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F6211F" w14:paraId="71F1F3C7" w14:textId="77777777" w:rsidTr="00922950">
        <w:tc>
          <w:tcPr>
            <w:tcW w:w="491" w:type="dxa"/>
            <w:vMerge w:val="restart"/>
            <w:shd w:val="clear" w:color="auto" w:fill="A6A6A6" w:themeFill="background1" w:themeFillShade="A6"/>
            <w:textDirection w:val="btLr"/>
          </w:tcPr>
          <w:p w14:paraId="55F10E0C" w14:textId="77777777" w:rsidR="00B574C9" w:rsidRPr="00F6211F" w:rsidRDefault="00B574C9" w:rsidP="00CC586D">
            <w:pPr>
              <w:jc w:val="center"/>
              <w:rPr>
                <w:b/>
                <w:color w:val="FFFFFF" w:themeColor="background1"/>
              </w:rPr>
            </w:pPr>
            <w:r w:rsidRPr="00F6211F">
              <w:rPr>
                <w:b/>
                <w:color w:val="FFFFFF" w:themeColor="background1"/>
              </w:rPr>
              <w:t>About you</w:t>
            </w:r>
          </w:p>
        </w:tc>
        <w:sdt>
          <w:sdtPr>
            <w:rPr>
              <w:b/>
              <w:color w:val="FFFFFF" w:themeColor="background1"/>
            </w:rPr>
            <w:alias w:val="Salutation"/>
            <w:tag w:val="salutation"/>
            <w:id w:val="-1659997262"/>
            <w:placeholder>
              <w:docPart w:val="43941EF0804D3C46862D3D097E703FA3"/>
            </w:placeholder>
            <w:showingPlcHdr/>
            <w:dropDownList>
              <w:listItem w:displayText="Dr." w:value="Dr."/>
              <w:listItem w:displayText="Prof." w:value="Prof."/>
            </w:dropDownList>
          </w:sdtPr>
          <w:sdtEndPr/>
          <w:sdtContent>
            <w:tc>
              <w:tcPr>
                <w:tcW w:w="1259" w:type="dxa"/>
              </w:tcPr>
              <w:p w14:paraId="1BB4B814" w14:textId="77777777" w:rsidR="00B574C9" w:rsidRPr="00F6211F" w:rsidRDefault="00B574C9" w:rsidP="00CC586D">
                <w:pPr>
                  <w:jc w:val="center"/>
                  <w:rPr>
                    <w:b/>
                    <w:color w:val="FFFFFF" w:themeColor="background1"/>
                  </w:rPr>
                </w:pPr>
                <w:r w:rsidRPr="00F6211F">
                  <w:rPr>
                    <w:rStyle w:val="PlaceholderText"/>
                    <w:b/>
                    <w:color w:val="FFFFFF" w:themeColor="background1"/>
                  </w:rPr>
                  <w:t>[Salutation]</w:t>
                </w:r>
              </w:p>
            </w:tc>
          </w:sdtContent>
        </w:sdt>
        <w:sdt>
          <w:sdtPr>
            <w:alias w:val="First name"/>
            <w:tag w:val="authorFirstName"/>
            <w:id w:val="581645879"/>
            <w:placeholder>
              <w:docPart w:val="77353D620229164BAF52EC1B91C30433"/>
            </w:placeholder>
            <w:text/>
          </w:sdtPr>
          <w:sdtEndPr/>
          <w:sdtContent>
            <w:tc>
              <w:tcPr>
                <w:tcW w:w="2073" w:type="dxa"/>
              </w:tcPr>
              <w:p w14:paraId="7F06A94F" w14:textId="77777777" w:rsidR="00B574C9" w:rsidRPr="00F6211F" w:rsidRDefault="00F6211F" w:rsidP="00F6211F">
                <w:r w:rsidRPr="00F6211F">
                  <w:t>David</w:t>
                </w:r>
              </w:p>
            </w:tc>
          </w:sdtContent>
        </w:sdt>
        <w:sdt>
          <w:sdtPr>
            <w:alias w:val="Middle name"/>
            <w:tag w:val="authorMiddleName"/>
            <w:id w:val="-2076034781"/>
            <w:placeholder>
              <w:docPart w:val="4B3213D19256274987CCEC9A0ECF9A48"/>
            </w:placeholder>
            <w:showingPlcHdr/>
            <w:text/>
          </w:sdtPr>
          <w:sdtEndPr/>
          <w:sdtContent>
            <w:tc>
              <w:tcPr>
                <w:tcW w:w="2551" w:type="dxa"/>
              </w:tcPr>
              <w:p w14:paraId="3D9A37EE" w14:textId="77777777" w:rsidR="00B574C9" w:rsidRPr="00F6211F" w:rsidRDefault="00B574C9" w:rsidP="00922950">
                <w:r w:rsidRPr="00F6211F">
                  <w:rPr>
                    <w:rStyle w:val="PlaceholderText"/>
                  </w:rPr>
                  <w:t>[Middle name]</w:t>
                </w:r>
              </w:p>
            </w:tc>
          </w:sdtContent>
        </w:sdt>
        <w:sdt>
          <w:sdtPr>
            <w:alias w:val="Last name"/>
            <w:tag w:val="authorLastName"/>
            <w:id w:val="-1088529830"/>
            <w:placeholder>
              <w:docPart w:val="104AAFD13E8DBD429075EF7CE85D0A15"/>
            </w:placeholder>
            <w:text/>
          </w:sdtPr>
          <w:sdtEndPr/>
          <w:sdtContent>
            <w:tc>
              <w:tcPr>
                <w:tcW w:w="2642" w:type="dxa"/>
              </w:tcPr>
              <w:p w14:paraId="60608598" w14:textId="77777777" w:rsidR="00B574C9" w:rsidRPr="00F6211F" w:rsidRDefault="00F6211F" w:rsidP="00F6211F">
                <w:proofErr w:type="spellStart"/>
                <w:r w:rsidRPr="00F6211F">
                  <w:t>Jortner</w:t>
                </w:r>
                <w:proofErr w:type="spellEnd"/>
              </w:p>
            </w:tc>
          </w:sdtContent>
        </w:sdt>
      </w:tr>
      <w:tr w:rsidR="00B574C9" w:rsidRPr="00F6211F" w14:paraId="173DC26E" w14:textId="77777777" w:rsidTr="001A6A06">
        <w:trPr>
          <w:trHeight w:val="986"/>
        </w:trPr>
        <w:tc>
          <w:tcPr>
            <w:tcW w:w="491" w:type="dxa"/>
            <w:vMerge/>
            <w:shd w:val="clear" w:color="auto" w:fill="A6A6A6" w:themeFill="background1" w:themeFillShade="A6"/>
          </w:tcPr>
          <w:p w14:paraId="6A221825" w14:textId="77777777" w:rsidR="00B574C9" w:rsidRPr="00F6211F" w:rsidRDefault="00B574C9" w:rsidP="00CF1542">
            <w:pPr>
              <w:jc w:val="center"/>
              <w:rPr>
                <w:b/>
                <w:color w:val="FFFFFF" w:themeColor="background1"/>
              </w:rPr>
            </w:pPr>
          </w:p>
        </w:tc>
        <w:sdt>
          <w:sdtPr>
            <w:alias w:val="Biography"/>
            <w:tag w:val="authorBiography"/>
            <w:id w:val="938807824"/>
            <w:placeholder>
              <w:docPart w:val="5DEB157A2B36A943A8CDD311BB15CAAF"/>
            </w:placeholder>
            <w:showingPlcHdr/>
          </w:sdtPr>
          <w:sdtEndPr/>
          <w:sdtContent>
            <w:tc>
              <w:tcPr>
                <w:tcW w:w="8525" w:type="dxa"/>
                <w:gridSpan w:val="4"/>
              </w:tcPr>
              <w:p w14:paraId="39053136" w14:textId="77777777" w:rsidR="00B574C9" w:rsidRPr="00F6211F" w:rsidRDefault="00B574C9" w:rsidP="00922950">
                <w:r w:rsidRPr="00F6211F">
                  <w:rPr>
                    <w:rStyle w:val="PlaceholderText"/>
                  </w:rPr>
                  <w:t>[Enter your biography]</w:t>
                </w:r>
              </w:p>
            </w:tc>
          </w:sdtContent>
        </w:sdt>
      </w:tr>
      <w:tr w:rsidR="00B574C9" w:rsidRPr="00F6211F" w14:paraId="2C68F6A2" w14:textId="77777777" w:rsidTr="001A6A06">
        <w:trPr>
          <w:trHeight w:val="986"/>
        </w:trPr>
        <w:tc>
          <w:tcPr>
            <w:tcW w:w="491" w:type="dxa"/>
            <w:vMerge/>
            <w:shd w:val="clear" w:color="auto" w:fill="A6A6A6" w:themeFill="background1" w:themeFillShade="A6"/>
          </w:tcPr>
          <w:p w14:paraId="3758B953" w14:textId="77777777" w:rsidR="00B574C9" w:rsidRPr="00F6211F" w:rsidRDefault="00B574C9" w:rsidP="00CF1542">
            <w:pPr>
              <w:jc w:val="center"/>
              <w:rPr>
                <w:b/>
                <w:color w:val="FFFFFF" w:themeColor="background1"/>
              </w:rPr>
            </w:pPr>
          </w:p>
        </w:tc>
        <w:sdt>
          <w:sdtPr>
            <w:alias w:val="Affiliation"/>
            <w:tag w:val="affiliation"/>
            <w:id w:val="2012937915"/>
            <w:placeholder>
              <w:docPart w:val="E7AB254F949CC14187F9A291D6DC9DBE"/>
            </w:placeholder>
            <w:text/>
          </w:sdtPr>
          <w:sdtEndPr/>
          <w:sdtContent>
            <w:tc>
              <w:tcPr>
                <w:tcW w:w="8525" w:type="dxa"/>
                <w:gridSpan w:val="4"/>
              </w:tcPr>
              <w:p w14:paraId="61CA63F1" w14:textId="77777777" w:rsidR="00B574C9" w:rsidRPr="00F6211F" w:rsidRDefault="00DF419B" w:rsidP="00DF419B">
                <w:r>
                  <w:t>Baylor University</w:t>
                </w:r>
              </w:p>
            </w:tc>
          </w:sdtContent>
        </w:sdt>
      </w:tr>
    </w:tbl>
    <w:p w14:paraId="51CA75C6" w14:textId="77777777" w:rsidR="003D3579" w:rsidRPr="00F6211F"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6211F" w14:paraId="45AE79DC" w14:textId="77777777" w:rsidTr="00244BB0">
        <w:tc>
          <w:tcPr>
            <w:tcW w:w="9016" w:type="dxa"/>
            <w:shd w:val="clear" w:color="auto" w:fill="A6A6A6" w:themeFill="background1" w:themeFillShade="A6"/>
            <w:tcMar>
              <w:top w:w="113" w:type="dxa"/>
              <w:bottom w:w="113" w:type="dxa"/>
            </w:tcMar>
          </w:tcPr>
          <w:p w14:paraId="5F150D5C" w14:textId="77777777" w:rsidR="00244BB0" w:rsidRPr="00F6211F" w:rsidRDefault="00244BB0" w:rsidP="00244BB0">
            <w:pPr>
              <w:jc w:val="center"/>
              <w:rPr>
                <w:b/>
                <w:color w:val="FFFFFF" w:themeColor="background1"/>
              </w:rPr>
            </w:pPr>
            <w:r w:rsidRPr="00F6211F">
              <w:rPr>
                <w:b/>
                <w:color w:val="FFFFFF" w:themeColor="background1"/>
              </w:rPr>
              <w:t>Your article</w:t>
            </w:r>
          </w:p>
        </w:tc>
      </w:tr>
      <w:tr w:rsidR="003F0D73" w:rsidRPr="00F6211F" w14:paraId="117AD74B" w14:textId="77777777" w:rsidTr="003F0D73">
        <w:sdt>
          <w:sdtPr>
            <w:rPr>
              <w:b/>
            </w:rPr>
            <w:alias w:val="Article headword"/>
            <w:tag w:val="articleHeadword"/>
            <w:id w:val="-361440020"/>
            <w:placeholder>
              <w:docPart w:val="B8DEDEDF36DE0244A23551504E9BAA05"/>
            </w:placeholder>
            <w:text/>
          </w:sdtPr>
          <w:sdtEndPr/>
          <w:sdtContent>
            <w:tc>
              <w:tcPr>
                <w:tcW w:w="9016" w:type="dxa"/>
                <w:tcMar>
                  <w:top w:w="113" w:type="dxa"/>
                  <w:bottom w:w="113" w:type="dxa"/>
                </w:tcMar>
              </w:tcPr>
              <w:p w14:paraId="5185B4ED" w14:textId="77777777" w:rsidR="003F0D73" w:rsidRPr="00F6211F" w:rsidRDefault="00F6211F" w:rsidP="003F0D73">
                <w:pPr>
                  <w:rPr>
                    <w:b/>
                  </w:rPr>
                </w:pPr>
                <w:r w:rsidRPr="00F6211F">
                  <w:rPr>
                    <w:rFonts w:cs="Times New Roman"/>
                    <w:lang w:val="en-US"/>
                  </w:rPr>
                  <w:t xml:space="preserve">Kinoshita </w:t>
                </w:r>
                <w:proofErr w:type="spellStart"/>
                <w:r w:rsidRPr="00F6211F">
                  <w:rPr>
                    <w:rFonts w:cs="Times New Roman"/>
                    <w:lang w:val="en-US"/>
                  </w:rPr>
                  <w:t>Junji</w:t>
                </w:r>
                <w:proofErr w:type="spellEnd"/>
                <w:r w:rsidRPr="00F6211F">
                  <w:rPr>
                    <w:rFonts w:cs="Times New Roman"/>
                    <w:lang w:val="en-US"/>
                  </w:rPr>
                  <w:t xml:space="preserve"> (1914-2006)</w:t>
                </w:r>
              </w:p>
            </w:tc>
          </w:sdtContent>
        </w:sdt>
      </w:tr>
      <w:tr w:rsidR="00464699" w:rsidRPr="00F6211F" w14:paraId="56D8E526" w14:textId="77777777" w:rsidTr="007821B0">
        <w:sdt>
          <w:sdtPr>
            <w:alias w:val="Variant headwords"/>
            <w:tag w:val="variantHeadwords"/>
            <w:id w:val="173464402"/>
            <w:placeholder>
              <w:docPart w:val="6E9942461CF91E4783036DAA66A93061"/>
            </w:placeholder>
            <w:showingPlcHdr/>
          </w:sdtPr>
          <w:sdtEndPr/>
          <w:sdtContent>
            <w:tc>
              <w:tcPr>
                <w:tcW w:w="9016" w:type="dxa"/>
                <w:tcMar>
                  <w:top w:w="113" w:type="dxa"/>
                  <w:bottom w:w="113" w:type="dxa"/>
                </w:tcMar>
              </w:tcPr>
              <w:p w14:paraId="30A22101" w14:textId="77777777" w:rsidR="00464699" w:rsidRPr="00F6211F" w:rsidRDefault="00464699" w:rsidP="00464699">
                <w:r w:rsidRPr="00F6211F">
                  <w:rPr>
                    <w:rStyle w:val="PlaceholderText"/>
                    <w:b/>
                  </w:rPr>
                  <w:t xml:space="preserve">[Enter any </w:t>
                </w:r>
                <w:r w:rsidRPr="00F6211F">
                  <w:rPr>
                    <w:rStyle w:val="PlaceholderText"/>
                    <w:b/>
                    <w:i/>
                  </w:rPr>
                  <w:t>variant forms</w:t>
                </w:r>
                <w:r w:rsidRPr="00F6211F">
                  <w:rPr>
                    <w:rStyle w:val="PlaceholderText"/>
                    <w:b/>
                  </w:rPr>
                  <w:t xml:space="preserve"> of your headword – OPTIONAL]</w:t>
                </w:r>
              </w:p>
            </w:tc>
          </w:sdtContent>
        </w:sdt>
      </w:tr>
      <w:tr w:rsidR="00E85A05" w:rsidRPr="00F6211F" w14:paraId="1BBD10BF" w14:textId="77777777" w:rsidTr="003F0D73">
        <w:sdt>
          <w:sdtPr>
            <w:alias w:val="Abstract"/>
            <w:tag w:val="abstract"/>
            <w:id w:val="-635871867"/>
            <w:placeholder>
              <w:docPart w:val="25B5E2469CE8254F98B7F4E301DD4D48"/>
            </w:placeholder>
          </w:sdtPr>
          <w:sdtEndPr/>
          <w:sdtContent>
            <w:tc>
              <w:tcPr>
                <w:tcW w:w="9016" w:type="dxa"/>
                <w:tcMar>
                  <w:top w:w="113" w:type="dxa"/>
                  <w:bottom w:w="113" w:type="dxa"/>
                </w:tcMar>
              </w:tcPr>
              <w:p w14:paraId="59DBCF13" w14:textId="77777777" w:rsidR="00F6211F" w:rsidRPr="00F6211F" w:rsidRDefault="00F6211F" w:rsidP="00F6211F">
                <w:r w:rsidRPr="00F6211F">
                  <w:t xml:space="preserve">Kinoshita </w:t>
                </w:r>
                <w:proofErr w:type="spellStart"/>
                <w:r w:rsidRPr="00F6211F">
                  <w:t>Junji</w:t>
                </w:r>
                <w:proofErr w:type="spellEnd"/>
                <w:r w:rsidRPr="00F6211F">
                  <w:t xml:space="preserve"> was one of Japan’s foremost modern playwrights. His work consists of several plays based on Japanese folk tales and history.  His work also often interrogates the interactions between war, guilt, and responsibility.  He died in 2006.</w:t>
                </w:r>
              </w:p>
              <w:p w14:paraId="60A3F7CC" w14:textId="77777777" w:rsidR="00F6211F" w:rsidRPr="00F6211F" w:rsidRDefault="00F6211F" w:rsidP="00F6211F"/>
              <w:p w14:paraId="0D663C88" w14:textId="77777777" w:rsidR="00F6211F" w:rsidRPr="00F6211F" w:rsidRDefault="00F6211F" w:rsidP="00F6211F">
                <w:r w:rsidRPr="00F6211F">
                  <w:t xml:space="preserve">Kinoshita </w:t>
                </w:r>
                <w:proofErr w:type="spellStart"/>
                <w:r w:rsidRPr="00F6211F">
                  <w:t>Junji</w:t>
                </w:r>
                <w:proofErr w:type="spellEnd"/>
                <w:r w:rsidRPr="00F6211F">
                  <w:t xml:space="preserve"> was born in Tokyo on August 2, 1914.  He remained in Tokyo until 1923, when his family moved to Kumamoto. After graduating from Kumamoto Fifth High School with the equivalent of a Bachelor’s degree in 1936, Kinoshita attended the Tokyo University to study English literature, eventually graduating with a MA in 1939 with a specialization in Elizabethan drama.  Kinoshita also founded the theatre company Grape Society (</w:t>
                </w:r>
                <w:proofErr w:type="spellStart"/>
                <w:r w:rsidRPr="00F6211F">
                  <w:t>Budō</w:t>
                </w:r>
                <w:proofErr w:type="spellEnd"/>
                <w:r w:rsidRPr="00F6211F">
                  <w:t xml:space="preserve"> no </w:t>
                </w:r>
                <w:proofErr w:type="spellStart"/>
                <w:r w:rsidRPr="00F6211F">
                  <w:t>kai</w:t>
                </w:r>
                <w:proofErr w:type="spellEnd"/>
                <w:r w:rsidRPr="00F6211F">
                  <w:t>) in 1947 and taught for many years at Meiji University.  Kinoshita died from pneumonia in 2006 at the age of 92.</w:t>
                </w:r>
              </w:p>
              <w:p w14:paraId="262CE4B5" w14:textId="77777777" w:rsidR="00F6211F" w:rsidRPr="00F6211F" w:rsidRDefault="00F6211F" w:rsidP="00F6211F"/>
              <w:p w14:paraId="234EA92E" w14:textId="4DA67992" w:rsidR="00E85A05" w:rsidRPr="00F6211F" w:rsidRDefault="00F6211F" w:rsidP="00F6211F">
                <w:r w:rsidRPr="00F6211F">
                  <w:t xml:space="preserve">He began to write soon after graduation, with his first play, </w:t>
                </w:r>
                <w:r w:rsidRPr="00F6211F">
                  <w:rPr>
                    <w:i/>
                  </w:rPr>
                  <w:t>Wind and Waves</w:t>
                </w:r>
                <w:r w:rsidRPr="00F6211F">
                  <w:t xml:space="preserve"> (</w:t>
                </w:r>
                <w:proofErr w:type="spellStart"/>
                <w:r w:rsidRPr="00F6211F">
                  <w:t>Fūrō</w:t>
                </w:r>
                <w:proofErr w:type="spellEnd"/>
                <w:r w:rsidRPr="00F6211F">
                  <w:t xml:space="preserve">) produced in 1939.  Partially as a result of the increase in militarism and censorship during the war years, he began to write plays based on Japanese folklore and mythology.  Based off of both the ethnographic writings of </w:t>
                </w:r>
                <w:proofErr w:type="spellStart"/>
                <w:r w:rsidRPr="00F6211F">
                  <w:t>Yanagita</w:t>
                </w:r>
                <w:proofErr w:type="spellEnd"/>
                <w:r w:rsidRPr="00F6211F">
                  <w:t xml:space="preserve"> </w:t>
                </w:r>
                <w:proofErr w:type="spellStart"/>
                <w:r w:rsidRPr="00F6211F">
                  <w:t>Kunio</w:t>
                </w:r>
                <w:proofErr w:type="spellEnd"/>
                <w:r w:rsidRPr="00F6211F">
                  <w:t xml:space="preserve"> (1875-1962) as well as influence of the </w:t>
                </w:r>
                <w:proofErr w:type="spellStart"/>
                <w:r w:rsidRPr="00F6211F">
                  <w:t>Kotoba</w:t>
                </w:r>
                <w:proofErr w:type="spellEnd"/>
                <w:r w:rsidRPr="00F6211F">
                  <w:t xml:space="preserve"> no </w:t>
                </w:r>
                <w:proofErr w:type="spellStart"/>
                <w:r w:rsidRPr="00F6211F">
                  <w:t>Benkyōkai</w:t>
                </w:r>
                <w:proofErr w:type="spellEnd"/>
                <w:r w:rsidRPr="00F6211F">
                  <w:t xml:space="preserve"> (Language Study Group, 1967) Kinoshita wanted to create a theatre that merged both modern and pre-modern modes of performance. The result was what became known as his </w:t>
                </w:r>
                <w:r w:rsidR="002B1ECC">
                  <w:t>‘</w:t>
                </w:r>
                <w:r w:rsidRPr="00F6211F">
                  <w:t>folklore plays</w:t>
                </w:r>
                <w:r w:rsidR="002B1ECC">
                  <w:t>’</w:t>
                </w:r>
                <w:r w:rsidRPr="00F6211F">
                  <w:t xml:space="preserve"> (</w:t>
                </w:r>
                <w:proofErr w:type="spellStart"/>
                <w:r w:rsidRPr="00F6211F">
                  <w:rPr>
                    <w:i/>
                  </w:rPr>
                  <w:t>minwageki</w:t>
                </w:r>
                <w:proofErr w:type="spellEnd"/>
                <w:r w:rsidRPr="00F6211F">
                  <w:t xml:space="preserve">), including </w:t>
                </w:r>
                <w:r w:rsidRPr="00F6211F">
                  <w:rPr>
                    <w:i/>
                  </w:rPr>
                  <w:t xml:space="preserve">The Story of </w:t>
                </w:r>
                <w:proofErr w:type="spellStart"/>
                <w:r w:rsidRPr="00F6211F">
                  <w:rPr>
                    <w:i/>
                  </w:rPr>
                  <w:t>Hirokichi</w:t>
                </w:r>
                <w:proofErr w:type="spellEnd"/>
                <w:r w:rsidRPr="00F6211F">
                  <w:t xml:space="preserve"> (</w:t>
                </w:r>
                <w:proofErr w:type="spellStart"/>
                <w:r w:rsidRPr="00F6211F">
                  <w:t>Hirokichi</w:t>
                </w:r>
                <w:proofErr w:type="spellEnd"/>
                <w:r w:rsidRPr="00F6211F">
                  <w:t xml:space="preserve"> </w:t>
                </w:r>
                <w:proofErr w:type="spellStart"/>
                <w:r w:rsidRPr="00F6211F">
                  <w:t>banashi</w:t>
                </w:r>
                <w:proofErr w:type="spellEnd"/>
                <w:r w:rsidRPr="00F6211F">
                  <w:t xml:space="preserve">, 1946), </w:t>
                </w:r>
                <w:r w:rsidRPr="00F6211F">
                  <w:rPr>
                    <w:i/>
                  </w:rPr>
                  <w:t>Requiem on the Great Meridian</w:t>
                </w:r>
                <w:r w:rsidRPr="00F6211F">
                  <w:t xml:space="preserve"> (</w:t>
                </w:r>
                <w:proofErr w:type="spellStart"/>
                <w:r w:rsidRPr="00F6211F">
                  <w:t>Shigosen</w:t>
                </w:r>
                <w:proofErr w:type="spellEnd"/>
                <w:r w:rsidRPr="00F6211F">
                  <w:t xml:space="preserve"> no </w:t>
                </w:r>
                <w:proofErr w:type="spellStart"/>
                <w:r w:rsidRPr="00F6211F">
                  <w:t>matsuri</w:t>
                </w:r>
                <w:proofErr w:type="spellEnd"/>
                <w:r w:rsidRPr="00F6211F">
                  <w:t xml:space="preserve">, 1979) and perhaps his best-known play, </w:t>
                </w:r>
                <w:r w:rsidRPr="00F6211F">
                  <w:rPr>
                    <w:i/>
                  </w:rPr>
                  <w:t>Twilight Crane</w:t>
                </w:r>
                <w:r w:rsidRPr="00F6211F">
                  <w:t xml:space="preserve"> (</w:t>
                </w:r>
                <w:proofErr w:type="spellStart"/>
                <w:r w:rsidRPr="00F6211F">
                  <w:t>Yūzuru</w:t>
                </w:r>
                <w:proofErr w:type="spellEnd"/>
                <w:r w:rsidRPr="00F6211F">
                  <w:t>, 1949).</w:t>
                </w:r>
              </w:p>
            </w:tc>
          </w:sdtContent>
        </w:sdt>
      </w:tr>
      <w:tr w:rsidR="003F0D73" w:rsidRPr="00F6211F" w14:paraId="43EE1289" w14:textId="77777777" w:rsidTr="003F0D73">
        <w:sdt>
          <w:sdtPr>
            <w:alias w:val="Article text"/>
            <w:tag w:val="articleText"/>
            <w:id w:val="634067588"/>
            <w:placeholder>
              <w:docPart w:val="D68F83ADDBFEEA4E92B92702D275F87A"/>
            </w:placeholder>
          </w:sdtPr>
          <w:sdtEndPr/>
          <w:sdtContent>
            <w:tc>
              <w:tcPr>
                <w:tcW w:w="9016" w:type="dxa"/>
                <w:tcMar>
                  <w:top w:w="113" w:type="dxa"/>
                  <w:bottom w:w="113" w:type="dxa"/>
                </w:tcMar>
              </w:tcPr>
              <w:p w14:paraId="3F382A5B" w14:textId="77777777" w:rsidR="00F6211F" w:rsidRPr="00F6211F" w:rsidRDefault="00F6211F" w:rsidP="00F6211F">
                <w:r w:rsidRPr="00F6211F">
                  <w:t xml:space="preserve">Kinoshita </w:t>
                </w:r>
                <w:proofErr w:type="spellStart"/>
                <w:r w:rsidRPr="00F6211F">
                  <w:t>Junji</w:t>
                </w:r>
                <w:proofErr w:type="spellEnd"/>
                <w:r w:rsidRPr="00F6211F">
                  <w:t xml:space="preserve"> was one of Japan’s foremost modern playwrights. His work consists of several plays based on Japanese folk tales and history.  His work also often interrogates the interactions between war, guilt, and responsibility.  He died in 2006.</w:t>
                </w:r>
              </w:p>
              <w:p w14:paraId="68BDBD06" w14:textId="77777777" w:rsidR="00F6211F" w:rsidRPr="00F6211F" w:rsidRDefault="00F6211F" w:rsidP="00F6211F"/>
              <w:p w14:paraId="52097275" w14:textId="77777777" w:rsidR="00F6211F" w:rsidRPr="00F6211F" w:rsidRDefault="00F6211F" w:rsidP="00F6211F">
                <w:r w:rsidRPr="00F6211F">
                  <w:t xml:space="preserve">Kinoshita </w:t>
                </w:r>
                <w:proofErr w:type="spellStart"/>
                <w:r w:rsidRPr="00F6211F">
                  <w:t>Junji</w:t>
                </w:r>
                <w:proofErr w:type="spellEnd"/>
                <w:r w:rsidRPr="00F6211F">
                  <w:t xml:space="preserve"> was born in Tokyo on August 2, 1914.  He remained in Tokyo until 1923, when his family moved to Kumamoto. After graduating from Kumamoto Fifth High School with the equivalent of a Bachelor’s degree in 1936, Kinoshita attended the Tokyo University to study English literature, eventually graduating with a MA in 1939 with a specialization in Elizabethan drama.  Kinoshita also founded </w:t>
                </w:r>
                <w:bookmarkStart w:id="0" w:name="_GoBack"/>
                <w:bookmarkEnd w:id="0"/>
                <w:r w:rsidRPr="00F6211F">
                  <w:t>the theatre company Grape Society (</w:t>
                </w:r>
                <w:proofErr w:type="spellStart"/>
                <w:r w:rsidRPr="00F6211F">
                  <w:t>Budō</w:t>
                </w:r>
                <w:proofErr w:type="spellEnd"/>
                <w:r w:rsidRPr="00F6211F">
                  <w:t xml:space="preserve"> no </w:t>
                </w:r>
                <w:proofErr w:type="spellStart"/>
                <w:r w:rsidRPr="00F6211F">
                  <w:t>kai</w:t>
                </w:r>
                <w:proofErr w:type="spellEnd"/>
                <w:r w:rsidRPr="00F6211F">
                  <w:t>) in 1947 and taught for many years at Meiji University.  Kinoshita died from pneumonia in 2006 at the age of 92.</w:t>
                </w:r>
              </w:p>
              <w:p w14:paraId="4F78E631" w14:textId="77777777" w:rsidR="00F6211F" w:rsidRPr="00F6211F" w:rsidRDefault="00F6211F" w:rsidP="00F6211F"/>
              <w:p w14:paraId="6C23D105" w14:textId="037D1923" w:rsidR="00F6211F" w:rsidRPr="00F6211F" w:rsidRDefault="00F6211F" w:rsidP="00F6211F">
                <w:r w:rsidRPr="00F6211F">
                  <w:t xml:space="preserve">He began to write soon after graduation, with his first play, </w:t>
                </w:r>
                <w:r w:rsidRPr="00F6211F">
                  <w:rPr>
                    <w:i/>
                  </w:rPr>
                  <w:t>Wind and Waves</w:t>
                </w:r>
                <w:r w:rsidRPr="00F6211F">
                  <w:t xml:space="preserve"> (</w:t>
                </w:r>
                <w:proofErr w:type="spellStart"/>
                <w:r w:rsidRPr="00F6211F">
                  <w:t>Fūrō</w:t>
                </w:r>
                <w:proofErr w:type="spellEnd"/>
                <w:r w:rsidRPr="00F6211F">
                  <w:t xml:space="preserve">) produced in </w:t>
                </w:r>
                <w:r w:rsidRPr="00F6211F">
                  <w:lastRenderedPageBreak/>
                  <w:t xml:space="preserve">1939.  Partially as a result of the increase in militarism and censorship during the war years, he began to write plays based on Japanese folklore and mythology.  Based off of both the ethnographic writings of </w:t>
                </w:r>
                <w:proofErr w:type="spellStart"/>
                <w:r w:rsidRPr="00F6211F">
                  <w:t>Yanagita</w:t>
                </w:r>
                <w:proofErr w:type="spellEnd"/>
                <w:r w:rsidRPr="00F6211F">
                  <w:t xml:space="preserve"> </w:t>
                </w:r>
                <w:proofErr w:type="spellStart"/>
                <w:r w:rsidRPr="00F6211F">
                  <w:t>Kunio</w:t>
                </w:r>
                <w:proofErr w:type="spellEnd"/>
                <w:r w:rsidRPr="00F6211F">
                  <w:t xml:space="preserve"> (1875-1962) as well as influence of the </w:t>
                </w:r>
                <w:proofErr w:type="spellStart"/>
                <w:r w:rsidRPr="00F6211F">
                  <w:t>Kotoba</w:t>
                </w:r>
                <w:proofErr w:type="spellEnd"/>
                <w:r w:rsidRPr="00F6211F">
                  <w:t xml:space="preserve"> no </w:t>
                </w:r>
                <w:proofErr w:type="spellStart"/>
                <w:r w:rsidRPr="00F6211F">
                  <w:t>Benkyōkai</w:t>
                </w:r>
                <w:proofErr w:type="spellEnd"/>
                <w:r w:rsidRPr="00F6211F">
                  <w:t xml:space="preserve"> (Language Study Group, 1967) Kinoshita wanted to create a theatre that merged both modern and pre-modern modes of performance. The result was what became known as his </w:t>
                </w:r>
                <w:r w:rsidR="002B1ECC">
                  <w:t>‘</w:t>
                </w:r>
                <w:r w:rsidRPr="00F6211F">
                  <w:t>folklore plays</w:t>
                </w:r>
                <w:r w:rsidR="002B1ECC">
                  <w:t>’</w:t>
                </w:r>
                <w:r w:rsidRPr="00F6211F">
                  <w:t xml:space="preserve"> (</w:t>
                </w:r>
                <w:proofErr w:type="spellStart"/>
                <w:r w:rsidRPr="00F6211F">
                  <w:rPr>
                    <w:i/>
                  </w:rPr>
                  <w:t>minwageki</w:t>
                </w:r>
                <w:proofErr w:type="spellEnd"/>
                <w:r w:rsidRPr="00F6211F">
                  <w:t xml:space="preserve">), including </w:t>
                </w:r>
                <w:r w:rsidRPr="00F6211F">
                  <w:rPr>
                    <w:i/>
                  </w:rPr>
                  <w:t xml:space="preserve">The Story of </w:t>
                </w:r>
                <w:proofErr w:type="spellStart"/>
                <w:r w:rsidRPr="00F6211F">
                  <w:rPr>
                    <w:i/>
                  </w:rPr>
                  <w:t>Hirokichi</w:t>
                </w:r>
                <w:proofErr w:type="spellEnd"/>
                <w:r w:rsidRPr="00F6211F">
                  <w:t xml:space="preserve"> (</w:t>
                </w:r>
                <w:proofErr w:type="spellStart"/>
                <w:r w:rsidRPr="00F6211F">
                  <w:t>Hirokichi</w:t>
                </w:r>
                <w:proofErr w:type="spellEnd"/>
                <w:r w:rsidRPr="00F6211F">
                  <w:t xml:space="preserve"> </w:t>
                </w:r>
                <w:proofErr w:type="spellStart"/>
                <w:r w:rsidRPr="00F6211F">
                  <w:t>banashi</w:t>
                </w:r>
                <w:proofErr w:type="spellEnd"/>
                <w:r w:rsidRPr="00F6211F">
                  <w:t xml:space="preserve">, 1946), </w:t>
                </w:r>
                <w:r w:rsidRPr="00F6211F">
                  <w:rPr>
                    <w:i/>
                  </w:rPr>
                  <w:t>Requiem on the Great Meridian</w:t>
                </w:r>
                <w:r w:rsidRPr="00F6211F">
                  <w:t xml:space="preserve"> (</w:t>
                </w:r>
                <w:proofErr w:type="spellStart"/>
                <w:r w:rsidRPr="00F6211F">
                  <w:t>Shigosen</w:t>
                </w:r>
                <w:proofErr w:type="spellEnd"/>
                <w:r w:rsidRPr="00F6211F">
                  <w:t xml:space="preserve"> no </w:t>
                </w:r>
                <w:proofErr w:type="spellStart"/>
                <w:r w:rsidRPr="00F6211F">
                  <w:t>matsuri</w:t>
                </w:r>
                <w:proofErr w:type="spellEnd"/>
                <w:r w:rsidRPr="00F6211F">
                  <w:t xml:space="preserve">, 1979) and perhaps his best-known play, </w:t>
                </w:r>
                <w:r w:rsidRPr="00F6211F">
                  <w:rPr>
                    <w:i/>
                  </w:rPr>
                  <w:t>Twilight Crane</w:t>
                </w:r>
                <w:r w:rsidRPr="00F6211F">
                  <w:t xml:space="preserve"> (</w:t>
                </w:r>
                <w:proofErr w:type="spellStart"/>
                <w:r w:rsidRPr="00F6211F">
                  <w:t>Yūzuru</w:t>
                </w:r>
                <w:proofErr w:type="spellEnd"/>
                <w:r w:rsidRPr="00F6211F">
                  <w:t xml:space="preserve">, 1949).  In these works, Kinoshita blended elements of both modern and pre-modern language and acting techniques, borrowing plots, language, and performance styles from classical Japanese literature and theatre styles such as </w:t>
                </w:r>
                <w:proofErr w:type="spellStart"/>
                <w:r w:rsidRPr="00F6211F">
                  <w:t>nō</w:t>
                </w:r>
                <w:proofErr w:type="spellEnd"/>
                <w:r w:rsidRPr="00F6211F">
                  <w:t xml:space="preserve"> and kabuki and meshing them with colloquial language and acting styles.</w:t>
                </w:r>
              </w:p>
              <w:p w14:paraId="3516AA3F" w14:textId="77777777" w:rsidR="00F6211F" w:rsidRPr="00F6211F" w:rsidRDefault="00F6211F" w:rsidP="00F6211F"/>
              <w:p w14:paraId="418E0F6C" w14:textId="77777777" w:rsidR="00F6211F" w:rsidRPr="00F6211F" w:rsidRDefault="00F6211F" w:rsidP="00F6211F">
                <w:r w:rsidRPr="00F6211F">
                  <w:t>Kinoshita also wrote plays that dealt explicitly with Japan’s wartime actions and issues of guilt and responsibility.  These historical plays (</w:t>
                </w:r>
                <w:proofErr w:type="spellStart"/>
                <w:r w:rsidRPr="00F6211F">
                  <w:rPr>
                    <w:i/>
                  </w:rPr>
                  <w:t>gendaigeki</w:t>
                </w:r>
                <w:proofErr w:type="spellEnd"/>
                <w:r w:rsidRPr="00F6211F">
                  <w:t xml:space="preserve">) were written in a very Western modernist tragic mode, with the tragic hero caught in the momentum of historical events.  This is the case in several of Kinoshita’s works, including The </w:t>
                </w:r>
                <w:r w:rsidRPr="00F6211F">
                  <w:rPr>
                    <w:i/>
                  </w:rPr>
                  <w:t>Ascension of the Frog</w:t>
                </w:r>
                <w:r w:rsidRPr="00F6211F">
                  <w:t xml:space="preserve"> (</w:t>
                </w:r>
                <w:proofErr w:type="spellStart"/>
                <w:r w:rsidRPr="00F6211F">
                  <w:t>Kaeru</w:t>
                </w:r>
                <w:proofErr w:type="spellEnd"/>
                <w:r w:rsidRPr="00F6211F">
                  <w:t xml:space="preserve"> </w:t>
                </w:r>
                <w:proofErr w:type="spellStart"/>
                <w:r w:rsidRPr="00F6211F">
                  <w:t>shōten</w:t>
                </w:r>
                <w:proofErr w:type="spellEnd"/>
                <w:r w:rsidRPr="00F6211F">
                  <w:t>, 1951), (</w:t>
                </w:r>
                <w:proofErr w:type="spellStart"/>
                <w:r w:rsidRPr="00F6211F">
                  <w:t>Kaeru</w:t>
                </w:r>
                <w:proofErr w:type="spellEnd"/>
                <w:r w:rsidRPr="00F6211F">
                  <w:t xml:space="preserve"> </w:t>
                </w:r>
                <w:r w:rsidRPr="00F6211F">
                  <w:rPr>
                    <w:i/>
                  </w:rPr>
                  <w:t>A Japanese called Otto</w:t>
                </w:r>
                <w:r w:rsidRPr="00F6211F">
                  <w:t xml:space="preserve"> (Otto to </w:t>
                </w:r>
                <w:proofErr w:type="spellStart"/>
                <w:r w:rsidRPr="00F6211F">
                  <w:t>yobareru</w:t>
                </w:r>
                <w:proofErr w:type="spellEnd"/>
                <w:r w:rsidRPr="00F6211F">
                  <w:t xml:space="preserve"> </w:t>
                </w:r>
                <w:proofErr w:type="spellStart"/>
                <w:r w:rsidRPr="00F6211F">
                  <w:t>nihonjin</w:t>
                </w:r>
                <w:proofErr w:type="spellEnd"/>
                <w:r w:rsidRPr="00F6211F">
                  <w:t xml:space="preserve">, 1962) and </w:t>
                </w:r>
                <w:r w:rsidRPr="00F6211F">
                  <w:rPr>
                    <w:i/>
                  </w:rPr>
                  <w:t>The Judgment</w:t>
                </w:r>
                <w:r w:rsidRPr="00F6211F">
                  <w:t xml:space="preserve"> (</w:t>
                </w:r>
                <w:proofErr w:type="spellStart"/>
                <w:r w:rsidRPr="00F6211F">
                  <w:t>Shimpan</w:t>
                </w:r>
                <w:proofErr w:type="spellEnd"/>
                <w:r w:rsidRPr="00F6211F">
                  <w:t xml:space="preserve">, 1970).  The best known of these plays, </w:t>
                </w:r>
                <w:r w:rsidRPr="00F6211F">
                  <w:rPr>
                    <w:i/>
                  </w:rPr>
                  <w:t>Between God and Man</w:t>
                </w:r>
                <w:r w:rsidRPr="00F6211F">
                  <w:t xml:space="preserve"> (Kami to </w:t>
                </w:r>
                <w:proofErr w:type="spellStart"/>
                <w:r w:rsidRPr="00F6211F">
                  <w:t>hito</w:t>
                </w:r>
                <w:proofErr w:type="spellEnd"/>
                <w:r w:rsidRPr="00F6211F">
                  <w:t xml:space="preserve"> to no </w:t>
                </w:r>
                <w:proofErr w:type="spellStart"/>
                <w:r w:rsidRPr="00F6211F">
                  <w:t>aida</w:t>
                </w:r>
                <w:proofErr w:type="spellEnd"/>
                <w:r w:rsidRPr="00F6211F">
                  <w:t xml:space="preserve">, 1970), examines the life of an innocent man convicted by the Tokyo war crimes tribunals and asks what responsibility everyday soldiers and civilians carried for the war. With works such as these Kinoshita aimed at engaging his audience on issues of wartime guilt and responsibility through the use of traditional </w:t>
                </w:r>
                <w:proofErr w:type="spellStart"/>
                <w:r w:rsidRPr="00F6211F">
                  <w:t>shingeki</w:t>
                </w:r>
                <w:proofErr w:type="spellEnd"/>
                <w:r w:rsidRPr="00F6211F">
                  <w:t xml:space="preserve"> social realist theatre.</w:t>
                </w:r>
              </w:p>
              <w:p w14:paraId="01F28897" w14:textId="77777777" w:rsidR="00F6211F" w:rsidRPr="00F6211F" w:rsidRDefault="00F6211F" w:rsidP="00F6211F"/>
              <w:p w14:paraId="506EC0FA" w14:textId="77777777" w:rsidR="003F0D73" w:rsidRPr="00F6211F" w:rsidRDefault="00F6211F" w:rsidP="00F6211F">
                <w:r w:rsidRPr="00F6211F">
                  <w:t>Kinoshita was also an accomplished scholar, with numerous texts on theatre, especially including The World of Drama (1959).  He was an accomplished translator as well, finishing a complete translation of Shakespeare’s work in the 1970s.</w:t>
                </w:r>
              </w:p>
            </w:tc>
          </w:sdtContent>
        </w:sdt>
      </w:tr>
      <w:tr w:rsidR="003235A7" w:rsidRPr="00F6211F" w14:paraId="5F076867" w14:textId="77777777" w:rsidTr="003235A7">
        <w:tc>
          <w:tcPr>
            <w:tcW w:w="9016" w:type="dxa"/>
          </w:tcPr>
          <w:p w14:paraId="1F49E8D7" w14:textId="77777777" w:rsidR="003235A7" w:rsidRPr="00F6211F" w:rsidRDefault="003235A7" w:rsidP="008A5B87">
            <w:r w:rsidRPr="00F6211F">
              <w:rPr>
                <w:u w:val="single"/>
              </w:rPr>
              <w:lastRenderedPageBreak/>
              <w:t>Further reading</w:t>
            </w:r>
            <w:r w:rsidRPr="00F6211F">
              <w:t>:</w:t>
            </w:r>
          </w:p>
          <w:sdt>
            <w:sdtPr>
              <w:alias w:val="Further reading"/>
              <w:tag w:val="furtherReading"/>
              <w:id w:val="-1516217107"/>
              <w:placeholder>
                <w:docPart w:val="D789338CFB99AB4CBD9CD3938CA6C003"/>
              </w:placeholder>
              <w:showingPlcHdr/>
            </w:sdtPr>
            <w:sdtEndPr/>
            <w:sdtContent>
              <w:p w14:paraId="71763620" w14:textId="77777777" w:rsidR="003235A7" w:rsidRPr="00F6211F" w:rsidRDefault="003235A7" w:rsidP="00FB11DE">
                <w:r w:rsidRPr="00F6211F">
                  <w:rPr>
                    <w:rStyle w:val="PlaceholderText"/>
                  </w:rPr>
                  <w:t>[</w:t>
                </w:r>
                <w:r w:rsidR="00FB11DE" w:rsidRPr="00F6211F">
                  <w:rPr>
                    <w:rStyle w:val="PlaceholderText"/>
                  </w:rPr>
                  <w:t>Enter citations for further reading</w:t>
                </w:r>
                <w:r w:rsidRPr="00F6211F">
                  <w:rPr>
                    <w:rStyle w:val="PlaceholderText"/>
                  </w:rPr>
                  <w:t xml:space="preserve"> here]</w:t>
                </w:r>
              </w:p>
            </w:sdtContent>
          </w:sdt>
        </w:tc>
      </w:tr>
    </w:tbl>
    <w:p w14:paraId="3A3D1E25" w14:textId="77777777" w:rsidR="00C27FAB" w:rsidRPr="00F6211F" w:rsidRDefault="00C27FAB" w:rsidP="00B33145"/>
    <w:sectPr w:rsidR="00C27FAB" w:rsidRPr="00F6211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225B04" w14:textId="77777777" w:rsidR="00F6211F" w:rsidRDefault="00F6211F" w:rsidP="007A0D55">
      <w:pPr>
        <w:spacing w:after="0" w:line="240" w:lineRule="auto"/>
      </w:pPr>
      <w:r>
        <w:separator/>
      </w:r>
    </w:p>
  </w:endnote>
  <w:endnote w:type="continuationSeparator" w:id="0">
    <w:p w14:paraId="1ACE2499" w14:textId="77777777" w:rsidR="00F6211F" w:rsidRDefault="00F6211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BA4C67" w14:textId="77777777" w:rsidR="00F6211F" w:rsidRDefault="00F6211F" w:rsidP="007A0D55">
      <w:pPr>
        <w:spacing w:after="0" w:line="240" w:lineRule="auto"/>
      </w:pPr>
      <w:r>
        <w:separator/>
      </w:r>
    </w:p>
  </w:footnote>
  <w:footnote w:type="continuationSeparator" w:id="0">
    <w:p w14:paraId="378604C4" w14:textId="77777777" w:rsidR="00F6211F" w:rsidRDefault="00F6211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253A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AC0D21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11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1ECC"/>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DF419B"/>
    <w:rsid w:val="00E85A05"/>
    <w:rsid w:val="00E95829"/>
    <w:rsid w:val="00EA606C"/>
    <w:rsid w:val="00EB0C8C"/>
    <w:rsid w:val="00EB51FD"/>
    <w:rsid w:val="00EB77DB"/>
    <w:rsid w:val="00ED139F"/>
    <w:rsid w:val="00EF74F7"/>
    <w:rsid w:val="00F36937"/>
    <w:rsid w:val="00F60F53"/>
    <w:rsid w:val="00F6211F"/>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CF6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6211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6211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6211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6211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941EF0804D3C46862D3D097E703FA3"/>
        <w:category>
          <w:name w:val="General"/>
          <w:gallery w:val="placeholder"/>
        </w:category>
        <w:types>
          <w:type w:val="bbPlcHdr"/>
        </w:types>
        <w:behaviors>
          <w:behavior w:val="content"/>
        </w:behaviors>
        <w:guid w:val="{5D27A8CC-C5B0-3441-A56C-8EA09A80A775}"/>
      </w:docPartPr>
      <w:docPartBody>
        <w:p w:rsidR="00C41BFA" w:rsidRDefault="00C41BFA">
          <w:pPr>
            <w:pStyle w:val="43941EF0804D3C46862D3D097E703FA3"/>
          </w:pPr>
          <w:r w:rsidRPr="00CC586D">
            <w:rPr>
              <w:rStyle w:val="PlaceholderText"/>
              <w:b/>
              <w:color w:val="FFFFFF" w:themeColor="background1"/>
            </w:rPr>
            <w:t>[Salutation]</w:t>
          </w:r>
        </w:p>
      </w:docPartBody>
    </w:docPart>
    <w:docPart>
      <w:docPartPr>
        <w:name w:val="77353D620229164BAF52EC1B91C30433"/>
        <w:category>
          <w:name w:val="General"/>
          <w:gallery w:val="placeholder"/>
        </w:category>
        <w:types>
          <w:type w:val="bbPlcHdr"/>
        </w:types>
        <w:behaviors>
          <w:behavior w:val="content"/>
        </w:behaviors>
        <w:guid w:val="{5893449F-40C8-6B4D-A534-69807F27A809}"/>
      </w:docPartPr>
      <w:docPartBody>
        <w:p w:rsidR="00C41BFA" w:rsidRDefault="00C41BFA">
          <w:pPr>
            <w:pStyle w:val="77353D620229164BAF52EC1B91C30433"/>
          </w:pPr>
          <w:r>
            <w:rPr>
              <w:rStyle w:val="PlaceholderText"/>
            </w:rPr>
            <w:t>[First name]</w:t>
          </w:r>
        </w:p>
      </w:docPartBody>
    </w:docPart>
    <w:docPart>
      <w:docPartPr>
        <w:name w:val="4B3213D19256274987CCEC9A0ECF9A48"/>
        <w:category>
          <w:name w:val="General"/>
          <w:gallery w:val="placeholder"/>
        </w:category>
        <w:types>
          <w:type w:val="bbPlcHdr"/>
        </w:types>
        <w:behaviors>
          <w:behavior w:val="content"/>
        </w:behaviors>
        <w:guid w:val="{78D4C033-8B84-A84B-8B22-59BEE4BA385F}"/>
      </w:docPartPr>
      <w:docPartBody>
        <w:p w:rsidR="00C41BFA" w:rsidRDefault="00C41BFA">
          <w:pPr>
            <w:pStyle w:val="4B3213D19256274987CCEC9A0ECF9A48"/>
          </w:pPr>
          <w:r>
            <w:rPr>
              <w:rStyle w:val="PlaceholderText"/>
            </w:rPr>
            <w:t>[Middle name]</w:t>
          </w:r>
        </w:p>
      </w:docPartBody>
    </w:docPart>
    <w:docPart>
      <w:docPartPr>
        <w:name w:val="104AAFD13E8DBD429075EF7CE85D0A15"/>
        <w:category>
          <w:name w:val="General"/>
          <w:gallery w:val="placeholder"/>
        </w:category>
        <w:types>
          <w:type w:val="bbPlcHdr"/>
        </w:types>
        <w:behaviors>
          <w:behavior w:val="content"/>
        </w:behaviors>
        <w:guid w:val="{AF54BE2B-C173-4040-AF66-ADA0A6A9A382}"/>
      </w:docPartPr>
      <w:docPartBody>
        <w:p w:rsidR="00C41BFA" w:rsidRDefault="00C41BFA">
          <w:pPr>
            <w:pStyle w:val="104AAFD13E8DBD429075EF7CE85D0A15"/>
          </w:pPr>
          <w:r>
            <w:rPr>
              <w:rStyle w:val="PlaceholderText"/>
            </w:rPr>
            <w:t>[Last name]</w:t>
          </w:r>
        </w:p>
      </w:docPartBody>
    </w:docPart>
    <w:docPart>
      <w:docPartPr>
        <w:name w:val="5DEB157A2B36A943A8CDD311BB15CAAF"/>
        <w:category>
          <w:name w:val="General"/>
          <w:gallery w:val="placeholder"/>
        </w:category>
        <w:types>
          <w:type w:val="bbPlcHdr"/>
        </w:types>
        <w:behaviors>
          <w:behavior w:val="content"/>
        </w:behaviors>
        <w:guid w:val="{E2A0F6FD-7068-D94D-84B2-428DD3054A57}"/>
      </w:docPartPr>
      <w:docPartBody>
        <w:p w:rsidR="00C41BFA" w:rsidRDefault="00C41BFA">
          <w:pPr>
            <w:pStyle w:val="5DEB157A2B36A943A8CDD311BB15CAAF"/>
          </w:pPr>
          <w:r>
            <w:rPr>
              <w:rStyle w:val="PlaceholderText"/>
            </w:rPr>
            <w:t>[Enter your biography]</w:t>
          </w:r>
        </w:p>
      </w:docPartBody>
    </w:docPart>
    <w:docPart>
      <w:docPartPr>
        <w:name w:val="E7AB254F949CC14187F9A291D6DC9DBE"/>
        <w:category>
          <w:name w:val="General"/>
          <w:gallery w:val="placeholder"/>
        </w:category>
        <w:types>
          <w:type w:val="bbPlcHdr"/>
        </w:types>
        <w:behaviors>
          <w:behavior w:val="content"/>
        </w:behaviors>
        <w:guid w:val="{CC73DD6E-8D86-3843-9A4B-0D01B312369E}"/>
      </w:docPartPr>
      <w:docPartBody>
        <w:p w:rsidR="00C41BFA" w:rsidRDefault="00C41BFA">
          <w:pPr>
            <w:pStyle w:val="E7AB254F949CC14187F9A291D6DC9DBE"/>
          </w:pPr>
          <w:r>
            <w:rPr>
              <w:rStyle w:val="PlaceholderText"/>
            </w:rPr>
            <w:t>[Enter the institution with which you are affiliated]</w:t>
          </w:r>
        </w:p>
      </w:docPartBody>
    </w:docPart>
    <w:docPart>
      <w:docPartPr>
        <w:name w:val="B8DEDEDF36DE0244A23551504E9BAA05"/>
        <w:category>
          <w:name w:val="General"/>
          <w:gallery w:val="placeholder"/>
        </w:category>
        <w:types>
          <w:type w:val="bbPlcHdr"/>
        </w:types>
        <w:behaviors>
          <w:behavior w:val="content"/>
        </w:behaviors>
        <w:guid w:val="{CE5B212D-2C8A-7340-AC74-EE545A3C6B16}"/>
      </w:docPartPr>
      <w:docPartBody>
        <w:p w:rsidR="00C41BFA" w:rsidRDefault="00C41BFA">
          <w:pPr>
            <w:pStyle w:val="B8DEDEDF36DE0244A23551504E9BAA05"/>
          </w:pPr>
          <w:r w:rsidRPr="00EF74F7">
            <w:rPr>
              <w:b/>
              <w:color w:val="808080" w:themeColor="background1" w:themeShade="80"/>
            </w:rPr>
            <w:t>[Enter the headword for your article]</w:t>
          </w:r>
        </w:p>
      </w:docPartBody>
    </w:docPart>
    <w:docPart>
      <w:docPartPr>
        <w:name w:val="6E9942461CF91E4783036DAA66A93061"/>
        <w:category>
          <w:name w:val="General"/>
          <w:gallery w:val="placeholder"/>
        </w:category>
        <w:types>
          <w:type w:val="bbPlcHdr"/>
        </w:types>
        <w:behaviors>
          <w:behavior w:val="content"/>
        </w:behaviors>
        <w:guid w:val="{573AFC47-C0D5-6649-BD77-A7244D830C6F}"/>
      </w:docPartPr>
      <w:docPartBody>
        <w:p w:rsidR="00C41BFA" w:rsidRDefault="00C41BFA">
          <w:pPr>
            <w:pStyle w:val="6E9942461CF91E4783036DAA66A9306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5B5E2469CE8254F98B7F4E301DD4D48"/>
        <w:category>
          <w:name w:val="General"/>
          <w:gallery w:val="placeholder"/>
        </w:category>
        <w:types>
          <w:type w:val="bbPlcHdr"/>
        </w:types>
        <w:behaviors>
          <w:behavior w:val="content"/>
        </w:behaviors>
        <w:guid w:val="{35F90478-CD93-EE42-A56B-8CD7B3F5BB30}"/>
      </w:docPartPr>
      <w:docPartBody>
        <w:p w:rsidR="00C41BFA" w:rsidRDefault="00C41BFA">
          <w:pPr>
            <w:pStyle w:val="25B5E2469CE8254F98B7F4E301DD4D4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68F83ADDBFEEA4E92B92702D275F87A"/>
        <w:category>
          <w:name w:val="General"/>
          <w:gallery w:val="placeholder"/>
        </w:category>
        <w:types>
          <w:type w:val="bbPlcHdr"/>
        </w:types>
        <w:behaviors>
          <w:behavior w:val="content"/>
        </w:behaviors>
        <w:guid w:val="{0A43B78F-5F26-2E40-AC9F-2641D1A8A7BB}"/>
      </w:docPartPr>
      <w:docPartBody>
        <w:p w:rsidR="00C41BFA" w:rsidRDefault="00C41BFA">
          <w:pPr>
            <w:pStyle w:val="D68F83ADDBFEEA4E92B92702D275F87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789338CFB99AB4CBD9CD3938CA6C003"/>
        <w:category>
          <w:name w:val="General"/>
          <w:gallery w:val="placeholder"/>
        </w:category>
        <w:types>
          <w:type w:val="bbPlcHdr"/>
        </w:types>
        <w:behaviors>
          <w:behavior w:val="content"/>
        </w:behaviors>
        <w:guid w:val="{7D5F2C65-814B-AA48-BAE1-F705546DD60B}"/>
      </w:docPartPr>
      <w:docPartBody>
        <w:p w:rsidR="00C41BFA" w:rsidRDefault="00C41BFA">
          <w:pPr>
            <w:pStyle w:val="D789338CFB99AB4CBD9CD3938CA6C00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BFA"/>
    <w:rsid w:val="00C41BF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941EF0804D3C46862D3D097E703FA3">
    <w:name w:val="43941EF0804D3C46862D3D097E703FA3"/>
  </w:style>
  <w:style w:type="paragraph" w:customStyle="1" w:styleId="77353D620229164BAF52EC1B91C30433">
    <w:name w:val="77353D620229164BAF52EC1B91C30433"/>
  </w:style>
  <w:style w:type="paragraph" w:customStyle="1" w:styleId="4B3213D19256274987CCEC9A0ECF9A48">
    <w:name w:val="4B3213D19256274987CCEC9A0ECF9A48"/>
  </w:style>
  <w:style w:type="paragraph" w:customStyle="1" w:styleId="104AAFD13E8DBD429075EF7CE85D0A15">
    <w:name w:val="104AAFD13E8DBD429075EF7CE85D0A15"/>
  </w:style>
  <w:style w:type="paragraph" w:customStyle="1" w:styleId="5DEB157A2B36A943A8CDD311BB15CAAF">
    <w:name w:val="5DEB157A2B36A943A8CDD311BB15CAAF"/>
  </w:style>
  <w:style w:type="paragraph" w:customStyle="1" w:styleId="E7AB254F949CC14187F9A291D6DC9DBE">
    <w:name w:val="E7AB254F949CC14187F9A291D6DC9DBE"/>
  </w:style>
  <w:style w:type="paragraph" w:customStyle="1" w:styleId="B8DEDEDF36DE0244A23551504E9BAA05">
    <w:name w:val="B8DEDEDF36DE0244A23551504E9BAA05"/>
  </w:style>
  <w:style w:type="paragraph" w:customStyle="1" w:styleId="6E9942461CF91E4783036DAA66A93061">
    <w:name w:val="6E9942461CF91E4783036DAA66A93061"/>
  </w:style>
  <w:style w:type="paragraph" w:customStyle="1" w:styleId="25B5E2469CE8254F98B7F4E301DD4D48">
    <w:name w:val="25B5E2469CE8254F98B7F4E301DD4D48"/>
  </w:style>
  <w:style w:type="paragraph" w:customStyle="1" w:styleId="D68F83ADDBFEEA4E92B92702D275F87A">
    <w:name w:val="D68F83ADDBFEEA4E92B92702D275F87A"/>
  </w:style>
  <w:style w:type="paragraph" w:customStyle="1" w:styleId="D789338CFB99AB4CBD9CD3938CA6C003">
    <w:name w:val="D789338CFB99AB4CBD9CD3938CA6C00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941EF0804D3C46862D3D097E703FA3">
    <w:name w:val="43941EF0804D3C46862D3D097E703FA3"/>
  </w:style>
  <w:style w:type="paragraph" w:customStyle="1" w:styleId="77353D620229164BAF52EC1B91C30433">
    <w:name w:val="77353D620229164BAF52EC1B91C30433"/>
  </w:style>
  <w:style w:type="paragraph" w:customStyle="1" w:styleId="4B3213D19256274987CCEC9A0ECF9A48">
    <w:name w:val="4B3213D19256274987CCEC9A0ECF9A48"/>
  </w:style>
  <w:style w:type="paragraph" w:customStyle="1" w:styleId="104AAFD13E8DBD429075EF7CE85D0A15">
    <w:name w:val="104AAFD13E8DBD429075EF7CE85D0A15"/>
  </w:style>
  <w:style w:type="paragraph" w:customStyle="1" w:styleId="5DEB157A2B36A943A8CDD311BB15CAAF">
    <w:name w:val="5DEB157A2B36A943A8CDD311BB15CAAF"/>
  </w:style>
  <w:style w:type="paragraph" w:customStyle="1" w:styleId="E7AB254F949CC14187F9A291D6DC9DBE">
    <w:name w:val="E7AB254F949CC14187F9A291D6DC9DBE"/>
  </w:style>
  <w:style w:type="paragraph" w:customStyle="1" w:styleId="B8DEDEDF36DE0244A23551504E9BAA05">
    <w:name w:val="B8DEDEDF36DE0244A23551504E9BAA05"/>
  </w:style>
  <w:style w:type="paragraph" w:customStyle="1" w:styleId="6E9942461CF91E4783036DAA66A93061">
    <w:name w:val="6E9942461CF91E4783036DAA66A93061"/>
  </w:style>
  <w:style w:type="paragraph" w:customStyle="1" w:styleId="25B5E2469CE8254F98B7F4E301DD4D48">
    <w:name w:val="25B5E2469CE8254F98B7F4E301DD4D48"/>
  </w:style>
  <w:style w:type="paragraph" w:customStyle="1" w:styleId="D68F83ADDBFEEA4E92B92702D275F87A">
    <w:name w:val="D68F83ADDBFEEA4E92B92702D275F87A"/>
  </w:style>
  <w:style w:type="paragraph" w:customStyle="1" w:styleId="D789338CFB99AB4CBD9CD3938CA6C003">
    <w:name w:val="D789338CFB99AB4CBD9CD3938CA6C0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725</Words>
  <Characters>4139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3</cp:revision>
  <dcterms:created xsi:type="dcterms:W3CDTF">2015-08-31T17:39:00Z</dcterms:created>
  <dcterms:modified xsi:type="dcterms:W3CDTF">2015-09-27T12:38:00Z</dcterms:modified>
</cp:coreProperties>
</file>