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896D49" w14:textId="77777777" w:rsidTr="00922950">
        <w:tc>
          <w:tcPr>
            <w:tcW w:w="491" w:type="dxa"/>
            <w:vMerge w:val="restart"/>
            <w:shd w:val="clear" w:color="auto" w:fill="A6A6A6" w:themeFill="background1" w:themeFillShade="A6"/>
            <w:textDirection w:val="btLr"/>
          </w:tcPr>
          <w:p w14:paraId="4B67ADC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874A223EB5463EAFBE0CCC190A4F93"/>
            </w:placeholder>
            <w:showingPlcHdr/>
            <w:dropDownList>
              <w:listItem w:displayText="Dr." w:value="Dr."/>
              <w:listItem w:displayText="Prof." w:value="Prof."/>
            </w:dropDownList>
          </w:sdtPr>
          <w:sdtEndPr/>
          <w:sdtContent>
            <w:tc>
              <w:tcPr>
                <w:tcW w:w="1259" w:type="dxa"/>
              </w:tcPr>
              <w:p w14:paraId="638292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EB559D7DD14D439C1B7C1BBB68D62A"/>
            </w:placeholder>
            <w:text/>
          </w:sdtPr>
          <w:sdtEndPr/>
          <w:sdtContent>
            <w:tc>
              <w:tcPr>
                <w:tcW w:w="2073" w:type="dxa"/>
              </w:tcPr>
              <w:p w14:paraId="2339E401" w14:textId="77777777" w:rsidR="00B574C9" w:rsidRDefault="00E3403D" w:rsidP="00E3403D">
                <w:r>
                  <w:t>Thomas</w:t>
                </w:r>
              </w:p>
            </w:tc>
          </w:sdtContent>
        </w:sdt>
        <w:sdt>
          <w:sdtPr>
            <w:alias w:val="Middle name"/>
            <w:tag w:val="authorMiddleName"/>
            <w:id w:val="-2076034781"/>
            <w:placeholder>
              <w:docPart w:val="750681A14C2344E380AF54496CF94FB6"/>
            </w:placeholder>
            <w:showingPlcHdr/>
            <w:text/>
          </w:sdtPr>
          <w:sdtEndPr/>
          <w:sdtContent>
            <w:tc>
              <w:tcPr>
                <w:tcW w:w="2551" w:type="dxa"/>
              </w:tcPr>
              <w:p w14:paraId="7EECCF1B" w14:textId="77777777" w:rsidR="00B574C9" w:rsidRDefault="00B574C9" w:rsidP="00922950">
                <w:r>
                  <w:rPr>
                    <w:rStyle w:val="PlaceholderText"/>
                  </w:rPr>
                  <w:t>[Middle name]</w:t>
                </w:r>
              </w:p>
            </w:tc>
          </w:sdtContent>
        </w:sdt>
        <w:sdt>
          <w:sdtPr>
            <w:alias w:val="Last name"/>
            <w:tag w:val="authorLastName"/>
            <w:id w:val="-1088529830"/>
            <w:placeholder>
              <w:docPart w:val="5F46A08FE03244DBB2CE9A9748A64E18"/>
            </w:placeholder>
            <w:text/>
          </w:sdtPr>
          <w:sdtEndPr/>
          <w:sdtContent>
            <w:tc>
              <w:tcPr>
                <w:tcW w:w="2642" w:type="dxa"/>
              </w:tcPr>
              <w:p w14:paraId="5DD2295B" w14:textId="77777777" w:rsidR="00B574C9" w:rsidRDefault="00E3403D" w:rsidP="00E3403D">
                <w:proofErr w:type="spellStart"/>
                <w:r>
                  <w:t>Postlewait</w:t>
                </w:r>
                <w:proofErr w:type="spellEnd"/>
              </w:p>
            </w:tc>
          </w:sdtContent>
        </w:sdt>
      </w:tr>
      <w:tr w:rsidR="00B574C9" w14:paraId="053973EB" w14:textId="77777777" w:rsidTr="001A6A06">
        <w:trPr>
          <w:trHeight w:val="986"/>
        </w:trPr>
        <w:tc>
          <w:tcPr>
            <w:tcW w:w="491" w:type="dxa"/>
            <w:vMerge/>
            <w:shd w:val="clear" w:color="auto" w:fill="A6A6A6" w:themeFill="background1" w:themeFillShade="A6"/>
          </w:tcPr>
          <w:p w14:paraId="4D327292" w14:textId="77777777" w:rsidR="00B574C9" w:rsidRPr="001A6A06" w:rsidRDefault="00B574C9" w:rsidP="00CF1542">
            <w:pPr>
              <w:jc w:val="center"/>
              <w:rPr>
                <w:b/>
                <w:color w:val="FFFFFF" w:themeColor="background1"/>
              </w:rPr>
            </w:pPr>
          </w:p>
        </w:tc>
        <w:sdt>
          <w:sdtPr>
            <w:alias w:val="Biography"/>
            <w:tag w:val="authorBiography"/>
            <w:id w:val="938807824"/>
            <w:placeholder>
              <w:docPart w:val="B29FEC5C204143218C7189B2A688D782"/>
            </w:placeholder>
            <w:showingPlcHdr/>
          </w:sdtPr>
          <w:sdtEndPr/>
          <w:sdtContent>
            <w:tc>
              <w:tcPr>
                <w:tcW w:w="8525" w:type="dxa"/>
                <w:gridSpan w:val="4"/>
              </w:tcPr>
              <w:p w14:paraId="236217D8" w14:textId="77777777" w:rsidR="00B574C9" w:rsidRDefault="00B574C9" w:rsidP="00922950">
                <w:r>
                  <w:rPr>
                    <w:rStyle w:val="PlaceholderText"/>
                  </w:rPr>
                  <w:t>[Enter your biography]</w:t>
                </w:r>
              </w:p>
            </w:tc>
          </w:sdtContent>
        </w:sdt>
      </w:tr>
      <w:tr w:rsidR="00B574C9" w14:paraId="23988F30" w14:textId="77777777" w:rsidTr="001A6A06">
        <w:trPr>
          <w:trHeight w:val="986"/>
        </w:trPr>
        <w:tc>
          <w:tcPr>
            <w:tcW w:w="491" w:type="dxa"/>
            <w:vMerge/>
            <w:shd w:val="clear" w:color="auto" w:fill="A6A6A6" w:themeFill="background1" w:themeFillShade="A6"/>
          </w:tcPr>
          <w:p w14:paraId="0820A590" w14:textId="77777777" w:rsidR="00B574C9" w:rsidRPr="001A6A06" w:rsidRDefault="00B574C9" w:rsidP="00CF1542">
            <w:pPr>
              <w:jc w:val="center"/>
              <w:rPr>
                <w:b/>
                <w:color w:val="FFFFFF" w:themeColor="background1"/>
              </w:rPr>
            </w:pPr>
          </w:p>
        </w:tc>
        <w:sdt>
          <w:sdtPr>
            <w:alias w:val="Affiliation"/>
            <w:tag w:val="affiliation"/>
            <w:id w:val="2012937915"/>
            <w:placeholder>
              <w:docPart w:val="FB2C76F402EE4163AD2CAC73602940F7"/>
            </w:placeholder>
            <w:text/>
          </w:sdtPr>
          <w:sdtEndPr/>
          <w:sdtContent>
            <w:tc>
              <w:tcPr>
                <w:tcW w:w="8525" w:type="dxa"/>
                <w:gridSpan w:val="4"/>
              </w:tcPr>
              <w:p w14:paraId="677C38B6" w14:textId="77777777" w:rsidR="00B574C9" w:rsidRDefault="00E3403D" w:rsidP="0094618F">
                <w:r>
                  <w:t>University of Washington</w:t>
                </w:r>
              </w:p>
            </w:tc>
          </w:sdtContent>
        </w:sdt>
      </w:tr>
    </w:tbl>
    <w:p w14:paraId="2EB9DB9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371A3D" w14:textId="77777777" w:rsidTr="00244BB0">
        <w:tc>
          <w:tcPr>
            <w:tcW w:w="9016" w:type="dxa"/>
            <w:shd w:val="clear" w:color="auto" w:fill="A6A6A6" w:themeFill="background1" w:themeFillShade="A6"/>
            <w:tcMar>
              <w:top w:w="113" w:type="dxa"/>
              <w:bottom w:w="113" w:type="dxa"/>
            </w:tcMar>
          </w:tcPr>
          <w:p w14:paraId="2B29D75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F5F3E5" w14:textId="77777777" w:rsidTr="003F0D73">
        <w:sdt>
          <w:sdtPr>
            <w:alias w:val="Article headword"/>
            <w:tag w:val="articleHeadword"/>
            <w:id w:val="-361440020"/>
            <w:placeholder>
              <w:docPart w:val="D899F9E1596A482FB1D1EC697D1835E9"/>
            </w:placeholder>
            <w:text/>
          </w:sdtPr>
          <w:sdtEndPr/>
          <w:sdtContent>
            <w:tc>
              <w:tcPr>
                <w:tcW w:w="9016" w:type="dxa"/>
                <w:tcMar>
                  <w:top w:w="113" w:type="dxa"/>
                  <w:bottom w:w="113" w:type="dxa"/>
                </w:tcMar>
              </w:tcPr>
              <w:p w14:paraId="7FF69D1A" w14:textId="77777777" w:rsidR="003F0D73" w:rsidRPr="00FB589A" w:rsidRDefault="0094618F" w:rsidP="0094618F">
                <w:pPr>
                  <w:rPr>
                    <w:b/>
                  </w:rPr>
                </w:pPr>
                <w:r w:rsidRPr="00611C7F">
                  <w:t>Archer, William (1856-1924)</w:t>
                </w:r>
              </w:p>
            </w:tc>
          </w:sdtContent>
        </w:sdt>
      </w:tr>
      <w:tr w:rsidR="00464699" w14:paraId="5D3B4F6D" w14:textId="77777777" w:rsidTr="007821B0">
        <w:sdt>
          <w:sdtPr>
            <w:alias w:val="Variant headwords"/>
            <w:tag w:val="variantHeadwords"/>
            <w:id w:val="173464402"/>
            <w:placeholder>
              <w:docPart w:val="C588E09FC569485A922CE6CC1530A76F"/>
            </w:placeholder>
            <w:showingPlcHdr/>
          </w:sdtPr>
          <w:sdtEndPr/>
          <w:sdtContent>
            <w:tc>
              <w:tcPr>
                <w:tcW w:w="9016" w:type="dxa"/>
                <w:tcMar>
                  <w:top w:w="113" w:type="dxa"/>
                  <w:bottom w:w="113" w:type="dxa"/>
                </w:tcMar>
              </w:tcPr>
              <w:p w14:paraId="209A5F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0F042D" w14:textId="77777777" w:rsidTr="003F0D73">
        <w:sdt>
          <w:sdtPr>
            <w:alias w:val="Abstract"/>
            <w:tag w:val="abstract"/>
            <w:id w:val="-635871867"/>
            <w:placeholder>
              <w:docPart w:val="539DFBDF23124EC3AF39637711FA6A1F"/>
            </w:placeholder>
          </w:sdtPr>
          <w:sdtEndPr/>
          <w:sdtContent>
            <w:sdt>
              <w:sdtPr>
                <w:alias w:val="Article text"/>
                <w:tag w:val="articleText"/>
                <w:id w:val="1862705203"/>
                <w:placeholder>
                  <w:docPart w:val="535250F25D264F908C43311F84854F51"/>
                </w:placeholder>
              </w:sdtPr>
              <w:sdtEndPr/>
              <w:sdtContent>
                <w:tc>
                  <w:tcPr>
                    <w:tcW w:w="9016" w:type="dxa"/>
                    <w:tcMar>
                      <w:top w:w="113" w:type="dxa"/>
                      <w:bottom w:w="113" w:type="dxa"/>
                    </w:tcMar>
                  </w:tcPr>
                  <w:p w14:paraId="4762ECED" w14:textId="77777777" w:rsidR="000B5B01" w:rsidRDefault="0094618F" w:rsidP="0094618F">
                    <w:r>
                      <w:t xml:space="preserve">Born in Edinburgh, William Archer served as a London theatre critic from 1881 to 1920. He retired from weekly reviewing when his melodrama </w:t>
                    </w:r>
                    <w:r w:rsidRPr="002B274E">
                      <w:rPr>
                        <w:i/>
                      </w:rPr>
                      <w:t>The Green Goddess</w:t>
                    </w:r>
                    <w:r>
                      <w:t xml:space="preserve"> was a major success in New York (1920-22) and London (1923-24). His published translations of </w:t>
                    </w:r>
                    <w:proofErr w:type="spellStart"/>
                    <w:r>
                      <w:t>Henrik</w:t>
                    </w:r>
                    <w:proofErr w:type="spellEnd"/>
                    <w:r>
                      <w:t xml:space="preserve"> Ibsen’s plays began to appear in 1888 and culminated in </w:t>
                    </w:r>
                    <w:r w:rsidRPr="00515B10">
                      <w:rPr>
                        <w:i/>
                      </w:rPr>
                      <w:t xml:space="preserve">The Works of </w:t>
                    </w:r>
                    <w:proofErr w:type="spellStart"/>
                    <w:r w:rsidRPr="00515B10">
                      <w:rPr>
                        <w:i/>
                      </w:rPr>
                      <w:t>Henrik</w:t>
                    </w:r>
                    <w:proofErr w:type="spellEnd"/>
                    <w:r w:rsidRPr="00515B10">
                      <w:rPr>
                        <w:i/>
                      </w:rPr>
                      <w:t xml:space="preserve"> Ibsen </w:t>
                    </w:r>
                    <w:r>
                      <w:t xml:space="preserve">(12 volumes, 1906-08). He translated and helped to stage the first London productions of </w:t>
                    </w:r>
                    <w:r w:rsidRPr="00DE6053">
                      <w:rPr>
                        <w:i/>
                      </w:rPr>
                      <w:t>A Doll’s House</w:t>
                    </w:r>
                    <w:r>
                      <w:t xml:space="preserve"> (1889), </w:t>
                    </w:r>
                    <w:r w:rsidRPr="00DE6053">
                      <w:rPr>
                        <w:i/>
                      </w:rPr>
                      <w:t>Ghosts</w:t>
                    </w:r>
                    <w:r>
                      <w:t xml:space="preserve"> (1891), and </w:t>
                    </w:r>
                    <w:proofErr w:type="spellStart"/>
                    <w:r w:rsidRPr="00DE6053">
                      <w:rPr>
                        <w:i/>
                      </w:rPr>
                      <w:t>Rosmersholm</w:t>
                    </w:r>
                    <w:proofErr w:type="spellEnd"/>
                    <w:r>
                      <w:t xml:space="preserve"> (1892), and in close partnership with the actress Elizabeth Robins, he co-directed the productions of </w:t>
                    </w:r>
                    <w:proofErr w:type="spellStart"/>
                    <w:r w:rsidRPr="00E74456">
                      <w:rPr>
                        <w:i/>
                      </w:rPr>
                      <w:t>Hedda</w:t>
                    </w:r>
                    <w:proofErr w:type="spellEnd"/>
                    <w:r w:rsidRPr="00E74456">
                      <w:rPr>
                        <w:i/>
                      </w:rPr>
                      <w:t xml:space="preserve"> </w:t>
                    </w:r>
                    <w:proofErr w:type="spellStart"/>
                    <w:r w:rsidRPr="00E74456">
                      <w:rPr>
                        <w:i/>
                      </w:rPr>
                      <w:t>Gabler</w:t>
                    </w:r>
                    <w:proofErr w:type="spellEnd"/>
                    <w:r>
                      <w:t xml:space="preserve"> (1891), </w:t>
                    </w:r>
                    <w:r w:rsidRPr="00E74456">
                      <w:rPr>
                        <w:i/>
                      </w:rPr>
                      <w:t>The Master Builder</w:t>
                    </w:r>
                    <w:r>
                      <w:t xml:space="preserve"> (1893), </w:t>
                    </w:r>
                    <w:r w:rsidRPr="00E74456">
                      <w:rPr>
                        <w:i/>
                      </w:rPr>
                      <w:t xml:space="preserve">Little </w:t>
                    </w:r>
                    <w:proofErr w:type="spellStart"/>
                    <w:r w:rsidRPr="00E74456">
                      <w:rPr>
                        <w:i/>
                      </w:rPr>
                      <w:t>Eyolf</w:t>
                    </w:r>
                    <w:proofErr w:type="spellEnd"/>
                    <w:r>
                      <w:t xml:space="preserve"> (1896), and </w:t>
                    </w:r>
                    <w:r w:rsidRPr="00E74456">
                      <w:rPr>
                        <w:i/>
                      </w:rPr>
                      <w:t xml:space="preserve">John Gabriel </w:t>
                    </w:r>
                    <w:proofErr w:type="spellStart"/>
                    <w:r w:rsidRPr="00E74456">
                      <w:rPr>
                        <w:i/>
                      </w:rPr>
                      <w:t>Borkman</w:t>
                    </w:r>
                    <w:proofErr w:type="spellEnd"/>
                    <w:r>
                      <w:t xml:space="preserve"> (1898). </w:t>
                    </w:r>
                  </w:p>
                  <w:p w14:paraId="39282241" w14:textId="77777777" w:rsidR="00BC6A6B" w:rsidRDefault="00BC6A6B" w:rsidP="0094618F"/>
                  <w:p w14:paraId="53B6EF81" w14:textId="77777777" w:rsidR="00E85A05" w:rsidRDefault="0094618F" w:rsidP="0094618F">
                    <w:r>
                      <w:t xml:space="preserve">He also translated and published plays by Maurice Maeterlinck and </w:t>
                    </w:r>
                    <w:proofErr w:type="spellStart"/>
                    <w:r>
                      <w:t>Gerhart</w:t>
                    </w:r>
                    <w:proofErr w:type="spellEnd"/>
                    <w:r>
                      <w:t xml:space="preserve"> Hauptmann. In his advocacy for modern English drama, Archer supported the plays of Arthur Wing Pinero, Oscar Wilde, James Barrie, Harley Granville Barker, and Bernard Shaw. He led the British campaigns against stage censorship and for a national theatre. In 1907, he and Barker published </w:t>
                    </w:r>
                    <w:r w:rsidRPr="0062138E">
                      <w:rPr>
                        <w:i/>
                      </w:rPr>
                      <w:t>A National Theatre: Scheme and Estimates</w:t>
                    </w:r>
                    <w:r>
                      <w:t xml:space="preserve">. In the mid-1880s, he and Shaw drafted a play entitled </w:t>
                    </w:r>
                    <w:proofErr w:type="spellStart"/>
                    <w:r w:rsidRPr="002F2FD7">
                      <w:rPr>
                        <w:i/>
                      </w:rPr>
                      <w:t>Rhinegold</w:t>
                    </w:r>
                    <w:proofErr w:type="spellEnd"/>
                    <w:r>
                      <w:t xml:space="preserve"> that Shaw later transformed into </w:t>
                    </w:r>
                    <w:r w:rsidRPr="000A697B">
                      <w:rPr>
                        <w:i/>
                      </w:rPr>
                      <w:t>Widowers’ Houses</w:t>
                    </w:r>
                    <w:r>
                      <w:t xml:space="preserve"> (1892), the play that launched his playwriting career. Between 1892 and 1924, Archer wrote well over a hundred articles and reviews on Shaw and his plays. Although he criticized some of the plays, he repeatedly praised Shaw as a modern dramatic genius. Their abiding friendship thrived on their debates about all aspects of modern drama, including Shaw’s plays. In 1923, Archer published </w:t>
                    </w:r>
                    <w:r w:rsidRPr="009D75CF">
                      <w:rPr>
                        <w:i/>
                      </w:rPr>
                      <w:t>The Old Drama and the New</w:t>
                    </w:r>
                    <w:r>
                      <w:t>, a historical survey of British drama with a lengthy (and still argumentative) section on Shaw.</w:t>
                    </w:r>
                  </w:p>
                </w:tc>
              </w:sdtContent>
            </w:sdt>
          </w:sdtContent>
        </w:sdt>
      </w:tr>
      <w:tr w:rsidR="003F0D73" w14:paraId="6A9AAC8C" w14:textId="77777777" w:rsidTr="003F0D73">
        <w:sdt>
          <w:sdtPr>
            <w:alias w:val="Article text"/>
            <w:tag w:val="articleText"/>
            <w:id w:val="634067588"/>
            <w:placeholder>
              <w:docPart w:val="A538411B55854A1C9F677EFB7CC154B1"/>
            </w:placeholder>
          </w:sdtPr>
          <w:sdtEndPr/>
          <w:sdtContent>
            <w:tc>
              <w:tcPr>
                <w:tcW w:w="9016" w:type="dxa"/>
                <w:tcMar>
                  <w:top w:w="113" w:type="dxa"/>
                  <w:bottom w:w="113" w:type="dxa"/>
                </w:tcMar>
              </w:tcPr>
              <w:p w14:paraId="572003CB" w14:textId="77777777" w:rsidR="000B5B01" w:rsidRDefault="0094618F" w:rsidP="0094618F">
                <w:r>
                  <w:t>Born in Edinburgh, William Archer served as a London theatre critic from 1881 to 1920.</w:t>
                </w:r>
              </w:p>
              <w:p w14:paraId="023E6D99" w14:textId="77777777" w:rsidR="000B5B01" w:rsidRDefault="000B5B01" w:rsidP="0094618F"/>
              <w:p w14:paraId="2FFF3ACF" w14:textId="77777777" w:rsidR="000B5B01" w:rsidRDefault="000B5B01" w:rsidP="000B5B01">
                <w:pPr>
                  <w:keepNext/>
                </w:pPr>
                <w:r>
                  <w:t>File: William Archer Portrait.jpeg</w:t>
                </w:r>
              </w:p>
              <w:p w14:paraId="6D7FE1D4" w14:textId="77777777" w:rsidR="000B5B01" w:rsidRDefault="000B5B01" w:rsidP="000B5B01">
                <w:pPr>
                  <w:pStyle w:val="Caption"/>
                </w:pPr>
                <w:r>
                  <w:t xml:space="preserve">William Archer Portrait </w:t>
                </w:r>
                <w:r w:rsidR="00611C7F">
                  <w:fldChar w:fldCharType="begin"/>
                </w:r>
                <w:r w:rsidR="00611C7F">
                  <w:instrText xml:space="preserve"> SEQ William_Archer_Portrait \* ARABIC </w:instrText>
                </w:r>
                <w:r w:rsidR="00611C7F">
                  <w:fldChar w:fldCharType="separate"/>
                </w:r>
                <w:r>
                  <w:rPr>
                    <w:noProof/>
                  </w:rPr>
                  <w:t>1</w:t>
                </w:r>
                <w:r w:rsidR="00611C7F">
                  <w:rPr>
                    <w:noProof/>
                  </w:rPr>
                  <w:fldChar w:fldCharType="end"/>
                </w:r>
              </w:p>
              <w:p w14:paraId="5E076F8F" w14:textId="77777777" w:rsidR="000B5B01" w:rsidRPr="000B5B01" w:rsidRDefault="000B5B01" w:rsidP="000B5B01">
                <w:r>
                  <w:t xml:space="preserve">Source: Available at National Portrait Gallery: </w:t>
                </w:r>
                <w:hyperlink r:id="rId9" w:history="1">
                  <w:r>
                    <w:rPr>
                      <w:rStyle w:val="Hyperlink"/>
                    </w:rPr>
                    <w:t>http://www.npg.org.uk/collections/search/portrait/mw146102/William-Archer?LinkID=mp57666&amp;role=sit&amp;rNo=0</w:t>
                  </w:r>
                </w:hyperlink>
              </w:p>
              <w:p w14:paraId="5E4FB05E" w14:textId="77777777" w:rsidR="000B5B01" w:rsidRDefault="000B5B01" w:rsidP="0094618F"/>
              <w:p w14:paraId="322DE3CF" w14:textId="77777777" w:rsidR="000B5B01" w:rsidRDefault="0094618F" w:rsidP="0094618F">
                <w:r>
                  <w:t xml:space="preserve"> He retired from weekly reviewing when his melodrama </w:t>
                </w:r>
                <w:r w:rsidRPr="002B274E">
                  <w:rPr>
                    <w:i/>
                  </w:rPr>
                  <w:t>The Green Goddess</w:t>
                </w:r>
                <w:r>
                  <w:t xml:space="preserve"> was a major success in New York (1920-22) and London (1923-24). His published translations of </w:t>
                </w:r>
                <w:proofErr w:type="spellStart"/>
                <w:r>
                  <w:t>Henrik</w:t>
                </w:r>
                <w:proofErr w:type="spellEnd"/>
                <w:r>
                  <w:t xml:space="preserve"> Ibsen’s plays began to appear in 1888 and culminated in </w:t>
                </w:r>
                <w:r w:rsidRPr="00515B10">
                  <w:rPr>
                    <w:i/>
                  </w:rPr>
                  <w:t xml:space="preserve">The Works of </w:t>
                </w:r>
                <w:proofErr w:type="spellStart"/>
                <w:r w:rsidRPr="00515B10">
                  <w:rPr>
                    <w:i/>
                  </w:rPr>
                  <w:t>Henrik</w:t>
                </w:r>
                <w:proofErr w:type="spellEnd"/>
                <w:r w:rsidRPr="00515B10">
                  <w:rPr>
                    <w:i/>
                  </w:rPr>
                  <w:t xml:space="preserve"> Ibsen </w:t>
                </w:r>
                <w:r>
                  <w:t xml:space="preserve">(12 volumes, 1906-08). He translated and helped to stage the first London productions of </w:t>
                </w:r>
                <w:r w:rsidRPr="00DE6053">
                  <w:rPr>
                    <w:i/>
                  </w:rPr>
                  <w:t>A Doll’s House</w:t>
                </w:r>
                <w:r>
                  <w:t xml:space="preserve"> (1889), </w:t>
                </w:r>
                <w:r w:rsidRPr="00DE6053">
                  <w:rPr>
                    <w:i/>
                  </w:rPr>
                  <w:t>Ghosts</w:t>
                </w:r>
                <w:r>
                  <w:t xml:space="preserve"> (1891), and </w:t>
                </w:r>
                <w:proofErr w:type="spellStart"/>
                <w:r w:rsidRPr="00DE6053">
                  <w:rPr>
                    <w:i/>
                  </w:rPr>
                  <w:t>Rosmersholm</w:t>
                </w:r>
                <w:proofErr w:type="spellEnd"/>
                <w:r>
                  <w:t xml:space="preserve"> (1892), and in close partnership with the actress Elizabeth Robins, he </w:t>
                </w:r>
                <w:r>
                  <w:lastRenderedPageBreak/>
                  <w:t xml:space="preserve">co-directed the productions of </w:t>
                </w:r>
                <w:proofErr w:type="spellStart"/>
                <w:r w:rsidRPr="00E74456">
                  <w:rPr>
                    <w:i/>
                  </w:rPr>
                  <w:t>Hedda</w:t>
                </w:r>
                <w:proofErr w:type="spellEnd"/>
                <w:r w:rsidRPr="00E74456">
                  <w:rPr>
                    <w:i/>
                  </w:rPr>
                  <w:t xml:space="preserve"> </w:t>
                </w:r>
                <w:proofErr w:type="spellStart"/>
                <w:r w:rsidRPr="00E74456">
                  <w:rPr>
                    <w:i/>
                  </w:rPr>
                  <w:t>Gabler</w:t>
                </w:r>
                <w:proofErr w:type="spellEnd"/>
                <w:r>
                  <w:t xml:space="preserve"> (1891), </w:t>
                </w:r>
                <w:r w:rsidRPr="00E74456">
                  <w:rPr>
                    <w:i/>
                  </w:rPr>
                  <w:t>The Master Builder</w:t>
                </w:r>
                <w:r>
                  <w:t xml:space="preserve"> (1893), </w:t>
                </w:r>
                <w:r w:rsidRPr="00E74456">
                  <w:rPr>
                    <w:i/>
                  </w:rPr>
                  <w:t xml:space="preserve">Little </w:t>
                </w:r>
                <w:proofErr w:type="spellStart"/>
                <w:r w:rsidRPr="00E74456">
                  <w:rPr>
                    <w:i/>
                  </w:rPr>
                  <w:t>Eyolf</w:t>
                </w:r>
                <w:proofErr w:type="spellEnd"/>
                <w:r>
                  <w:t xml:space="preserve"> (1896), and </w:t>
                </w:r>
                <w:r w:rsidRPr="00E74456">
                  <w:rPr>
                    <w:i/>
                  </w:rPr>
                  <w:t xml:space="preserve">John Gabriel </w:t>
                </w:r>
                <w:proofErr w:type="spellStart"/>
                <w:r w:rsidRPr="00E74456">
                  <w:rPr>
                    <w:i/>
                  </w:rPr>
                  <w:t>Borkman</w:t>
                </w:r>
                <w:proofErr w:type="spellEnd"/>
                <w:r>
                  <w:t xml:space="preserve"> (1898). </w:t>
                </w:r>
              </w:p>
              <w:p w14:paraId="258957FD" w14:textId="77777777" w:rsidR="000B5B01" w:rsidRDefault="000B5B01" w:rsidP="0094618F"/>
              <w:p w14:paraId="21014BF2" w14:textId="77777777" w:rsidR="000B5B01" w:rsidRDefault="000B5B01" w:rsidP="000B5B01">
                <w:pPr>
                  <w:keepNext/>
                </w:pPr>
                <w:r>
                  <w:t xml:space="preserve">File: </w:t>
                </w:r>
                <w:proofErr w:type="spellStart"/>
                <w:r w:rsidRPr="000B5B01">
                  <w:t>Henrik</w:t>
                </w:r>
                <w:proofErr w:type="spellEnd"/>
                <w:r w:rsidRPr="000B5B01">
                  <w:t xml:space="preserve"> Ibsen receiving William Archer in audience</w:t>
                </w:r>
                <w:r>
                  <w:t>.jpeg</w:t>
                </w:r>
              </w:p>
              <w:p w14:paraId="49CB3DE2" w14:textId="77777777" w:rsidR="000B5B01" w:rsidRDefault="000B5B01" w:rsidP="000B5B01">
                <w:pPr>
                  <w:pStyle w:val="Caption"/>
                </w:pPr>
                <w:proofErr w:type="spellStart"/>
                <w:r>
                  <w:t>Henrik</w:t>
                </w:r>
                <w:proofErr w:type="spellEnd"/>
                <w:r>
                  <w:t xml:space="preserve"> Ibsen receiving William Archer in </w:t>
                </w:r>
                <w:r w:rsidR="00611C7F">
                  <w:fldChar w:fldCharType="begin"/>
                </w:r>
                <w:r w:rsidR="00611C7F">
                  <w:instrText xml:space="preserve"> SEQ Henrik_Ibsen_receiving_William_Archer_in \* ARABIC </w:instrText>
                </w:r>
                <w:r w:rsidR="00611C7F">
                  <w:fldChar w:fldCharType="separate"/>
                </w:r>
                <w:r>
                  <w:rPr>
                    <w:noProof/>
                  </w:rPr>
                  <w:t>1</w:t>
                </w:r>
                <w:r w:rsidR="00611C7F">
                  <w:rPr>
                    <w:noProof/>
                  </w:rPr>
                  <w:fldChar w:fldCharType="end"/>
                </w:r>
              </w:p>
              <w:p w14:paraId="1511DF12" w14:textId="77777777" w:rsidR="000B5B01" w:rsidRDefault="000B5B01" w:rsidP="000B5B01">
                <w:pPr>
                  <w:rPr>
                    <w:b/>
                  </w:rPr>
                </w:pPr>
                <w:r>
                  <w:t xml:space="preserve">Source: </w:t>
                </w:r>
                <w:r w:rsidRPr="00611C7F">
                  <w:t>‘</w:t>
                </w:r>
                <w:proofErr w:type="spellStart"/>
                <w:r w:rsidRPr="00611C7F">
                  <w:t>Henrik</w:t>
                </w:r>
                <w:proofErr w:type="spellEnd"/>
                <w:r w:rsidRPr="00611C7F">
                  <w:t xml:space="preserve"> Ibsen receiving Mr William Archer in Audience,’ cartoon by Max Beerbohm.</w:t>
                </w:r>
                <w:r>
                  <w:rPr>
                    <w:b/>
                  </w:rPr>
                  <w:t xml:space="preserve"> </w:t>
                </w:r>
              </w:p>
              <w:p w14:paraId="69A77274" w14:textId="77777777" w:rsidR="000B5B01" w:rsidRDefault="000B5B01" w:rsidP="000B5B01">
                <w:r>
                  <w:t>[This image is available at http://britishlibrary.typepad.co.uk/european/2013/09/page/2/#sthash.UlGZNrUx.dpuf</w:t>
                </w:r>
              </w:p>
              <w:p w14:paraId="57DEBFD4" w14:textId="77777777" w:rsidR="000B5B01" w:rsidRDefault="000B5B01" w:rsidP="000B5B01">
                <w:proofErr w:type="gramStart"/>
                <w:r>
                  <w:t>where</w:t>
                </w:r>
                <w:proofErr w:type="gramEnd"/>
                <w:r>
                  <w:t xml:space="preserve"> the </w:t>
                </w:r>
                <w:proofErr w:type="spellStart"/>
                <w:r>
                  <w:t>the</w:t>
                </w:r>
                <w:proofErr w:type="spellEnd"/>
                <w:r>
                  <w:t xml:space="preserve"> copyright is given as Museum and Study Collection at Central Saint Martin’s College of Art and Design]</w:t>
                </w:r>
              </w:p>
              <w:p w14:paraId="1772133E" w14:textId="77777777" w:rsidR="000B5B01" w:rsidRDefault="000B5B01" w:rsidP="0094618F"/>
              <w:p w14:paraId="0E58E23B" w14:textId="77777777" w:rsidR="0094618F" w:rsidRDefault="0094618F" w:rsidP="0094618F">
                <w:r>
                  <w:t xml:space="preserve">He also translated and published plays by Maurice Maeterlinck and </w:t>
                </w:r>
                <w:proofErr w:type="spellStart"/>
                <w:r>
                  <w:t>Gerhart</w:t>
                </w:r>
                <w:proofErr w:type="spellEnd"/>
                <w:r>
                  <w:t xml:space="preserve"> Hauptmann. In his advocacy for modern English drama, Archer supported the plays of Arthur Wing Pinero, Oscar Wilde, James Barrie, Harley Granville Barker, and Bernard Shaw. He led the British campaigns against stage censorship and for a national theatre. In 1907, he and Barker published </w:t>
                </w:r>
                <w:r w:rsidRPr="0062138E">
                  <w:rPr>
                    <w:i/>
                  </w:rPr>
                  <w:t>A National Theatre: Scheme and Estimates</w:t>
                </w:r>
                <w:r>
                  <w:t xml:space="preserve">. In the mid-1880s, he and Shaw drafted a play entitled </w:t>
                </w:r>
                <w:proofErr w:type="spellStart"/>
                <w:r w:rsidRPr="002F2FD7">
                  <w:rPr>
                    <w:i/>
                  </w:rPr>
                  <w:t>Rhinegold</w:t>
                </w:r>
                <w:proofErr w:type="spellEnd"/>
                <w:r>
                  <w:t xml:space="preserve"> that Shaw later transformed into </w:t>
                </w:r>
                <w:r w:rsidRPr="000A697B">
                  <w:rPr>
                    <w:i/>
                  </w:rPr>
                  <w:t>Widowers’ Houses</w:t>
                </w:r>
                <w:r>
                  <w:t xml:space="preserve"> (1892), the play that launched his playwriting career. Between 1892 and 1924, Archer wrote well over a hundred articles and reviews on Shaw and his plays. Although he criticized some of the plays, he repeatedly praised Shaw as a modern dramatic genius. Their abiding friendship thrived on their debates about all aspects of modern drama, including Shaw’s plays. In 1923, Archer published </w:t>
                </w:r>
                <w:r w:rsidRPr="009D75CF">
                  <w:rPr>
                    <w:i/>
                  </w:rPr>
                  <w:t>The Old Drama and the New</w:t>
                </w:r>
                <w:r>
                  <w:t>, a historical survey of British drama with a lengthy (and still argumentative) section on Shaw.</w:t>
                </w:r>
              </w:p>
              <w:p w14:paraId="02EBA776" w14:textId="77777777" w:rsidR="0094618F" w:rsidRDefault="0094618F" w:rsidP="0094618F"/>
              <w:p w14:paraId="25840BEC" w14:textId="77777777" w:rsidR="0094618F" w:rsidRPr="00611C7F" w:rsidRDefault="0094618F" w:rsidP="00611C7F">
                <w:pPr>
                  <w:pStyle w:val="Heading1"/>
                </w:pPr>
                <w:r w:rsidRPr="00F14665">
                  <w:t>List of Works</w:t>
                </w:r>
                <w:r w:rsidR="00611C7F">
                  <w:t>:</w:t>
                </w:r>
              </w:p>
              <w:p w14:paraId="55CA1D19" w14:textId="77777777" w:rsidR="0094618F" w:rsidRDefault="0094618F" w:rsidP="0094618F">
                <w:r>
                  <w:t xml:space="preserve">Archer, William. (1894-1898) </w:t>
                </w:r>
                <w:r w:rsidRPr="00F14665">
                  <w:rPr>
                    <w:i/>
                  </w:rPr>
                  <w:t>The Theatrical World of 1893-1897</w:t>
                </w:r>
                <w:r>
                  <w:t>, London: Walter Scott.</w:t>
                </w:r>
              </w:p>
              <w:p w14:paraId="45CB3A0C" w14:textId="77777777" w:rsidR="0094618F" w:rsidRDefault="0094618F" w:rsidP="0094618F"/>
              <w:p w14:paraId="207EC2C4" w14:textId="77777777" w:rsidR="0094618F" w:rsidRDefault="0094618F" w:rsidP="0094618F">
                <w:r>
                  <w:t xml:space="preserve">----- (1888) </w:t>
                </w:r>
                <w:r w:rsidRPr="000E2B97">
                  <w:rPr>
                    <w:i/>
                  </w:rPr>
                  <w:t xml:space="preserve">Masks </w:t>
                </w:r>
                <w:r>
                  <w:rPr>
                    <w:i/>
                  </w:rPr>
                  <w:t xml:space="preserve">or Faces? </w:t>
                </w:r>
                <w:r w:rsidRPr="000E2B97">
                  <w:rPr>
                    <w:i/>
                  </w:rPr>
                  <w:t>A Study in the Psychology of Acting</w:t>
                </w:r>
                <w:r>
                  <w:t>, London: Longmans.</w:t>
                </w:r>
              </w:p>
              <w:p w14:paraId="3A029BF7" w14:textId="77777777" w:rsidR="0094618F" w:rsidRDefault="0094618F" w:rsidP="0094618F"/>
              <w:p w14:paraId="11262681" w14:textId="77777777" w:rsidR="0094618F" w:rsidRDefault="0094618F" w:rsidP="0094618F">
                <w:r>
                  <w:t xml:space="preserve">----- </w:t>
                </w:r>
                <w:proofErr w:type="gramStart"/>
                <w:r>
                  <w:t>trans</w:t>
                </w:r>
                <w:proofErr w:type="gramEnd"/>
                <w:r>
                  <w:t xml:space="preserve">. and ed. (1906-08) </w:t>
                </w:r>
                <w:r w:rsidRPr="00515B10">
                  <w:rPr>
                    <w:i/>
                  </w:rPr>
                  <w:t xml:space="preserve">The Works of </w:t>
                </w:r>
                <w:proofErr w:type="spellStart"/>
                <w:r w:rsidRPr="00515B10">
                  <w:rPr>
                    <w:i/>
                  </w:rPr>
                  <w:t>Henrik</w:t>
                </w:r>
                <w:proofErr w:type="spellEnd"/>
                <w:r w:rsidRPr="00515B10">
                  <w:rPr>
                    <w:i/>
                  </w:rPr>
                  <w:t xml:space="preserve"> Ibsen</w:t>
                </w:r>
                <w:r>
                  <w:t>, 12 vols., London: Heinemann.</w:t>
                </w:r>
              </w:p>
              <w:p w14:paraId="7F9FD92F" w14:textId="77777777" w:rsidR="0094618F" w:rsidRDefault="0094618F" w:rsidP="0094618F"/>
              <w:p w14:paraId="325BD45D" w14:textId="77777777" w:rsidR="0094618F" w:rsidRDefault="0094618F" w:rsidP="0094618F">
                <w:r>
                  <w:t xml:space="preserve">----- (1912) </w:t>
                </w:r>
                <w:r w:rsidRPr="00F14665">
                  <w:rPr>
                    <w:i/>
                  </w:rPr>
                  <w:t>Playmaking: A Manual of Craftsmanship</w:t>
                </w:r>
                <w:r>
                  <w:t>, London: Chapman &amp; Hall.</w:t>
                </w:r>
              </w:p>
              <w:p w14:paraId="07EECA08" w14:textId="77777777" w:rsidR="0094618F" w:rsidRDefault="0094618F" w:rsidP="0094618F"/>
              <w:p w14:paraId="6EC94B00" w14:textId="77777777" w:rsidR="0094618F" w:rsidRPr="005548E6" w:rsidRDefault="0094618F" w:rsidP="0094618F">
                <w:r>
                  <w:t xml:space="preserve">----- (1923) </w:t>
                </w:r>
                <w:r w:rsidRPr="009D75CF">
                  <w:rPr>
                    <w:i/>
                  </w:rPr>
                  <w:t>The Old Drama and the New</w:t>
                </w:r>
                <w:r>
                  <w:rPr>
                    <w:i/>
                  </w:rPr>
                  <w:t>: An Essay in Re-</w:t>
                </w:r>
                <w:proofErr w:type="spellStart"/>
                <w:r>
                  <w:rPr>
                    <w:i/>
                  </w:rPr>
                  <w:t>Evalutation</w:t>
                </w:r>
                <w:proofErr w:type="spellEnd"/>
                <w:r>
                  <w:t>, London: Heinemann.</w:t>
                </w:r>
              </w:p>
              <w:p w14:paraId="3B4F44BF" w14:textId="77777777" w:rsidR="0094618F" w:rsidRDefault="0094618F" w:rsidP="0094618F"/>
              <w:p w14:paraId="6B0D3611" w14:textId="77777777" w:rsidR="0094618F" w:rsidRPr="002E594E" w:rsidRDefault="0094618F" w:rsidP="0094618F">
                <w:r>
                  <w:t xml:space="preserve">----- </w:t>
                </w:r>
                <w:proofErr w:type="gramStart"/>
                <w:r>
                  <w:t>and</w:t>
                </w:r>
                <w:proofErr w:type="gramEnd"/>
                <w:r>
                  <w:t xml:space="preserve"> H. Granville Barker (1907), </w:t>
                </w:r>
                <w:r>
                  <w:rPr>
                    <w:i/>
                  </w:rPr>
                  <w:t>A National Theatre: Scheme and Estimates</w:t>
                </w:r>
                <w:r>
                  <w:t>, London: Duckworth.</w:t>
                </w:r>
              </w:p>
              <w:p w14:paraId="74E00C7B" w14:textId="77777777" w:rsidR="0094618F" w:rsidRDefault="0094618F" w:rsidP="0094618F"/>
              <w:p w14:paraId="524BB083" w14:textId="77777777" w:rsidR="0094618F" w:rsidRDefault="0094618F" w:rsidP="0094618F">
                <w:proofErr w:type="spellStart"/>
                <w:r>
                  <w:t>Postlewait</w:t>
                </w:r>
                <w:proofErr w:type="spellEnd"/>
                <w:r>
                  <w:t xml:space="preserve">, Thomas, ed. (1984) </w:t>
                </w:r>
                <w:r w:rsidRPr="003C0162">
                  <w:rPr>
                    <w:i/>
                  </w:rPr>
                  <w:t>William Archer on Ibsen</w:t>
                </w:r>
                <w:r>
                  <w:t>, Westport: Greenwood.</w:t>
                </w:r>
              </w:p>
              <w:p w14:paraId="3CBF65BC" w14:textId="77777777" w:rsidR="0094618F" w:rsidRDefault="0094618F" w:rsidP="0094618F"/>
              <w:p w14:paraId="15AEB677" w14:textId="77777777" w:rsidR="003F0D73" w:rsidRDefault="0094618F" w:rsidP="00C27FAB">
                <w:r>
                  <w:t xml:space="preserve">-----, </w:t>
                </w:r>
                <w:proofErr w:type="gramStart"/>
                <w:r>
                  <w:t>ed</w:t>
                </w:r>
                <w:proofErr w:type="gramEnd"/>
                <w:r>
                  <w:t xml:space="preserve">. (forthcoming 2015) </w:t>
                </w:r>
                <w:r w:rsidRPr="003C0162">
                  <w:rPr>
                    <w:i/>
                  </w:rPr>
                  <w:t>Correspondence of Bernard Shaw and William Archer</w:t>
                </w:r>
                <w:r>
                  <w:t>, Toronto: University of Toronto Press.</w:t>
                </w:r>
              </w:p>
            </w:tc>
            <w:bookmarkStart w:id="0" w:name="_GoBack" w:displacedByCustomXml="next"/>
            <w:bookmarkEnd w:id="0" w:displacedByCustomXml="next"/>
          </w:sdtContent>
        </w:sdt>
      </w:tr>
      <w:tr w:rsidR="003235A7" w14:paraId="08586556" w14:textId="77777777" w:rsidTr="003235A7">
        <w:tc>
          <w:tcPr>
            <w:tcW w:w="9016" w:type="dxa"/>
          </w:tcPr>
          <w:p w14:paraId="4ADA755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B82037A867141EBA0DBFEB0287E6B8B"/>
              </w:placeholder>
            </w:sdtPr>
            <w:sdtEndPr/>
            <w:sdtContent>
              <w:p w14:paraId="39D45576" w14:textId="77777777" w:rsidR="0094618F" w:rsidRDefault="00611C7F" w:rsidP="0094618F">
                <w:sdt>
                  <w:sdtPr>
                    <w:id w:val="30928681"/>
                    <w:citation/>
                  </w:sdtPr>
                  <w:sdtEndPr/>
                  <w:sdtContent>
                    <w:r w:rsidR="0094618F">
                      <w:fldChar w:fldCharType="begin"/>
                    </w:r>
                    <w:r w:rsidR="0094618F">
                      <w:rPr>
                        <w:lang w:val="en-CA"/>
                      </w:rPr>
                      <w:instrText xml:space="preserve"> CITATION Archer31 \l 4105 </w:instrText>
                    </w:r>
                    <w:r w:rsidR="0094618F">
                      <w:fldChar w:fldCharType="separate"/>
                    </w:r>
                    <w:r w:rsidR="0094618F">
                      <w:rPr>
                        <w:noProof/>
                        <w:lang w:val="en-CA"/>
                      </w:rPr>
                      <w:t xml:space="preserve"> </w:t>
                    </w:r>
                    <w:r w:rsidR="0094618F" w:rsidRPr="0094618F">
                      <w:rPr>
                        <w:noProof/>
                        <w:lang w:val="en-CA"/>
                      </w:rPr>
                      <w:t>(Archer)</w:t>
                    </w:r>
                    <w:r w:rsidR="0094618F">
                      <w:fldChar w:fldCharType="end"/>
                    </w:r>
                  </w:sdtContent>
                </w:sdt>
              </w:p>
              <w:p w14:paraId="21DF54F4" w14:textId="77777777" w:rsidR="0094618F" w:rsidRDefault="0094618F" w:rsidP="0094618F"/>
              <w:p w14:paraId="0FCADA41" w14:textId="77777777" w:rsidR="0094618F" w:rsidRDefault="00611C7F" w:rsidP="0094618F">
                <w:sdt>
                  <w:sdtPr>
                    <w:id w:val="804508297"/>
                    <w:citation/>
                  </w:sdtPr>
                  <w:sdtEndPr/>
                  <w:sdtContent>
                    <w:r w:rsidR="0094618F">
                      <w:fldChar w:fldCharType="begin"/>
                    </w:r>
                    <w:r w:rsidR="0094618F">
                      <w:rPr>
                        <w:lang w:val="en-CA"/>
                      </w:rPr>
                      <w:instrText xml:space="preserve"> CITATION Postlewait86 \l 4105 </w:instrText>
                    </w:r>
                    <w:r w:rsidR="0094618F">
                      <w:fldChar w:fldCharType="separate"/>
                    </w:r>
                    <w:r w:rsidR="0094618F" w:rsidRPr="0094618F">
                      <w:rPr>
                        <w:noProof/>
                        <w:lang w:val="en-CA"/>
                      </w:rPr>
                      <w:t>(Postlewait)</w:t>
                    </w:r>
                    <w:r w:rsidR="0094618F">
                      <w:fldChar w:fldCharType="end"/>
                    </w:r>
                  </w:sdtContent>
                </w:sdt>
                <w:r w:rsidR="0094618F">
                  <w:t xml:space="preserve"> </w:t>
                </w:r>
              </w:p>
              <w:p w14:paraId="74239945" w14:textId="77777777" w:rsidR="0094618F" w:rsidRDefault="0094618F" w:rsidP="0094618F"/>
              <w:p w14:paraId="14BBEBF9" w14:textId="77777777" w:rsidR="003235A7" w:rsidRDefault="00611C7F" w:rsidP="000B5B01">
                <w:pPr>
                  <w:keepNext/>
                </w:pPr>
                <w:sdt>
                  <w:sdtPr>
                    <w:id w:val="-592625356"/>
                    <w:citation/>
                  </w:sdtPr>
                  <w:sdtEndPr/>
                  <w:sdtContent>
                    <w:r w:rsidR="0094618F">
                      <w:fldChar w:fldCharType="begin"/>
                    </w:r>
                    <w:r w:rsidR="0094618F">
                      <w:rPr>
                        <w:lang w:val="en-CA"/>
                      </w:rPr>
                      <w:instrText xml:space="preserve"> CITATION White93 \l 4105 </w:instrText>
                    </w:r>
                    <w:r w:rsidR="0094618F">
                      <w:fldChar w:fldCharType="separate"/>
                    </w:r>
                    <w:r w:rsidR="0094618F" w:rsidRPr="0094618F">
                      <w:rPr>
                        <w:noProof/>
                        <w:lang w:val="en-CA"/>
                      </w:rPr>
                      <w:t>(Whitebrook)</w:t>
                    </w:r>
                    <w:r w:rsidR="0094618F">
                      <w:fldChar w:fldCharType="end"/>
                    </w:r>
                  </w:sdtContent>
                </w:sdt>
              </w:p>
            </w:sdtContent>
          </w:sdt>
        </w:tc>
      </w:tr>
    </w:tbl>
    <w:p w14:paraId="4234385C" w14:textId="77777777" w:rsidR="00C27FAB" w:rsidRPr="00F36937" w:rsidRDefault="00C27FAB" w:rsidP="000B5B01">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9E688" w14:textId="77777777" w:rsidR="006F2BD2" w:rsidRDefault="006F2BD2" w:rsidP="007A0D55">
      <w:pPr>
        <w:spacing w:after="0" w:line="240" w:lineRule="auto"/>
      </w:pPr>
      <w:r>
        <w:separator/>
      </w:r>
    </w:p>
  </w:endnote>
  <w:endnote w:type="continuationSeparator" w:id="0">
    <w:p w14:paraId="22D13E23" w14:textId="77777777" w:rsidR="006F2BD2" w:rsidRDefault="006F2B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2EA06" w14:textId="77777777" w:rsidR="006F2BD2" w:rsidRDefault="006F2BD2" w:rsidP="007A0D55">
      <w:pPr>
        <w:spacing w:after="0" w:line="240" w:lineRule="auto"/>
      </w:pPr>
      <w:r>
        <w:separator/>
      </w:r>
    </w:p>
  </w:footnote>
  <w:footnote w:type="continuationSeparator" w:id="0">
    <w:p w14:paraId="11C628A1" w14:textId="77777777" w:rsidR="006F2BD2" w:rsidRDefault="006F2B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C2C4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EAEE6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53"/>
    <w:rsid w:val="00032559"/>
    <w:rsid w:val="00052040"/>
    <w:rsid w:val="000B25AE"/>
    <w:rsid w:val="000B55AB"/>
    <w:rsid w:val="000B5B01"/>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1C7F"/>
    <w:rsid w:val="006D0412"/>
    <w:rsid w:val="006F2BD2"/>
    <w:rsid w:val="007411B9"/>
    <w:rsid w:val="00780D95"/>
    <w:rsid w:val="00780DC7"/>
    <w:rsid w:val="007A0D55"/>
    <w:rsid w:val="007B3377"/>
    <w:rsid w:val="007E5F44"/>
    <w:rsid w:val="00821DE3"/>
    <w:rsid w:val="00846CE1"/>
    <w:rsid w:val="008A5B87"/>
    <w:rsid w:val="00922950"/>
    <w:rsid w:val="0094618F"/>
    <w:rsid w:val="009A7264"/>
    <w:rsid w:val="009D1606"/>
    <w:rsid w:val="009E18A1"/>
    <w:rsid w:val="009E73D7"/>
    <w:rsid w:val="00A27D2C"/>
    <w:rsid w:val="00A76FD9"/>
    <w:rsid w:val="00AB436D"/>
    <w:rsid w:val="00AD2F24"/>
    <w:rsid w:val="00AD4844"/>
    <w:rsid w:val="00B219AE"/>
    <w:rsid w:val="00B33145"/>
    <w:rsid w:val="00B574C9"/>
    <w:rsid w:val="00BC39C9"/>
    <w:rsid w:val="00BC6A6B"/>
    <w:rsid w:val="00BE5BF7"/>
    <w:rsid w:val="00BF40E1"/>
    <w:rsid w:val="00C27FAB"/>
    <w:rsid w:val="00C358D4"/>
    <w:rsid w:val="00C6296B"/>
    <w:rsid w:val="00CC586D"/>
    <w:rsid w:val="00CF1542"/>
    <w:rsid w:val="00CF3EC5"/>
    <w:rsid w:val="00D656DA"/>
    <w:rsid w:val="00D83300"/>
    <w:rsid w:val="00DA2950"/>
    <w:rsid w:val="00DC6B48"/>
    <w:rsid w:val="00DF01B0"/>
    <w:rsid w:val="00E3403D"/>
    <w:rsid w:val="00E52053"/>
    <w:rsid w:val="00E62B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67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character" w:styleId="CommentReference">
    <w:name w:val="annotation reference"/>
    <w:rsid w:val="0094618F"/>
    <w:rPr>
      <w:sz w:val="16"/>
      <w:szCs w:val="16"/>
    </w:rPr>
  </w:style>
  <w:style w:type="paragraph" w:styleId="CommentText">
    <w:name w:val="annotation text"/>
    <w:basedOn w:val="Normal"/>
    <w:link w:val="CommentTextChar"/>
    <w:rsid w:val="0094618F"/>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94618F"/>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0B5B01"/>
    <w:pPr>
      <w:spacing w:after="200" w:line="240" w:lineRule="auto"/>
    </w:pPr>
    <w:rPr>
      <w:b/>
      <w:bCs/>
      <w:color w:val="5B9BD5" w:themeColor="accent1"/>
      <w:sz w:val="18"/>
      <w:szCs w:val="18"/>
    </w:rPr>
  </w:style>
  <w:style w:type="character" w:styleId="Hyperlink">
    <w:name w:val="Hyperlink"/>
    <w:unhideWhenUsed/>
    <w:rsid w:val="000B5B0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character" w:styleId="CommentReference">
    <w:name w:val="annotation reference"/>
    <w:rsid w:val="0094618F"/>
    <w:rPr>
      <w:sz w:val="16"/>
      <w:szCs w:val="16"/>
    </w:rPr>
  </w:style>
  <w:style w:type="paragraph" w:styleId="CommentText">
    <w:name w:val="annotation text"/>
    <w:basedOn w:val="Normal"/>
    <w:link w:val="CommentTextChar"/>
    <w:rsid w:val="0094618F"/>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94618F"/>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0B5B01"/>
    <w:pPr>
      <w:spacing w:after="200" w:line="240" w:lineRule="auto"/>
    </w:pPr>
    <w:rPr>
      <w:b/>
      <w:bCs/>
      <w:color w:val="5B9BD5" w:themeColor="accent1"/>
      <w:sz w:val="18"/>
      <w:szCs w:val="18"/>
    </w:rPr>
  </w:style>
  <w:style w:type="character" w:styleId="Hyperlink">
    <w:name w:val="Hyperlink"/>
    <w:unhideWhenUsed/>
    <w:rsid w:val="000B5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pg.org.uk/collections/search/portrait/mw146102/William-Archer?LinkID=mp57666&amp;role=sit&amp;rNo=0"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874A223EB5463EAFBE0CCC190A4F93"/>
        <w:category>
          <w:name w:val="General"/>
          <w:gallery w:val="placeholder"/>
        </w:category>
        <w:types>
          <w:type w:val="bbPlcHdr"/>
        </w:types>
        <w:behaviors>
          <w:behavior w:val="content"/>
        </w:behaviors>
        <w:guid w:val="{6BDD3433-3EC7-406A-9791-6EF816ECA523}"/>
      </w:docPartPr>
      <w:docPartBody>
        <w:p w:rsidR="00471064" w:rsidRDefault="003F56F9">
          <w:pPr>
            <w:pStyle w:val="3B874A223EB5463EAFBE0CCC190A4F93"/>
          </w:pPr>
          <w:r w:rsidRPr="00CC586D">
            <w:rPr>
              <w:rStyle w:val="PlaceholderText"/>
              <w:b/>
              <w:color w:val="FFFFFF" w:themeColor="background1"/>
            </w:rPr>
            <w:t>[Salutation]</w:t>
          </w:r>
        </w:p>
      </w:docPartBody>
    </w:docPart>
    <w:docPart>
      <w:docPartPr>
        <w:name w:val="F0EB559D7DD14D439C1B7C1BBB68D62A"/>
        <w:category>
          <w:name w:val="General"/>
          <w:gallery w:val="placeholder"/>
        </w:category>
        <w:types>
          <w:type w:val="bbPlcHdr"/>
        </w:types>
        <w:behaviors>
          <w:behavior w:val="content"/>
        </w:behaviors>
        <w:guid w:val="{91C20F82-DE79-4F95-9F5A-700DFFCE9F86}"/>
      </w:docPartPr>
      <w:docPartBody>
        <w:p w:rsidR="00471064" w:rsidRDefault="003F56F9">
          <w:pPr>
            <w:pStyle w:val="F0EB559D7DD14D439C1B7C1BBB68D62A"/>
          </w:pPr>
          <w:r>
            <w:rPr>
              <w:rStyle w:val="PlaceholderText"/>
            </w:rPr>
            <w:t>[First name]</w:t>
          </w:r>
        </w:p>
      </w:docPartBody>
    </w:docPart>
    <w:docPart>
      <w:docPartPr>
        <w:name w:val="750681A14C2344E380AF54496CF94FB6"/>
        <w:category>
          <w:name w:val="General"/>
          <w:gallery w:val="placeholder"/>
        </w:category>
        <w:types>
          <w:type w:val="bbPlcHdr"/>
        </w:types>
        <w:behaviors>
          <w:behavior w:val="content"/>
        </w:behaviors>
        <w:guid w:val="{936E8788-F32D-4A96-BD23-9A483729A9BA}"/>
      </w:docPartPr>
      <w:docPartBody>
        <w:p w:rsidR="00471064" w:rsidRDefault="003F56F9">
          <w:pPr>
            <w:pStyle w:val="750681A14C2344E380AF54496CF94FB6"/>
          </w:pPr>
          <w:r>
            <w:rPr>
              <w:rStyle w:val="PlaceholderText"/>
            </w:rPr>
            <w:t>[Middle name]</w:t>
          </w:r>
        </w:p>
      </w:docPartBody>
    </w:docPart>
    <w:docPart>
      <w:docPartPr>
        <w:name w:val="5F46A08FE03244DBB2CE9A9748A64E18"/>
        <w:category>
          <w:name w:val="General"/>
          <w:gallery w:val="placeholder"/>
        </w:category>
        <w:types>
          <w:type w:val="bbPlcHdr"/>
        </w:types>
        <w:behaviors>
          <w:behavior w:val="content"/>
        </w:behaviors>
        <w:guid w:val="{876E8321-EDF9-413E-A54D-B96553245324}"/>
      </w:docPartPr>
      <w:docPartBody>
        <w:p w:rsidR="00471064" w:rsidRDefault="003F56F9">
          <w:pPr>
            <w:pStyle w:val="5F46A08FE03244DBB2CE9A9748A64E18"/>
          </w:pPr>
          <w:r>
            <w:rPr>
              <w:rStyle w:val="PlaceholderText"/>
            </w:rPr>
            <w:t>[Last name]</w:t>
          </w:r>
        </w:p>
      </w:docPartBody>
    </w:docPart>
    <w:docPart>
      <w:docPartPr>
        <w:name w:val="B29FEC5C204143218C7189B2A688D782"/>
        <w:category>
          <w:name w:val="General"/>
          <w:gallery w:val="placeholder"/>
        </w:category>
        <w:types>
          <w:type w:val="bbPlcHdr"/>
        </w:types>
        <w:behaviors>
          <w:behavior w:val="content"/>
        </w:behaviors>
        <w:guid w:val="{C37B0F4C-8580-443D-85FE-825AAD0F94EE}"/>
      </w:docPartPr>
      <w:docPartBody>
        <w:p w:rsidR="00471064" w:rsidRDefault="003F56F9">
          <w:pPr>
            <w:pStyle w:val="B29FEC5C204143218C7189B2A688D782"/>
          </w:pPr>
          <w:r>
            <w:rPr>
              <w:rStyle w:val="PlaceholderText"/>
            </w:rPr>
            <w:t>[Enter your biography]</w:t>
          </w:r>
        </w:p>
      </w:docPartBody>
    </w:docPart>
    <w:docPart>
      <w:docPartPr>
        <w:name w:val="FB2C76F402EE4163AD2CAC73602940F7"/>
        <w:category>
          <w:name w:val="General"/>
          <w:gallery w:val="placeholder"/>
        </w:category>
        <w:types>
          <w:type w:val="bbPlcHdr"/>
        </w:types>
        <w:behaviors>
          <w:behavior w:val="content"/>
        </w:behaviors>
        <w:guid w:val="{BC220E5F-F41E-44D3-AEB0-014E082330CE}"/>
      </w:docPartPr>
      <w:docPartBody>
        <w:p w:rsidR="00471064" w:rsidRDefault="003F56F9">
          <w:pPr>
            <w:pStyle w:val="FB2C76F402EE4163AD2CAC73602940F7"/>
          </w:pPr>
          <w:r>
            <w:rPr>
              <w:rStyle w:val="PlaceholderText"/>
            </w:rPr>
            <w:t>[Enter the institution with which you are affiliated]</w:t>
          </w:r>
        </w:p>
      </w:docPartBody>
    </w:docPart>
    <w:docPart>
      <w:docPartPr>
        <w:name w:val="D899F9E1596A482FB1D1EC697D1835E9"/>
        <w:category>
          <w:name w:val="General"/>
          <w:gallery w:val="placeholder"/>
        </w:category>
        <w:types>
          <w:type w:val="bbPlcHdr"/>
        </w:types>
        <w:behaviors>
          <w:behavior w:val="content"/>
        </w:behaviors>
        <w:guid w:val="{0F062F0D-E630-4072-A7FA-DA6037036903}"/>
      </w:docPartPr>
      <w:docPartBody>
        <w:p w:rsidR="00471064" w:rsidRDefault="003F56F9">
          <w:pPr>
            <w:pStyle w:val="D899F9E1596A482FB1D1EC697D1835E9"/>
          </w:pPr>
          <w:r w:rsidRPr="00EF74F7">
            <w:rPr>
              <w:b/>
              <w:color w:val="808080" w:themeColor="background1" w:themeShade="80"/>
            </w:rPr>
            <w:t>[Enter the headword for your article]</w:t>
          </w:r>
        </w:p>
      </w:docPartBody>
    </w:docPart>
    <w:docPart>
      <w:docPartPr>
        <w:name w:val="C588E09FC569485A922CE6CC1530A76F"/>
        <w:category>
          <w:name w:val="General"/>
          <w:gallery w:val="placeholder"/>
        </w:category>
        <w:types>
          <w:type w:val="bbPlcHdr"/>
        </w:types>
        <w:behaviors>
          <w:behavior w:val="content"/>
        </w:behaviors>
        <w:guid w:val="{0111B9B8-5C40-4EB5-9FE1-A0239F22E553}"/>
      </w:docPartPr>
      <w:docPartBody>
        <w:p w:rsidR="00471064" w:rsidRDefault="003F56F9">
          <w:pPr>
            <w:pStyle w:val="C588E09FC569485A922CE6CC1530A7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DFBDF23124EC3AF39637711FA6A1F"/>
        <w:category>
          <w:name w:val="General"/>
          <w:gallery w:val="placeholder"/>
        </w:category>
        <w:types>
          <w:type w:val="bbPlcHdr"/>
        </w:types>
        <w:behaviors>
          <w:behavior w:val="content"/>
        </w:behaviors>
        <w:guid w:val="{2A30853D-4A29-4587-8B27-F34522DE4C49}"/>
      </w:docPartPr>
      <w:docPartBody>
        <w:p w:rsidR="00471064" w:rsidRDefault="003F56F9">
          <w:pPr>
            <w:pStyle w:val="539DFBDF23124EC3AF39637711FA6A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38411B55854A1C9F677EFB7CC154B1"/>
        <w:category>
          <w:name w:val="General"/>
          <w:gallery w:val="placeholder"/>
        </w:category>
        <w:types>
          <w:type w:val="bbPlcHdr"/>
        </w:types>
        <w:behaviors>
          <w:behavior w:val="content"/>
        </w:behaviors>
        <w:guid w:val="{A89AADB1-7E2F-43DC-AF44-084B4D86934A}"/>
      </w:docPartPr>
      <w:docPartBody>
        <w:p w:rsidR="00471064" w:rsidRDefault="003F56F9">
          <w:pPr>
            <w:pStyle w:val="A538411B55854A1C9F677EFB7CC154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82037A867141EBA0DBFEB0287E6B8B"/>
        <w:category>
          <w:name w:val="General"/>
          <w:gallery w:val="placeholder"/>
        </w:category>
        <w:types>
          <w:type w:val="bbPlcHdr"/>
        </w:types>
        <w:behaviors>
          <w:behavior w:val="content"/>
        </w:behaviors>
        <w:guid w:val="{7E662B67-7006-46BB-9D88-23710CB921EE}"/>
      </w:docPartPr>
      <w:docPartBody>
        <w:p w:rsidR="00471064" w:rsidRDefault="003F56F9">
          <w:pPr>
            <w:pStyle w:val="3B82037A867141EBA0DBFEB0287E6B8B"/>
          </w:pPr>
          <w:r>
            <w:rPr>
              <w:rStyle w:val="PlaceholderText"/>
            </w:rPr>
            <w:t>[Enter citations for further reading here]</w:t>
          </w:r>
        </w:p>
      </w:docPartBody>
    </w:docPart>
    <w:docPart>
      <w:docPartPr>
        <w:name w:val="535250F25D264F908C43311F84854F51"/>
        <w:category>
          <w:name w:val="General"/>
          <w:gallery w:val="placeholder"/>
        </w:category>
        <w:types>
          <w:type w:val="bbPlcHdr"/>
        </w:types>
        <w:behaviors>
          <w:behavior w:val="content"/>
        </w:behaviors>
        <w:guid w:val="{2602E4C2-D146-427B-9712-328E9CDD5E8A}"/>
      </w:docPartPr>
      <w:docPartBody>
        <w:p w:rsidR="00537797" w:rsidRDefault="00471064" w:rsidP="00471064">
          <w:pPr>
            <w:pStyle w:val="535250F25D264F908C43311F84854F5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F9"/>
    <w:rsid w:val="003F56F9"/>
    <w:rsid w:val="00471064"/>
    <w:rsid w:val="00537797"/>
    <w:rsid w:val="00AE5570"/>
    <w:rsid w:val="00DC44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064"/>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 w:type="paragraph" w:customStyle="1" w:styleId="535250F25D264F908C43311F84854F51">
    <w:name w:val="535250F25D264F908C43311F84854F51"/>
    <w:rsid w:val="004710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064"/>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 w:type="paragraph" w:customStyle="1" w:styleId="535250F25D264F908C43311F84854F51">
    <w:name w:val="535250F25D264F908C43311F84854F51"/>
    <w:rsid w:val="004710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Archer31</b:Tag>
    <b:SourceType>Book</b:SourceType>
    <b:Guid>{AAC231F5-C448-4CBE-AC00-0F32BFB884A4}</b:Guid>
    <b:Author>
      <b:Author>
        <b:NameList>
          <b:Person>
            <b:Last>Archer</b:Last>
            <b:First>Charles</b:First>
          </b:Person>
        </b:NameList>
      </b:Author>
    </b:Author>
    <b:Title>William Archer</b:Title>
    <b:Year>1931</b:Year>
    <b:City>London</b:City>
    <b:Publisher>Unwin</b:Publisher>
    <b:Medium>Print</b:Medium>
    <b:RefOrder>1</b:RefOrder>
  </b:Source>
  <b:Source>
    <b:Tag>Postlewait86</b:Tag>
    <b:SourceType>Book</b:SourceType>
    <b:Guid>{6694CADB-1300-4B07-9B3B-8D60C97D73D8}</b:Guid>
    <b:Author>
      <b:Author>
        <b:NameList>
          <b:Person>
            <b:Last>Postlewait</b:Last>
            <b:First>Thomas</b:First>
          </b:Person>
        </b:NameList>
      </b:Author>
    </b:Author>
    <b:Title>Prophet of the New Drama: William Archer and the Ibsen Campaign</b:Title>
    <b:Year>1986</b:Year>
    <b:City>Westport</b:City>
    <b:Publisher>Greenwood</b:Publisher>
    <b:Medium>Print</b:Medium>
    <b:RefOrder>2</b:RefOrder>
  </b:Source>
  <b:Source>
    <b:Tag>White93</b:Tag>
    <b:SourceType>Book</b:SourceType>
    <b:Guid>{305F344A-7641-409B-803E-5CD62D798B98}</b:Guid>
    <b:Author>
      <b:Author>
        <b:NameList>
          <b:Person>
            <b:Last>Whitebrook</b:Last>
            <b:First>Peter</b:First>
          </b:Person>
        </b:NameList>
      </b:Author>
    </b:Author>
    <b:Title>William Archer</b:Title>
    <b:Year>1993</b:Year>
    <b:City>London</b:City>
    <b:Publisher>Methuen</b:Publisher>
    <b:Medium>Print</b:Medium>
    <b:RefOrder>3</b:RefOrder>
  </b:Source>
</b:Sources>
</file>

<file path=customXml/itemProps1.xml><?xml version="1.0" encoding="utf-8"?>
<ds:datastoreItem xmlns:ds="http://schemas.openxmlformats.org/officeDocument/2006/customXml" ds:itemID="{5B8FEFA4-3818-A74C-A894-A2ED8638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1</TotalTime>
  <Pages>2</Pages>
  <Words>809</Words>
  <Characters>4612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4</cp:revision>
  <dcterms:created xsi:type="dcterms:W3CDTF">2015-08-20T19:53:00Z</dcterms:created>
  <dcterms:modified xsi:type="dcterms:W3CDTF">2015-09-22T00:37:00Z</dcterms:modified>
</cp:coreProperties>
</file>