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42A2C" w14:paraId="561486A3" w14:textId="77777777" w:rsidTr="00922950">
        <w:tc>
          <w:tcPr>
            <w:tcW w:w="491" w:type="dxa"/>
            <w:vMerge w:val="restart"/>
            <w:shd w:val="clear" w:color="auto" w:fill="A6A6A6" w:themeFill="background1" w:themeFillShade="A6"/>
            <w:textDirection w:val="btLr"/>
          </w:tcPr>
          <w:p w14:paraId="1F19697E" w14:textId="77777777" w:rsidR="00B574C9" w:rsidRPr="00942A2C" w:rsidRDefault="00B574C9" w:rsidP="00942A2C">
            <w:pPr>
              <w:rPr>
                <w:b/>
                <w:color w:val="FFFFFF" w:themeColor="background1"/>
              </w:rPr>
            </w:pPr>
            <w:r w:rsidRPr="00942A2C">
              <w:rPr>
                <w:b/>
                <w:color w:val="FFFFFF" w:themeColor="background1"/>
              </w:rPr>
              <w:t>About you</w:t>
            </w:r>
          </w:p>
        </w:tc>
        <w:sdt>
          <w:sdtPr>
            <w:rPr>
              <w:b/>
              <w:color w:val="FFFFFF" w:themeColor="background1"/>
            </w:rPr>
            <w:alias w:val="Salutation"/>
            <w:tag w:val="salutation"/>
            <w:id w:val="-1659997262"/>
            <w:placeholder>
              <w:docPart w:val="707B84A7CD74594A8E28D75964A70254"/>
            </w:placeholder>
            <w:showingPlcHdr/>
            <w:dropDownList>
              <w:listItem w:displayText="Dr." w:value="Dr."/>
              <w:listItem w:displayText="Prof." w:value="Prof."/>
            </w:dropDownList>
          </w:sdtPr>
          <w:sdtEndPr/>
          <w:sdtContent>
            <w:tc>
              <w:tcPr>
                <w:tcW w:w="1259" w:type="dxa"/>
              </w:tcPr>
              <w:p w14:paraId="2CF0BB00" w14:textId="77777777" w:rsidR="00B574C9" w:rsidRPr="00942A2C" w:rsidRDefault="00B574C9" w:rsidP="00942A2C">
                <w:pPr>
                  <w:rPr>
                    <w:b/>
                    <w:color w:val="FFFFFF" w:themeColor="background1"/>
                  </w:rPr>
                </w:pPr>
                <w:r w:rsidRPr="00942A2C">
                  <w:rPr>
                    <w:rStyle w:val="PlaceholderText"/>
                    <w:b/>
                    <w:color w:val="FFFFFF" w:themeColor="background1"/>
                  </w:rPr>
                  <w:t>[Salutation]</w:t>
                </w:r>
              </w:p>
            </w:tc>
          </w:sdtContent>
        </w:sdt>
        <w:sdt>
          <w:sdtPr>
            <w:alias w:val="First name"/>
            <w:tag w:val="authorFirstName"/>
            <w:id w:val="581645879"/>
            <w:placeholder>
              <w:docPart w:val="36279E280A58F34487C67682A7CC7272"/>
            </w:placeholder>
            <w:text/>
          </w:sdtPr>
          <w:sdtEndPr/>
          <w:sdtContent>
            <w:tc>
              <w:tcPr>
                <w:tcW w:w="2073" w:type="dxa"/>
              </w:tcPr>
              <w:p w14:paraId="2A42B9A1" w14:textId="77777777" w:rsidR="00B574C9" w:rsidRPr="00942A2C" w:rsidRDefault="00942A2C" w:rsidP="00942A2C">
                <w:proofErr w:type="spellStart"/>
                <w:r w:rsidRPr="00942A2C">
                  <w:t>Guohe</w:t>
                </w:r>
                <w:proofErr w:type="spellEnd"/>
              </w:p>
            </w:tc>
          </w:sdtContent>
        </w:sdt>
        <w:sdt>
          <w:sdtPr>
            <w:alias w:val="Middle name"/>
            <w:tag w:val="authorMiddleName"/>
            <w:id w:val="-2076034781"/>
            <w:placeholder>
              <w:docPart w:val="ABBE7886F63C9147A3C6B1CB1860F5DF"/>
            </w:placeholder>
            <w:showingPlcHdr/>
            <w:text/>
          </w:sdtPr>
          <w:sdtEndPr/>
          <w:sdtContent>
            <w:tc>
              <w:tcPr>
                <w:tcW w:w="2551" w:type="dxa"/>
              </w:tcPr>
              <w:p w14:paraId="5CD82C07" w14:textId="77777777" w:rsidR="00B574C9" w:rsidRPr="00942A2C" w:rsidRDefault="00B574C9" w:rsidP="00942A2C">
                <w:r w:rsidRPr="00942A2C">
                  <w:rPr>
                    <w:rStyle w:val="PlaceholderText"/>
                  </w:rPr>
                  <w:t>[Middle name]</w:t>
                </w:r>
              </w:p>
            </w:tc>
          </w:sdtContent>
        </w:sdt>
        <w:sdt>
          <w:sdtPr>
            <w:alias w:val="Last name"/>
            <w:tag w:val="authorLastName"/>
            <w:id w:val="-1088529830"/>
            <w:placeholder>
              <w:docPart w:val="787072DDA72B6F429F3E38B1EDCFE24C"/>
            </w:placeholder>
            <w:text/>
          </w:sdtPr>
          <w:sdtEndPr/>
          <w:sdtContent>
            <w:tc>
              <w:tcPr>
                <w:tcW w:w="2642" w:type="dxa"/>
              </w:tcPr>
              <w:p w14:paraId="6C1E00E0" w14:textId="77777777" w:rsidR="00B574C9" w:rsidRPr="00942A2C" w:rsidRDefault="00942A2C" w:rsidP="00942A2C">
                <w:proofErr w:type="spellStart"/>
                <w:r w:rsidRPr="00942A2C">
                  <w:t>Zheng</w:t>
                </w:r>
                <w:proofErr w:type="spellEnd"/>
              </w:p>
            </w:tc>
          </w:sdtContent>
        </w:sdt>
      </w:tr>
      <w:tr w:rsidR="00B574C9" w:rsidRPr="00942A2C" w14:paraId="100C5FC8" w14:textId="77777777" w:rsidTr="001A6A06">
        <w:trPr>
          <w:trHeight w:val="986"/>
        </w:trPr>
        <w:tc>
          <w:tcPr>
            <w:tcW w:w="491" w:type="dxa"/>
            <w:vMerge/>
            <w:shd w:val="clear" w:color="auto" w:fill="A6A6A6" w:themeFill="background1" w:themeFillShade="A6"/>
          </w:tcPr>
          <w:p w14:paraId="6C7DFF64" w14:textId="77777777" w:rsidR="00B574C9" w:rsidRPr="00942A2C" w:rsidRDefault="00B574C9" w:rsidP="00942A2C">
            <w:pPr>
              <w:rPr>
                <w:b/>
                <w:color w:val="FFFFFF" w:themeColor="background1"/>
              </w:rPr>
            </w:pPr>
          </w:p>
        </w:tc>
        <w:sdt>
          <w:sdtPr>
            <w:alias w:val="Biography"/>
            <w:tag w:val="authorBiography"/>
            <w:id w:val="938807824"/>
            <w:placeholder>
              <w:docPart w:val="1A50E6919F687F4FBFDBD19E9CCAE404"/>
            </w:placeholder>
            <w:showingPlcHdr/>
          </w:sdtPr>
          <w:sdtEndPr/>
          <w:sdtContent>
            <w:tc>
              <w:tcPr>
                <w:tcW w:w="8525" w:type="dxa"/>
                <w:gridSpan w:val="4"/>
              </w:tcPr>
              <w:p w14:paraId="38BB99E9" w14:textId="77777777" w:rsidR="00B574C9" w:rsidRPr="00942A2C" w:rsidRDefault="00B574C9" w:rsidP="00942A2C">
                <w:r w:rsidRPr="00942A2C">
                  <w:rPr>
                    <w:rStyle w:val="PlaceholderText"/>
                  </w:rPr>
                  <w:t>[Enter your biography]</w:t>
                </w:r>
              </w:p>
            </w:tc>
          </w:sdtContent>
        </w:sdt>
      </w:tr>
      <w:tr w:rsidR="00B574C9" w:rsidRPr="00942A2C" w14:paraId="72922C0D" w14:textId="77777777" w:rsidTr="001A6A06">
        <w:trPr>
          <w:trHeight w:val="986"/>
        </w:trPr>
        <w:tc>
          <w:tcPr>
            <w:tcW w:w="491" w:type="dxa"/>
            <w:vMerge/>
            <w:shd w:val="clear" w:color="auto" w:fill="A6A6A6" w:themeFill="background1" w:themeFillShade="A6"/>
          </w:tcPr>
          <w:p w14:paraId="45C330DB" w14:textId="77777777" w:rsidR="00B574C9" w:rsidRPr="00942A2C" w:rsidRDefault="00B574C9" w:rsidP="00942A2C">
            <w:pPr>
              <w:rPr>
                <w:b/>
                <w:color w:val="FFFFFF" w:themeColor="background1"/>
              </w:rPr>
            </w:pPr>
          </w:p>
        </w:tc>
        <w:sdt>
          <w:sdtPr>
            <w:alias w:val="Affiliation"/>
            <w:tag w:val="affiliation"/>
            <w:id w:val="2012937915"/>
            <w:placeholder>
              <w:docPart w:val="656C85CB79585C4599C2F99EDBD8960A"/>
            </w:placeholder>
            <w:text/>
          </w:sdtPr>
          <w:sdtEndPr/>
          <w:sdtContent>
            <w:tc>
              <w:tcPr>
                <w:tcW w:w="8525" w:type="dxa"/>
                <w:gridSpan w:val="4"/>
              </w:tcPr>
              <w:p w14:paraId="6C361A0C" w14:textId="77777777" w:rsidR="00B574C9" w:rsidRPr="00942A2C" w:rsidRDefault="00942A2C" w:rsidP="00942A2C">
                <w:r w:rsidRPr="00942A2C">
                  <w:t>Ball State University</w:t>
                </w:r>
              </w:p>
            </w:tc>
          </w:sdtContent>
        </w:sdt>
      </w:tr>
    </w:tbl>
    <w:p w14:paraId="6CB0EBED" w14:textId="77777777" w:rsidR="003D3579" w:rsidRPr="00942A2C" w:rsidRDefault="003D3579" w:rsidP="00942A2C"/>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42A2C" w14:paraId="75FA7246" w14:textId="77777777" w:rsidTr="00244BB0">
        <w:tc>
          <w:tcPr>
            <w:tcW w:w="9016" w:type="dxa"/>
            <w:shd w:val="clear" w:color="auto" w:fill="A6A6A6" w:themeFill="background1" w:themeFillShade="A6"/>
            <w:tcMar>
              <w:top w:w="113" w:type="dxa"/>
              <w:bottom w:w="113" w:type="dxa"/>
            </w:tcMar>
          </w:tcPr>
          <w:p w14:paraId="5A57D104" w14:textId="77777777" w:rsidR="00244BB0" w:rsidRPr="00942A2C" w:rsidRDefault="00244BB0" w:rsidP="00942A2C">
            <w:pPr>
              <w:rPr>
                <w:b/>
                <w:color w:val="FFFFFF" w:themeColor="background1"/>
              </w:rPr>
            </w:pPr>
            <w:r w:rsidRPr="00942A2C">
              <w:rPr>
                <w:b/>
                <w:color w:val="FFFFFF" w:themeColor="background1"/>
              </w:rPr>
              <w:t>Your article</w:t>
            </w:r>
          </w:p>
        </w:tc>
      </w:tr>
      <w:tr w:rsidR="003F0D73" w:rsidRPr="00942A2C" w14:paraId="0179CCAC" w14:textId="77777777" w:rsidTr="003F0D73">
        <w:sdt>
          <w:sdtPr>
            <w:rPr>
              <w:b/>
            </w:rPr>
            <w:alias w:val="Article headword"/>
            <w:tag w:val="articleHeadword"/>
            <w:id w:val="-361440020"/>
            <w:placeholder>
              <w:docPart w:val="C9B52427D8BBCE44A5A577DB74D5CFD5"/>
            </w:placeholder>
            <w:text/>
          </w:sdtPr>
          <w:sdtEndPr/>
          <w:sdtContent>
            <w:tc>
              <w:tcPr>
                <w:tcW w:w="9016" w:type="dxa"/>
                <w:tcMar>
                  <w:top w:w="113" w:type="dxa"/>
                  <w:bottom w:w="113" w:type="dxa"/>
                </w:tcMar>
              </w:tcPr>
              <w:p w14:paraId="23FECFE2" w14:textId="77777777" w:rsidR="003F0D73" w:rsidRPr="00942A2C" w:rsidRDefault="00942A2C" w:rsidP="00942A2C">
                <w:pPr>
                  <w:rPr>
                    <w:b/>
                  </w:rPr>
                </w:pPr>
                <w:proofErr w:type="spellStart"/>
                <w:r w:rsidRPr="00942A2C">
                  <w:rPr>
                    <w:rFonts w:eastAsia="Times New Roman" w:cs="Segoe UI"/>
                    <w:color w:val="000000"/>
                    <w:lang w:val="en-US"/>
                  </w:rPr>
                  <w:t>Katsureki</w:t>
                </w:r>
                <w:proofErr w:type="spellEnd"/>
                <w:r w:rsidRPr="00942A2C">
                  <w:rPr>
                    <w:rFonts w:eastAsia="Times New Roman" w:cs="Segoe UI"/>
                    <w:color w:val="000000"/>
                    <w:lang w:val="en-US"/>
                  </w:rPr>
                  <w:t>-mono</w:t>
                </w:r>
              </w:p>
            </w:tc>
          </w:sdtContent>
        </w:sdt>
      </w:tr>
      <w:tr w:rsidR="00464699" w:rsidRPr="00942A2C" w14:paraId="78B1D544" w14:textId="77777777" w:rsidTr="007821B0">
        <w:sdt>
          <w:sdtPr>
            <w:alias w:val="Variant headwords"/>
            <w:tag w:val="variantHeadwords"/>
            <w:id w:val="173464402"/>
            <w:placeholder>
              <w:docPart w:val="AC114B9BC11C4F46A7E04A5CB6700270"/>
            </w:placeholder>
          </w:sdtPr>
          <w:sdtEndPr/>
          <w:sdtContent>
            <w:tc>
              <w:tcPr>
                <w:tcW w:w="9016" w:type="dxa"/>
                <w:tcMar>
                  <w:top w:w="113" w:type="dxa"/>
                  <w:bottom w:w="113" w:type="dxa"/>
                </w:tcMar>
              </w:tcPr>
              <w:p w14:paraId="38ADA579" w14:textId="77777777" w:rsidR="00464699" w:rsidRPr="00942A2C" w:rsidRDefault="002120F8" w:rsidP="00942A2C">
                <w:r>
                  <w:t>‘</w:t>
                </w:r>
                <w:r w:rsidR="00942A2C" w:rsidRPr="00942A2C">
                  <w:t>Living History</w:t>
                </w:r>
                <w:r>
                  <w:t>’</w:t>
                </w:r>
                <w:r w:rsidR="00942A2C" w:rsidRPr="00942A2C">
                  <w:t xml:space="preserve"> Plays</w:t>
                </w:r>
              </w:p>
            </w:tc>
          </w:sdtContent>
        </w:sdt>
      </w:tr>
      <w:tr w:rsidR="00E85A05" w:rsidRPr="00942A2C" w14:paraId="24F6E44C" w14:textId="77777777" w:rsidTr="003F0D73">
        <w:sdt>
          <w:sdtPr>
            <w:alias w:val="Abstract"/>
            <w:tag w:val="abstract"/>
            <w:id w:val="-635871867"/>
            <w:placeholder>
              <w:docPart w:val="A24D38A27262B74AA805330B81EE5DF1"/>
            </w:placeholder>
          </w:sdtPr>
          <w:sdtEndPr/>
          <w:sdtContent>
            <w:tc>
              <w:tcPr>
                <w:tcW w:w="9016" w:type="dxa"/>
                <w:tcMar>
                  <w:top w:w="113" w:type="dxa"/>
                  <w:bottom w:w="113" w:type="dxa"/>
                </w:tcMar>
              </w:tcPr>
              <w:p w14:paraId="594F93DA" w14:textId="77777777" w:rsidR="00942A2C" w:rsidRPr="00942A2C" w:rsidRDefault="002120F8" w:rsidP="00942A2C">
                <w:pPr>
                  <w:rPr>
                    <w:rFonts w:eastAsia="Times New Roman" w:cs="Segoe UI"/>
                    <w:color w:val="000000"/>
                  </w:rPr>
                </w:pPr>
                <w:r>
                  <w:rPr>
                    <w:rFonts w:eastAsia="Times New Roman" w:cs="Segoe UI"/>
                    <w:color w:val="000000"/>
                  </w:rPr>
                  <w:t>‘</w:t>
                </w:r>
                <w:r w:rsidR="00942A2C" w:rsidRPr="00942A2C">
                  <w:rPr>
                    <w:rFonts w:eastAsia="Times New Roman" w:cs="Segoe UI"/>
                    <w:color w:val="000000"/>
                  </w:rPr>
                  <w:t>Living History</w:t>
                </w:r>
                <w:r>
                  <w:rPr>
                    <w:rFonts w:eastAsia="Times New Roman" w:cs="Segoe UI"/>
                    <w:color w:val="000000"/>
                  </w:rPr>
                  <w:t>’</w:t>
                </w:r>
                <w:r w:rsidR="00942A2C" w:rsidRPr="00942A2C">
                  <w:rPr>
                    <w:rFonts w:eastAsia="Times New Roman" w:cs="Segoe UI"/>
                    <w:color w:val="000000"/>
                  </w:rPr>
                  <w:t xml:space="preserve"> plays, these were historical pieces of kabuki created in Meiji 10s and 20s (1868-1888) as attempts to reform the genre’s Edo Period (1603-1867) practice to suit the rapidly changing times and, as such, representing an early phase of the modernist movement in Japanese theatre.</w:t>
                </w:r>
              </w:p>
              <w:p w14:paraId="5CE7FFAA" w14:textId="77777777" w:rsidR="00942A2C" w:rsidRPr="00942A2C" w:rsidRDefault="00942A2C" w:rsidP="00942A2C">
                <w:pPr>
                  <w:rPr>
                    <w:rFonts w:eastAsia="Times New Roman" w:cs="Segoe UI"/>
                    <w:color w:val="000000"/>
                  </w:rPr>
                </w:pPr>
                <w:r w:rsidRPr="00942A2C">
                  <w:rPr>
                    <w:rFonts w:eastAsia="Times New Roman" w:cs="Segoe UI"/>
                    <w:color w:val="000000"/>
                  </w:rPr>
                  <w:t> </w:t>
                </w:r>
              </w:p>
              <w:p w14:paraId="4B48050F" w14:textId="77777777" w:rsidR="00E85A05" w:rsidRPr="00942A2C" w:rsidRDefault="00942A2C" w:rsidP="00942A2C">
                <w:r w:rsidRPr="00942A2C">
                  <w:rPr>
                    <w:rFonts w:eastAsia="Times New Roman" w:cs="Segoe UI"/>
                    <w:color w:val="000000"/>
                  </w:rPr>
                  <w:t xml:space="preserve">Due to strict government censorship to prevent subversion, kabuki plays based on historic events in the Edo Period tended to twist the plot, set the action in the distant past (a practice known as </w:t>
                </w:r>
                <w:proofErr w:type="spellStart"/>
                <w:r w:rsidRPr="00942A2C">
                  <w:rPr>
                    <w:rFonts w:eastAsia="Times New Roman" w:cs="Segoe UI"/>
                    <w:color w:val="000000"/>
                  </w:rPr>
                  <w:t>mitate</w:t>
                </w:r>
                <w:proofErr w:type="spellEnd"/>
                <w:r w:rsidRPr="00942A2C">
                  <w:rPr>
                    <w:rFonts w:eastAsia="Times New Roman" w:cs="Segoe UI"/>
                    <w:color w:val="000000"/>
                  </w:rPr>
                  <w:t xml:space="preserve">, </w:t>
                </w:r>
                <w:r w:rsidR="002120F8">
                  <w:rPr>
                    <w:rFonts w:eastAsia="Times New Roman" w:cs="Segoe UI"/>
                    <w:color w:val="000000"/>
                  </w:rPr>
                  <w:t>‘</w:t>
                </w:r>
                <w:r w:rsidRPr="00942A2C">
                  <w:rPr>
                    <w:rFonts w:eastAsia="Times New Roman" w:cs="Segoe UI"/>
                    <w:color w:val="000000"/>
                  </w:rPr>
                  <w:t>disguise</w:t>
                </w:r>
                <w:r w:rsidR="002120F8">
                  <w:rPr>
                    <w:rFonts w:eastAsia="Times New Roman" w:cs="Segoe UI"/>
                    <w:color w:val="000000"/>
                  </w:rPr>
                  <w:t>’</w:t>
                </w:r>
                <w:r w:rsidRPr="00942A2C">
                  <w:rPr>
                    <w:rFonts w:eastAsia="Times New Roman" w:cs="Segoe UI"/>
                    <w:color w:val="000000"/>
                  </w:rPr>
                  <w:t xml:space="preserve">), or otherwise to include absurd materials or performance tricks. Unsatisfied with such a state </w:t>
                </w:r>
                <w:bookmarkStart w:id="0" w:name="_GoBack"/>
                <w:bookmarkEnd w:id="0"/>
                <w:r w:rsidRPr="00942A2C">
                  <w:rPr>
                    <w:rFonts w:eastAsia="Times New Roman" w:cs="Segoe UI"/>
                    <w:color w:val="000000"/>
                  </w:rPr>
                  <w:t xml:space="preserve">at a new age, Ichikawa </w:t>
                </w:r>
                <w:proofErr w:type="spellStart"/>
                <w:r w:rsidRPr="00942A2C">
                  <w:rPr>
                    <w:rFonts w:eastAsia="Times New Roman" w:cs="Segoe UI"/>
                    <w:color w:val="000000"/>
                  </w:rPr>
                  <w:t>Danjūrō</w:t>
                </w:r>
                <w:proofErr w:type="spellEnd"/>
                <w:r w:rsidRPr="00942A2C">
                  <w:rPr>
                    <w:rFonts w:eastAsia="Times New Roman" w:cs="Segoe UI"/>
                    <w:color w:val="000000"/>
                  </w:rPr>
                  <w:t xml:space="preserve"> IV (1838-1903), a famous Meiji Period (1868-1912) actor, started in 1870s to reform this art in response to what he perceived as the expectations of the post-Restoration spectators and to make it </w:t>
                </w:r>
                <w:r w:rsidRPr="00942A2C">
                  <w:rPr>
                    <w:rFonts w:eastAsia="Times New Roman"/>
                    <w:color w:val="000000"/>
                  </w:rPr>
                  <w:t>worthy of entertaining the upper classes and foreign dignitaries</w:t>
                </w:r>
                <w:r w:rsidRPr="00942A2C">
                  <w:rPr>
                    <w:rFonts w:eastAsia="Times New Roman" w:cs="Segoe UI"/>
                    <w:color w:val="000000"/>
                  </w:rPr>
                  <w:t xml:space="preserve">. To achieve his goal, Ichikawa </w:t>
                </w:r>
                <w:proofErr w:type="spellStart"/>
                <w:r w:rsidRPr="00942A2C">
                  <w:rPr>
                    <w:rFonts w:eastAsia="Times New Roman" w:cs="Segoe UI"/>
                    <w:color w:val="000000"/>
                  </w:rPr>
                  <w:t>Danjūrō</w:t>
                </w:r>
                <w:proofErr w:type="spellEnd"/>
                <w:r w:rsidRPr="00942A2C">
                  <w:rPr>
                    <w:rFonts w:eastAsia="Times New Roman" w:cs="Segoe UI"/>
                    <w:color w:val="000000"/>
                  </w:rPr>
                  <w:t xml:space="preserve"> IV invited </w:t>
                </w:r>
                <w:proofErr w:type="spellStart"/>
                <w:r w:rsidRPr="00942A2C">
                  <w:rPr>
                    <w:rFonts w:eastAsia="Times New Roman" w:cs="Segoe UI"/>
                    <w:color w:val="000000"/>
                  </w:rPr>
                  <w:t>Kawatake</w:t>
                </w:r>
                <w:proofErr w:type="spellEnd"/>
                <w:r w:rsidRPr="00942A2C">
                  <w:rPr>
                    <w:rFonts w:eastAsia="Times New Roman" w:cs="Segoe UI"/>
                    <w:color w:val="000000"/>
                  </w:rPr>
                  <w:t xml:space="preserve"> </w:t>
                </w:r>
                <w:proofErr w:type="spellStart"/>
                <w:r w:rsidRPr="00942A2C">
                  <w:rPr>
                    <w:rFonts w:eastAsia="Times New Roman" w:cs="Segoe UI"/>
                    <w:color w:val="000000"/>
                  </w:rPr>
                  <w:t>Mokuami</w:t>
                </w:r>
                <w:proofErr w:type="spellEnd"/>
                <w:r w:rsidRPr="00942A2C">
                  <w:rPr>
                    <w:rFonts w:eastAsia="Times New Roman" w:cs="Segoe UI"/>
                    <w:color w:val="000000"/>
                  </w:rPr>
                  <w:t xml:space="preserve"> (1838-1893), the greatest playwright of the day, to create new historical pieces based on documented history. Moreover, costumes, props, even lines used in these pieces were all to be the result of careful research and investigation. A sense of realism was thus introduced into kabuki.</w:t>
                </w:r>
              </w:p>
            </w:tc>
          </w:sdtContent>
        </w:sdt>
      </w:tr>
      <w:tr w:rsidR="003F0D73" w:rsidRPr="00942A2C" w14:paraId="204208A8" w14:textId="77777777" w:rsidTr="003F0D73">
        <w:sdt>
          <w:sdtPr>
            <w:alias w:val="Article text"/>
            <w:tag w:val="articleText"/>
            <w:id w:val="634067588"/>
            <w:placeholder>
              <w:docPart w:val="374AE05A3D934C4C99CE4639C0B3433D"/>
            </w:placeholder>
          </w:sdtPr>
          <w:sdtEndPr/>
          <w:sdtContent>
            <w:tc>
              <w:tcPr>
                <w:tcW w:w="9016" w:type="dxa"/>
                <w:tcMar>
                  <w:top w:w="113" w:type="dxa"/>
                  <w:bottom w:w="113" w:type="dxa"/>
                </w:tcMar>
              </w:tcPr>
              <w:p w14:paraId="2EA0F4E7" w14:textId="77777777" w:rsidR="00942A2C" w:rsidRPr="00942A2C" w:rsidRDefault="00942A2C" w:rsidP="00942A2C">
                <w:pPr>
                  <w:rPr>
                    <w:rFonts w:eastAsia="Times New Roman" w:cs="Segoe UI"/>
                    <w:color w:val="000000"/>
                  </w:rPr>
                </w:pPr>
                <w:r w:rsidRPr="00942A2C">
                  <w:rPr>
                    <w:rFonts w:eastAsia="Times New Roman" w:cs="Segoe UI"/>
                    <w:color w:val="000000"/>
                  </w:rPr>
                  <w:t xml:space="preserve">These efforts received enthusiastic support from another reformer, </w:t>
                </w:r>
                <w:r w:rsidRPr="00942A2C">
                  <w:rPr>
                    <w:rFonts w:eastAsia="Times New Roman" w:cs="Times"/>
                    <w:color w:val="000000"/>
                  </w:rPr>
                  <w:t xml:space="preserve">Morita </w:t>
                </w:r>
                <w:proofErr w:type="spellStart"/>
                <w:r w:rsidRPr="00942A2C">
                  <w:rPr>
                    <w:rFonts w:eastAsia="Times New Roman" w:cs="Times"/>
                    <w:color w:val="000000"/>
                  </w:rPr>
                  <w:t>Kan’ya</w:t>
                </w:r>
                <w:proofErr w:type="spellEnd"/>
                <w:r w:rsidRPr="00942A2C">
                  <w:rPr>
                    <w:rFonts w:eastAsia="Times New Roman" w:cs="Times"/>
                    <w:color w:val="000000"/>
                  </w:rPr>
                  <w:t> XII (1846-1897), actor and manager of an important kabuki family line who had inherited Morita-</w:t>
                </w:r>
                <w:proofErr w:type="spellStart"/>
                <w:r w:rsidRPr="00942A2C">
                  <w:rPr>
                    <w:rFonts w:eastAsia="Times New Roman" w:cs="Times"/>
                    <w:color w:val="000000"/>
                  </w:rPr>
                  <w:t>za</w:t>
                </w:r>
                <w:proofErr w:type="spellEnd"/>
                <w:r w:rsidRPr="00942A2C">
                  <w:rPr>
                    <w:rFonts w:eastAsia="Times New Roman" w:cs="Times"/>
                    <w:color w:val="000000"/>
                  </w:rPr>
                  <w:t xml:space="preserve"> theatre and renamed it </w:t>
                </w:r>
                <w:proofErr w:type="spellStart"/>
                <w:r w:rsidRPr="00942A2C">
                  <w:rPr>
                    <w:rFonts w:eastAsia="Times New Roman" w:cs="Times"/>
                    <w:color w:val="000000"/>
                  </w:rPr>
                  <w:t>Shintomi-za</w:t>
                </w:r>
                <w:proofErr w:type="spellEnd"/>
                <w:r w:rsidRPr="00942A2C">
                  <w:rPr>
                    <w:rFonts w:eastAsia="Times New Roman" w:cs="Times"/>
                    <w:color w:val="000000"/>
                  </w:rPr>
                  <w:t xml:space="preserve"> in 1875, where many </w:t>
                </w:r>
                <w:proofErr w:type="spellStart"/>
                <w:r w:rsidRPr="00942A2C">
                  <w:rPr>
                    <w:rFonts w:eastAsia="Times New Roman" w:cs="Times"/>
                    <w:color w:val="000000"/>
                  </w:rPr>
                  <w:t>katsureki</w:t>
                </w:r>
                <w:proofErr w:type="spellEnd"/>
                <w:r w:rsidRPr="00942A2C">
                  <w:rPr>
                    <w:rFonts w:eastAsia="Times New Roman" w:cs="Times"/>
                    <w:color w:val="000000"/>
                  </w:rPr>
                  <w:t xml:space="preserve">-mono pieces were to be staged. </w:t>
                </w:r>
                <w:r w:rsidRPr="00942A2C">
                  <w:rPr>
                    <w:rFonts w:eastAsia="Times New Roman" w:cs="Segoe UI"/>
                    <w:color w:val="000000"/>
                  </w:rPr>
                  <w:t xml:space="preserve">The year 1878 witnessed the production of </w:t>
                </w:r>
                <w:proofErr w:type="spellStart"/>
                <w:r w:rsidRPr="00942A2C">
                  <w:rPr>
                    <w:rFonts w:eastAsia="Times New Roman" w:cs="Segoe UI"/>
                    <w:color w:val="000000"/>
                  </w:rPr>
                  <w:t>Kawatake</w:t>
                </w:r>
                <w:proofErr w:type="spellEnd"/>
                <w:r w:rsidRPr="00942A2C">
                  <w:rPr>
                    <w:rFonts w:eastAsia="Times New Roman" w:cs="Segoe UI"/>
                    <w:color w:val="000000"/>
                  </w:rPr>
                  <w:t xml:space="preserve"> </w:t>
                </w:r>
                <w:proofErr w:type="spellStart"/>
                <w:r w:rsidRPr="00942A2C">
                  <w:rPr>
                    <w:rFonts w:eastAsia="Times New Roman" w:cs="Segoe UI"/>
                    <w:color w:val="000000"/>
                  </w:rPr>
                  <w:t>Mokuami’s</w:t>
                </w:r>
                <w:proofErr w:type="spellEnd"/>
                <w:r w:rsidRPr="00942A2C">
                  <w:rPr>
                    <w:rFonts w:eastAsia="Times New Roman" w:cs="Segoe UI"/>
                    <w:color w:val="000000"/>
                  </w:rPr>
                  <w:t xml:space="preserve"> </w:t>
                </w:r>
                <w:r w:rsidRPr="00942A2C">
                  <w:rPr>
                    <w:rFonts w:eastAsia="Times New Roman" w:cs="Segoe UI"/>
                    <w:i/>
                    <w:iCs/>
                    <w:color w:val="000000"/>
                  </w:rPr>
                  <w:t xml:space="preserve">Two Bows and the Multifaceted </w:t>
                </w:r>
                <w:proofErr w:type="spellStart"/>
                <w:r w:rsidRPr="00942A2C">
                  <w:rPr>
                    <w:rFonts w:eastAsia="Times New Roman" w:cs="Segoe UI"/>
                    <w:i/>
                    <w:iCs/>
                    <w:color w:val="000000"/>
                  </w:rPr>
                  <w:t>Shigedo</w:t>
                </w:r>
                <w:proofErr w:type="spellEnd"/>
                <w:r w:rsidRPr="00942A2C">
                  <w:rPr>
                    <w:rFonts w:eastAsia="Times New Roman" w:cs="Segoe UI"/>
                    <w:color w:val="000000"/>
                  </w:rPr>
                  <w:t xml:space="preserve"> (</w:t>
                </w:r>
                <w:proofErr w:type="spellStart"/>
                <w:r w:rsidRPr="00942A2C">
                  <w:rPr>
                    <w:rFonts w:eastAsia="Times New Roman" w:cs="Segoe UI"/>
                    <w:color w:val="000000"/>
                  </w:rPr>
                  <w:t>Nichō</w:t>
                </w:r>
                <w:proofErr w:type="spellEnd"/>
                <w:r w:rsidRPr="00942A2C">
                  <w:rPr>
                    <w:rFonts w:eastAsia="Times New Roman" w:cs="Segoe UI"/>
                    <w:color w:val="000000"/>
                  </w:rPr>
                  <w:t xml:space="preserve"> no </w:t>
                </w:r>
                <w:proofErr w:type="spellStart"/>
                <w:r w:rsidRPr="00942A2C">
                  <w:rPr>
                    <w:rFonts w:eastAsia="Times New Roman" w:cs="Segoe UI"/>
                    <w:color w:val="000000"/>
                  </w:rPr>
                  <w:t>Yumi</w:t>
                </w:r>
                <w:proofErr w:type="spellEnd"/>
                <w:r w:rsidRPr="00942A2C">
                  <w:rPr>
                    <w:rFonts w:eastAsia="Times New Roman" w:cs="Segoe UI"/>
                    <w:color w:val="000000"/>
                  </w:rPr>
                  <w:t xml:space="preserve"> </w:t>
                </w:r>
                <w:proofErr w:type="spellStart"/>
                <w:r w:rsidRPr="00942A2C">
                  <w:rPr>
                    <w:rFonts w:eastAsia="Times New Roman" w:cs="Segoe UI"/>
                    <w:color w:val="000000"/>
                  </w:rPr>
                  <w:t>Chigusa</w:t>
                </w:r>
                <w:proofErr w:type="spellEnd"/>
                <w:r w:rsidRPr="00942A2C">
                  <w:rPr>
                    <w:rFonts w:eastAsia="Times New Roman" w:cs="Segoe UI"/>
                    <w:color w:val="000000"/>
                  </w:rPr>
                  <w:t xml:space="preserve"> no </w:t>
                </w:r>
                <w:proofErr w:type="spellStart"/>
                <w:r w:rsidRPr="00942A2C">
                  <w:rPr>
                    <w:rFonts w:eastAsia="Times New Roman" w:cs="Segoe UI"/>
                    <w:color w:val="000000"/>
                  </w:rPr>
                  <w:t>Shigedō</w:t>
                </w:r>
                <w:proofErr w:type="spellEnd"/>
                <w:r w:rsidRPr="00942A2C">
                  <w:rPr>
                    <w:rFonts w:eastAsia="Times New Roman" w:cs="Segoe UI"/>
                    <w:color w:val="000000"/>
                  </w:rPr>
                  <w:t xml:space="preserve">) depicting a scene in the </w:t>
                </w:r>
                <w:proofErr w:type="spellStart"/>
                <w:r w:rsidRPr="00942A2C">
                  <w:rPr>
                    <w:rFonts w:eastAsia="Times New Roman" w:cs="Segoe UI"/>
                    <w:color w:val="000000"/>
                  </w:rPr>
                  <w:t>Gempei</w:t>
                </w:r>
                <w:proofErr w:type="spellEnd"/>
                <w:r w:rsidRPr="00942A2C">
                  <w:rPr>
                    <w:rFonts w:eastAsia="Times New Roman" w:cs="Segoe UI"/>
                    <w:color w:val="000000"/>
                  </w:rPr>
                  <w:t xml:space="preserve"> War (1180–1185), a conflict between the </w:t>
                </w:r>
                <w:proofErr w:type="spellStart"/>
                <w:r w:rsidRPr="00942A2C">
                  <w:rPr>
                    <w:rFonts w:eastAsia="Times New Roman" w:cs="Segoe UI"/>
                    <w:color w:val="000000"/>
                  </w:rPr>
                  <w:t>Taira</w:t>
                </w:r>
                <w:proofErr w:type="spellEnd"/>
                <w:r w:rsidRPr="00942A2C">
                  <w:rPr>
                    <w:rFonts w:eastAsia="Times New Roman" w:cs="Segoe UI"/>
                    <w:color w:val="000000"/>
                  </w:rPr>
                  <w:t xml:space="preserve"> and the </w:t>
                </w:r>
                <w:proofErr w:type="spellStart"/>
                <w:r w:rsidRPr="00942A2C">
                  <w:rPr>
                    <w:rFonts w:eastAsia="Times New Roman" w:cs="Segoe UI"/>
                    <w:color w:val="000000"/>
                  </w:rPr>
                  <w:t>Minamoto</w:t>
                </w:r>
                <w:proofErr w:type="spellEnd"/>
                <w:r w:rsidRPr="00942A2C">
                  <w:rPr>
                    <w:rFonts w:eastAsia="Times New Roman" w:cs="Segoe UI"/>
                    <w:color w:val="000000"/>
                  </w:rPr>
                  <w:t xml:space="preserve"> clans resulting in the fall of the former and the establishment of the Kamakura </w:t>
                </w:r>
                <w:proofErr w:type="spellStart"/>
                <w:r w:rsidRPr="00942A2C">
                  <w:rPr>
                    <w:rFonts w:eastAsia="Times New Roman" w:cs="Segoe UI"/>
                    <w:color w:val="000000"/>
                  </w:rPr>
                  <w:t>shogunate</w:t>
                </w:r>
                <w:proofErr w:type="spellEnd"/>
                <w:r w:rsidRPr="00942A2C">
                  <w:rPr>
                    <w:rFonts w:eastAsia="Times New Roman" w:cs="Segoe UI"/>
                    <w:color w:val="000000"/>
                  </w:rPr>
                  <w:t xml:space="preserve"> by the latter. Citing a comment on historic plays by Ida </w:t>
                </w:r>
                <w:proofErr w:type="spellStart"/>
                <w:r w:rsidRPr="00942A2C">
                  <w:rPr>
                    <w:rFonts w:eastAsia="Times New Roman" w:cs="Segoe UI"/>
                    <w:color w:val="000000"/>
                  </w:rPr>
                  <w:t>Gakkai</w:t>
                </w:r>
                <w:proofErr w:type="spellEnd"/>
                <w:r w:rsidRPr="00942A2C">
                  <w:rPr>
                    <w:rFonts w:eastAsia="Times New Roman" w:cs="Segoe UI"/>
                    <w:color w:val="000000"/>
                  </w:rPr>
                  <w:t xml:space="preserve"> (1834-1909), scholar, novelist, playwright and another stronger supporter of kabuki reform, writer </w:t>
                </w:r>
                <w:proofErr w:type="spellStart"/>
                <w:r w:rsidRPr="00942A2C">
                  <w:rPr>
                    <w:rFonts w:eastAsia="Times New Roman" w:cs="Segoe UI"/>
                    <w:color w:val="000000"/>
                  </w:rPr>
                  <w:t>Kanagaki</w:t>
                </w:r>
                <w:proofErr w:type="spellEnd"/>
                <w:r w:rsidRPr="00942A2C">
                  <w:rPr>
                    <w:rFonts w:eastAsia="Times New Roman" w:cs="Segoe UI"/>
                    <w:color w:val="000000"/>
                  </w:rPr>
                  <w:t xml:space="preserve"> </w:t>
                </w:r>
                <w:proofErr w:type="spellStart"/>
                <w:r w:rsidRPr="00942A2C">
                  <w:rPr>
                    <w:rFonts w:eastAsia="Times New Roman" w:cs="Segoe UI"/>
                    <w:color w:val="000000"/>
                  </w:rPr>
                  <w:t>Robun</w:t>
                </w:r>
                <w:proofErr w:type="spellEnd"/>
                <w:r w:rsidRPr="00942A2C">
                  <w:rPr>
                    <w:rFonts w:eastAsia="Times New Roman" w:cs="Segoe UI"/>
                    <w:color w:val="000000"/>
                  </w:rPr>
                  <w:t xml:space="preserve"> (1829-1894) wrote a report on the occasion for the </w:t>
                </w:r>
                <w:proofErr w:type="spellStart"/>
                <w:r w:rsidRPr="00942A2C">
                  <w:rPr>
                    <w:rFonts w:eastAsia="Times New Roman" w:cs="Segoe UI"/>
                    <w:color w:val="000000"/>
                  </w:rPr>
                  <w:t>Kanayomi</w:t>
                </w:r>
                <w:proofErr w:type="spellEnd"/>
                <w:r w:rsidRPr="00942A2C">
                  <w:rPr>
                    <w:rFonts w:eastAsia="Times New Roman" w:cs="Segoe UI"/>
                    <w:color w:val="000000"/>
                  </w:rPr>
                  <w:t xml:space="preserve"> </w:t>
                </w:r>
                <w:proofErr w:type="spellStart"/>
                <w:r w:rsidRPr="00942A2C">
                  <w:rPr>
                    <w:rFonts w:eastAsia="Times New Roman" w:cs="Segoe UI"/>
                    <w:color w:val="000000"/>
                  </w:rPr>
                  <w:t>Shimbun</w:t>
                </w:r>
                <w:proofErr w:type="spellEnd"/>
                <w:r w:rsidRPr="00942A2C">
                  <w:rPr>
                    <w:rFonts w:eastAsia="Times New Roman" w:cs="Segoe UI"/>
                    <w:color w:val="000000"/>
                  </w:rPr>
                  <w:t xml:space="preserve"> newspaper referring to the piece as a </w:t>
                </w:r>
                <w:r w:rsidR="002120F8">
                  <w:rPr>
                    <w:rFonts w:eastAsia="Times New Roman" w:cs="Segoe UI"/>
                    <w:color w:val="000000"/>
                  </w:rPr>
                  <w:t>‘</w:t>
                </w:r>
                <w:proofErr w:type="spellStart"/>
                <w:r w:rsidRPr="00942A2C">
                  <w:rPr>
                    <w:rFonts w:eastAsia="Times New Roman" w:cs="Segoe UI"/>
                    <w:color w:val="000000"/>
                  </w:rPr>
                  <w:t>katsureki</w:t>
                </w:r>
                <w:proofErr w:type="spellEnd"/>
                <w:r w:rsidRPr="00942A2C">
                  <w:rPr>
                    <w:rFonts w:eastAsia="Times New Roman" w:cs="Segoe UI"/>
                    <w:color w:val="000000"/>
                  </w:rPr>
                  <w:t>,</w:t>
                </w:r>
                <w:r w:rsidR="002120F8">
                  <w:rPr>
                    <w:rFonts w:eastAsia="Times New Roman" w:cs="Segoe UI"/>
                    <w:color w:val="000000"/>
                  </w:rPr>
                  <w:t>’</w:t>
                </w:r>
                <w:r w:rsidRPr="00942A2C">
                  <w:rPr>
                    <w:rFonts w:eastAsia="Times New Roman" w:cs="Segoe UI"/>
                    <w:color w:val="000000"/>
                  </w:rPr>
                  <w:t xml:space="preserve"> thus the term </w:t>
                </w:r>
                <w:proofErr w:type="spellStart"/>
                <w:r w:rsidRPr="00942A2C">
                  <w:rPr>
                    <w:rFonts w:eastAsia="Times New Roman" w:cs="Segoe UI"/>
                    <w:color w:val="000000"/>
                  </w:rPr>
                  <w:t>katsureki</w:t>
                </w:r>
                <w:proofErr w:type="spellEnd"/>
                <w:r w:rsidRPr="00942A2C">
                  <w:rPr>
                    <w:rFonts w:eastAsia="Times New Roman" w:cs="Segoe UI"/>
                    <w:color w:val="000000"/>
                  </w:rPr>
                  <w:t xml:space="preserve">-mono, literally </w:t>
                </w:r>
                <w:r w:rsidR="002120F8">
                  <w:rPr>
                    <w:rFonts w:eastAsia="Times New Roman" w:cs="Segoe UI"/>
                    <w:color w:val="000000"/>
                  </w:rPr>
                  <w:t>‘</w:t>
                </w:r>
                <w:r w:rsidRPr="00942A2C">
                  <w:rPr>
                    <w:rFonts w:eastAsia="Times New Roman" w:cs="Segoe UI"/>
                    <w:color w:val="000000"/>
                  </w:rPr>
                  <w:t>living history pieces.</w:t>
                </w:r>
                <w:r w:rsidR="002120F8">
                  <w:rPr>
                    <w:rFonts w:eastAsia="Times New Roman" w:cs="Segoe UI"/>
                    <w:color w:val="000000"/>
                  </w:rPr>
                  <w:t>’</w:t>
                </w:r>
                <w:r w:rsidRPr="00942A2C">
                  <w:rPr>
                    <w:rFonts w:eastAsia="Times New Roman" w:cs="Segoe UI"/>
                    <w:color w:val="000000"/>
                  </w:rPr>
                  <w:t xml:space="preserve"> </w:t>
                </w:r>
              </w:p>
              <w:p w14:paraId="6FE00BB8" w14:textId="77777777" w:rsidR="00942A2C" w:rsidRPr="00942A2C" w:rsidRDefault="00942A2C" w:rsidP="00942A2C">
                <w:pPr>
                  <w:rPr>
                    <w:rFonts w:eastAsia="Times New Roman" w:cs="Segoe UI"/>
                    <w:color w:val="000000"/>
                  </w:rPr>
                </w:pPr>
                <w:r w:rsidRPr="00942A2C">
                  <w:rPr>
                    <w:rFonts w:eastAsia="Times New Roman" w:cs="Segoe UI"/>
                    <w:color w:val="000000"/>
                  </w:rPr>
                  <w:t> </w:t>
                </w:r>
              </w:p>
              <w:p w14:paraId="012E8ED4" w14:textId="77777777" w:rsidR="00942A2C" w:rsidRPr="00942A2C" w:rsidRDefault="00942A2C" w:rsidP="00942A2C">
                <w:pPr>
                  <w:rPr>
                    <w:rFonts w:eastAsia="Times New Roman" w:cs="Segoe UI"/>
                    <w:color w:val="000000"/>
                  </w:rPr>
                </w:pPr>
                <w:r w:rsidRPr="00942A2C">
                  <w:rPr>
                    <w:rFonts w:eastAsia="Times New Roman" w:cs="Segoe UI"/>
                    <w:color w:val="000000"/>
                  </w:rPr>
                  <w:t xml:space="preserve">While </w:t>
                </w:r>
                <w:proofErr w:type="spellStart"/>
                <w:r w:rsidRPr="00942A2C">
                  <w:rPr>
                    <w:rFonts w:eastAsia="Times New Roman" w:cs="Segoe UI"/>
                    <w:color w:val="000000"/>
                  </w:rPr>
                  <w:t>katsureki</w:t>
                </w:r>
                <w:proofErr w:type="spellEnd"/>
                <w:r w:rsidRPr="00942A2C">
                  <w:rPr>
                    <w:rFonts w:eastAsia="Times New Roman" w:cs="Segoe UI"/>
                    <w:color w:val="000000"/>
                  </w:rPr>
                  <w:t xml:space="preserve">-mono enjoyed popularity among the intellectuals, they were not well received by spectators of the working class who were more used to the old style kabuki, as seen in the wide criticism of these pieces in the newspapers of the day. For this reason, no more </w:t>
                </w:r>
                <w:proofErr w:type="spellStart"/>
                <w:r w:rsidRPr="00942A2C">
                  <w:rPr>
                    <w:rFonts w:eastAsia="Times New Roman" w:cs="Segoe UI"/>
                    <w:color w:val="000000"/>
                  </w:rPr>
                  <w:t>katasureki</w:t>
                </w:r>
                <w:proofErr w:type="spellEnd"/>
                <w:r w:rsidRPr="00942A2C">
                  <w:rPr>
                    <w:rFonts w:eastAsia="Times New Roman" w:cs="Segoe UI"/>
                    <w:color w:val="000000"/>
                  </w:rPr>
                  <w:t xml:space="preserve">-mono plays were written after the 1880s. Today, only a few best known </w:t>
                </w:r>
                <w:proofErr w:type="spellStart"/>
                <w:r w:rsidRPr="00942A2C">
                  <w:rPr>
                    <w:rFonts w:eastAsia="Times New Roman" w:cs="Segoe UI"/>
                    <w:color w:val="000000"/>
                  </w:rPr>
                  <w:t>katsureki</w:t>
                </w:r>
                <w:proofErr w:type="spellEnd"/>
                <w:r w:rsidRPr="00942A2C">
                  <w:rPr>
                    <w:rFonts w:eastAsia="Times New Roman" w:cs="Segoe UI"/>
                    <w:color w:val="000000"/>
                  </w:rPr>
                  <w:t xml:space="preserve">-mono pieces continue to be produced, all by </w:t>
                </w:r>
                <w:proofErr w:type="spellStart"/>
                <w:r w:rsidRPr="00942A2C">
                  <w:rPr>
                    <w:rFonts w:eastAsia="Times New Roman" w:cs="Segoe UI"/>
                    <w:color w:val="000000"/>
                  </w:rPr>
                  <w:t>Kawatake</w:t>
                </w:r>
                <w:proofErr w:type="spellEnd"/>
                <w:r w:rsidRPr="00942A2C">
                  <w:rPr>
                    <w:rFonts w:eastAsia="Times New Roman" w:cs="Segoe UI"/>
                    <w:color w:val="000000"/>
                  </w:rPr>
                  <w:t xml:space="preserve"> </w:t>
                </w:r>
                <w:proofErr w:type="spellStart"/>
                <w:r w:rsidRPr="00942A2C">
                  <w:rPr>
                    <w:rFonts w:eastAsia="Times New Roman" w:cs="Segoe UI"/>
                    <w:color w:val="000000"/>
                  </w:rPr>
                  <w:t>Mokuami</w:t>
                </w:r>
                <w:proofErr w:type="spellEnd"/>
                <w:r w:rsidRPr="00942A2C">
                  <w:rPr>
                    <w:rFonts w:eastAsia="Times New Roman" w:cs="Segoe UI"/>
                    <w:color w:val="000000"/>
                  </w:rPr>
                  <w:t xml:space="preserve">. These include </w:t>
                </w:r>
                <w:proofErr w:type="spellStart"/>
                <w:r w:rsidRPr="00942A2C">
                  <w:rPr>
                    <w:rFonts w:eastAsia="Times New Roman" w:cs="Segoe UI"/>
                    <w:i/>
                    <w:iCs/>
                    <w:color w:val="000000"/>
                  </w:rPr>
                  <w:t>Takatoki</w:t>
                </w:r>
                <w:proofErr w:type="spellEnd"/>
                <w:r w:rsidRPr="00942A2C">
                  <w:rPr>
                    <w:rFonts w:eastAsia="Times New Roman" w:cs="Segoe UI"/>
                    <w:color w:val="000000"/>
                  </w:rPr>
                  <w:t xml:space="preserve"> (</w:t>
                </w:r>
                <w:proofErr w:type="spellStart"/>
                <w:r w:rsidRPr="00942A2C">
                  <w:rPr>
                    <w:rFonts w:eastAsia="Times New Roman" w:cs="Segoe UI"/>
                    <w:color w:val="000000"/>
                  </w:rPr>
                  <w:t>Takatoki</w:t>
                </w:r>
                <w:proofErr w:type="spellEnd"/>
                <w:r w:rsidRPr="00942A2C">
                  <w:rPr>
                    <w:rFonts w:eastAsia="Times New Roman" w:cs="Segoe UI"/>
                    <w:color w:val="000000"/>
                  </w:rPr>
                  <w:t xml:space="preserve">), telling the story about Kamakura Period (1185-1333) ruler </w:t>
                </w:r>
                <w:proofErr w:type="spellStart"/>
                <w:r w:rsidRPr="00942A2C">
                  <w:rPr>
                    <w:rFonts w:eastAsia="Times New Roman" w:cs="Segoe UI"/>
                    <w:color w:val="000000"/>
                  </w:rPr>
                  <w:t>Hōjō</w:t>
                </w:r>
                <w:proofErr w:type="spellEnd"/>
                <w:r w:rsidRPr="00942A2C">
                  <w:rPr>
                    <w:rFonts w:eastAsia="Times New Roman" w:cs="Segoe UI"/>
                    <w:color w:val="000000"/>
                  </w:rPr>
                  <w:t xml:space="preserve"> </w:t>
                </w:r>
                <w:proofErr w:type="spellStart"/>
                <w:r w:rsidRPr="00942A2C">
                  <w:rPr>
                    <w:rFonts w:eastAsia="Times New Roman" w:cs="Segoe UI"/>
                    <w:color w:val="000000"/>
                  </w:rPr>
                  <w:t>Takatoki</w:t>
                </w:r>
                <w:proofErr w:type="spellEnd"/>
                <w:r w:rsidRPr="00942A2C">
                  <w:rPr>
                    <w:rFonts w:eastAsia="Times New Roman" w:cs="Segoe UI"/>
                    <w:color w:val="000000"/>
                  </w:rPr>
                  <w:t xml:space="preserve">, </w:t>
                </w:r>
                <w:r w:rsidRPr="00942A2C">
                  <w:rPr>
                    <w:rFonts w:eastAsia="Times New Roman" w:cs="Segoe UI"/>
                    <w:i/>
                    <w:color w:val="000000"/>
                  </w:rPr>
                  <w:t>Sakai no Taiko</w:t>
                </w:r>
                <w:r w:rsidRPr="00942A2C">
                  <w:rPr>
                    <w:rFonts w:eastAsia="Times New Roman" w:cs="Segoe UI"/>
                    <w:color w:val="000000"/>
                  </w:rPr>
                  <w:t xml:space="preserve"> (</w:t>
                </w:r>
                <w:r w:rsidRPr="00942A2C">
                  <w:rPr>
                    <w:rFonts w:eastAsia="Times New Roman" w:cs="Segoe UI"/>
                    <w:i/>
                    <w:iCs/>
                    <w:color w:val="000000"/>
                  </w:rPr>
                  <w:t>The Big Drums of Sakai</w:t>
                </w:r>
                <w:r w:rsidRPr="00942A2C">
                  <w:rPr>
                    <w:rFonts w:eastAsia="Times New Roman" w:cs="Segoe UI"/>
                    <w:color w:val="000000"/>
                  </w:rPr>
                  <w:t xml:space="preserve">), </w:t>
                </w:r>
                <w:r w:rsidRPr="00942A2C">
                  <w:rPr>
                    <w:rFonts w:eastAsia="Times New Roman" w:cs="Segoe UI"/>
                    <w:color w:val="000000"/>
                  </w:rPr>
                  <w:lastRenderedPageBreak/>
                  <w:t xml:space="preserve">about a battle during the Warring States Period (1467-1573) between Takeda </w:t>
                </w:r>
                <w:proofErr w:type="spellStart"/>
                <w:r w:rsidRPr="00942A2C">
                  <w:rPr>
                    <w:rFonts w:eastAsia="Times New Roman" w:cs="Segoe UI"/>
                    <w:color w:val="000000"/>
                  </w:rPr>
                  <w:t>Shingen</w:t>
                </w:r>
                <w:proofErr w:type="spellEnd"/>
                <w:r w:rsidRPr="00942A2C">
                  <w:rPr>
                    <w:rFonts w:eastAsia="Times New Roman" w:cs="Segoe UI"/>
                    <w:color w:val="000000"/>
                  </w:rPr>
                  <w:t xml:space="preserve"> and Tokugawa </w:t>
                </w:r>
                <w:proofErr w:type="spellStart"/>
                <w:r w:rsidRPr="00942A2C">
                  <w:rPr>
                    <w:rFonts w:eastAsia="Times New Roman" w:cs="Segoe UI"/>
                    <w:color w:val="000000"/>
                  </w:rPr>
                  <w:t>Ieyasu</w:t>
                </w:r>
                <w:proofErr w:type="spellEnd"/>
                <w:r w:rsidRPr="00942A2C">
                  <w:rPr>
                    <w:rFonts w:eastAsia="Times New Roman" w:cs="Segoe UI"/>
                    <w:color w:val="000000"/>
                  </w:rPr>
                  <w:t>, and</w:t>
                </w:r>
                <w:r w:rsidRPr="00942A2C">
                  <w:rPr>
                    <w:rFonts w:eastAsia="Times New Roman" w:cs="Segoe UI"/>
                    <w:i/>
                    <w:color w:val="000000"/>
                  </w:rPr>
                  <w:t xml:space="preserve"> </w:t>
                </w:r>
                <w:proofErr w:type="spellStart"/>
                <w:r w:rsidRPr="00942A2C">
                  <w:rPr>
                    <w:rFonts w:eastAsia="Times New Roman" w:cs="Segoe UI"/>
                    <w:i/>
                    <w:color w:val="000000"/>
                  </w:rPr>
                  <w:t>Momoyama</w:t>
                </w:r>
                <w:proofErr w:type="spellEnd"/>
                <w:r w:rsidRPr="00942A2C">
                  <w:rPr>
                    <w:rFonts w:eastAsia="Times New Roman" w:cs="Segoe UI"/>
                    <w:i/>
                    <w:color w:val="000000"/>
                  </w:rPr>
                  <w:t xml:space="preserve"> </w:t>
                </w:r>
                <w:proofErr w:type="spellStart"/>
                <w:r w:rsidRPr="00942A2C">
                  <w:rPr>
                    <w:rFonts w:eastAsia="Times New Roman" w:cs="Segoe UI"/>
                    <w:i/>
                    <w:color w:val="000000"/>
                  </w:rPr>
                  <w:t>Monogatari</w:t>
                </w:r>
                <w:proofErr w:type="spellEnd"/>
                <w:r w:rsidRPr="00942A2C">
                  <w:rPr>
                    <w:rFonts w:eastAsia="Times New Roman" w:cs="Segoe UI"/>
                    <w:i/>
                    <w:color w:val="000000"/>
                  </w:rPr>
                  <w:t xml:space="preserve"> </w:t>
                </w:r>
                <w:r w:rsidRPr="00942A2C">
                  <w:rPr>
                    <w:rFonts w:eastAsia="Times New Roman" w:cs="Segoe UI"/>
                    <w:color w:val="000000"/>
                  </w:rPr>
                  <w:t>(</w:t>
                </w:r>
                <w:r w:rsidRPr="00942A2C">
                  <w:rPr>
                    <w:rFonts w:eastAsia="Times New Roman" w:cs="Segoe UI"/>
                    <w:iCs/>
                    <w:color w:val="000000"/>
                  </w:rPr>
                  <w:t xml:space="preserve">A Tale of </w:t>
                </w:r>
                <w:proofErr w:type="spellStart"/>
                <w:r w:rsidRPr="00942A2C">
                  <w:rPr>
                    <w:rFonts w:eastAsia="Times New Roman" w:cs="Segoe UI"/>
                    <w:iCs/>
                    <w:color w:val="000000"/>
                  </w:rPr>
                  <w:t>Momoyama</w:t>
                </w:r>
                <w:proofErr w:type="spellEnd"/>
                <w:r w:rsidRPr="00942A2C">
                  <w:rPr>
                    <w:rFonts w:eastAsia="Times New Roman" w:cs="Segoe UI"/>
                    <w:color w:val="000000"/>
                  </w:rPr>
                  <w:t xml:space="preserve">), about </w:t>
                </w:r>
                <w:proofErr w:type="spellStart"/>
                <w:r w:rsidRPr="00942A2C">
                  <w:rPr>
                    <w:rFonts w:eastAsia="Times New Roman" w:cs="Segoe UI"/>
                    <w:color w:val="000000"/>
                  </w:rPr>
                  <w:t>Toyotomi</w:t>
                </w:r>
                <w:proofErr w:type="spellEnd"/>
                <w:r w:rsidRPr="00942A2C">
                  <w:rPr>
                    <w:rFonts w:eastAsia="Times New Roman" w:cs="Segoe UI"/>
                    <w:color w:val="000000"/>
                  </w:rPr>
                  <w:t xml:space="preserve"> </w:t>
                </w:r>
                <w:proofErr w:type="spellStart"/>
                <w:r w:rsidRPr="00942A2C">
                  <w:rPr>
                    <w:rFonts w:eastAsia="Times New Roman" w:cs="Segoe UI"/>
                    <w:color w:val="000000"/>
                  </w:rPr>
                  <w:t>Hidetsugu</w:t>
                </w:r>
                <w:proofErr w:type="spellEnd"/>
                <w:r w:rsidRPr="00942A2C">
                  <w:rPr>
                    <w:rFonts w:eastAsia="Times New Roman" w:cs="Segoe UI"/>
                    <w:color w:val="000000"/>
                  </w:rPr>
                  <w:t xml:space="preserve">, </w:t>
                </w:r>
                <w:proofErr w:type="spellStart"/>
                <w:r w:rsidRPr="00942A2C">
                  <w:rPr>
                    <w:rFonts w:eastAsia="Times New Roman" w:cs="Segoe UI"/>
                    <w:color w:val="000000"/>
                  </w:rPr>
                  <w:t>Toyotomi</w:t>
                </w:r>
                <w:proofErr w:type="spellEnd"/>
                <w:r w:rsidRPr="00942A2C">
                  <w:rPr>
                    <w:rFonts w:eastAsia="Times New Roman" w:cs="Segoe UI"/>
                    <w:color w:val="000000"/>
                  </w:rPr>
                  <w:t xml:space="preserve"> </w:t>
                </w:r>
                <w:proofErr w:type="spellStart"/>
                <w:r w:rsidRPr="00942A2C">
                  <w:rPr>
                    <w:rFonts w:eastAsia="Times New Roman" w:cs="Segoe UI"/>
                    <w:color w:val="000000"/>
                  </w:rPr>
                  <w:t>Hideyoshi’s</w:t>
                </w:r>
                <w:proofErr w:type="spellEnd"/>
                <w:r w:rsidRPr="00942A2C">
                  <w:rPr>
                    <w:rFonts w:eastAsia="Times New Roman" w:cs="Segoe UI"/>
                    <w:color w:val="000000"/>
                  </w:rPr>
                  <w:t xml:space="preserve"> adopted son and a </w:t>
                </w:r>
                <w:proofErr w:type="spellStart"/>
                <w:r w:rsidRPr="00942A2C">
                  <w:rPr>
                    <w:rFonts w:eastAsia="Times New Roman" w:cs="Segoe UI"/>
                    <w:color w:val="000000"/>
                  </w:rPr>
                  <w:t>Azuchi-Momoyama</w:t>
                </w:r>
                <w:proofErr w:type="spellEnd"/>
                <w:r w:rsidRPr="00942A2C">
                  <w:rPr>
                    <w:rFonts w:eastAsia="Times New Roman" w:cs="Segoe UI"/>
                    <w:color w:val="000000"/>
                  </w:rPr>
                  <w:t xml:space="preserve"> Period (1573-1603) warrior.</w:t>
                </w:r>
              </w:p>
              <w:p w14:paraId="722A0D97" w14:textId="77777777" w:rsidR="00942A2C" w:rsidRPr="00942A2C" w:rsidRDefault="00942A2C" w:rsidP="00942A2C">
                <w:pPr>
                  <w:rPr>
                    <w:rFonts w:eastAsia="Times New Roman" w:cs="Segoe UI"/>
                    <w:color w:val="000000"/>
                  </w:rPr>
                </w:pPr>
                <w:r w:rsidRPr="00942A2C">
                  <w:rPr>
                    <w:rFonts w:eastAsia="Times New Roman" w:cs="Segoe UI"/>
                    <w:color w:val="000000"/>
                  </w:rPr>
                  <w:t> </w:t>
                </w:r>
              </w:p>
              <w:p w14:paraId="52584AFF" w14:textId="77777777" w:rsidR="003F0D73" w:rsidRPr="00942A2C" w:rsidRDefault="00942A2C" w:rsidP="00942A2C">
                <w:r w:rsidRPr="00942A2C">
                  <w:rPr>
                    <w:rFonts w:eastAsia="Times New Roman" w:cs="Segoe UI"/>
                    <w:color w:val="000000"/>
                  </w:rPr>
                  <w:t xml:space="preserve">Although creative activities of </w:t>
                </w:r>
                <w:proofErr w:type="spellStart"/>
                <w:r w:rsidRPr="00942A2C">
                  <w:rPr>
                    <w:rFonts w:eastAsia="Times New Roman" w:cs="Segoe UI"/>
                    <w:color w:val="000000"/>
                  </w:rPr>
                  <w:t>katsureki</w:t>
                </w:r>
                <w:proofErr w:type="spellEnd"/>
                <w:r w:rsidRPr="00942A2C">
                  <w:rPr>
                    <w:rFonts w:eastAsia="Times New Roman" w:cs="Segoe UI"/>
                    <w:color w:val="000000"/>
                  </w:rPr>
                  <w:t xml:space="preserve">-mono as a phase of Japanese modernist theatre movement lasted no more than 20 years in the Meiji Period, it can be argued that the legacy of the innovative approaches taken by Ichikawa </w:t>
                </w:r>
                <w:proofErr w:type="spellStart"/>
                <w:r w:rsidRPr="00942A2C">
                  <w:rPr>
                    <w:rFonts w:eastAsia="Times New Roman" w:cs="Segoe UI"/>
                    <w:color w:val="000000"/>
                  </w:rPr>
                  <w:t>Danjūrō</w:t>
                </w:r>
                <w:proofErr w:type="spellEnd"/>
                <w:r w:rsidRPr="00942A2C">
                  <w:rPr>
                    <w:rFonts w:eastAsia="Times New Roman" w:cs="Segoe UI"/>
                    <w:color w:val="000000"/>
                  </w:rPr>
                  <w:t xml:space="preserve"> IV and </w:t>
                </w:r>
                <w:proofErr w:type="spellStart"/>
                <w:r w:rsidRPr="00942A2C">
                  <w:rPr>
                    <w:rFonts w:eastAsia="Times New Roman" w:cs="Segoe UI"/>
                    <w:color w:val="000000"/>
                  </w:rPr>
                  <w:t>Kawatake</w:t>
                </w:r>
                <w:proofErr w:type="spellEnd"/>
                <w:r w:rsidRPr="00942A2C">
                  <w:rPr>
                    <w:rFonts w:eastAsia="Times New Roman" w:cs="Segoe UI"/>
                    <w:color w:val="000000"/>
                  </w:rPr>
                  <w:t xml:space="preserve"> </w:t>
                </w:r>
                <w:proofErr w:type="spellStart"/>
                <w:r w:rsidRPr="00942A2C">
                  <w:rPr>
                    <w:rFonts w:eastAsia="Times New Roman" w:cs="Segoe UI"/>
                    <w:color w:val="000000"/>
                  </w:rPr>
                  <w:t>Mokuami</w:t>
                </w:r>
                <w:proofErr w:type="spellEnd"/>
                <w:r w:rsidRPr="00942A2C">
                  <w:rPr>
                    <w:rFonts w:eastAsia="Times New Roman" w:cs="Segoe UI"/>
                    <w:color w:val="000000"/>
                  </w:rPr>
                  <w:t xml:space="preserve"> to this traditional performance art is carried on later in shin kabuki.</w:t>
                </w:r>
              </w:p>
            </w:tc>
          </w:sdtContent>
        </w:sdt>
      </w:tr>
      <w:tr w:rsidR="003235A7" w:rsidRPr="00942A2C" w14:paraId="5FB10400" w14:textId="77777777" w:rsidTr="003235A7">
        <w:tc>
          <w:tcPr>
            <w:tcW w:w="9016" w:type="dxa"/>
          </w:tcPr>
          <w:p w14:paraId="2052DDB7" w14:textId="77777777" w:rsidR="003235A7" w:rsidRPr="00942A2C" w:rsidRDefault="003235A7" w:rsidP="00942A2C">
            <w:r w:rsidRPr="00942A2C">
              <w:rPr>
                <w:u w:val="single"/>
              </w:rPr>
              <w:lastRenderedPageBreak/>
              <w:t>Further reading</w:t>
            </w:r>
            <w:r w:rsidRPr="00942A2C">
              <w:t>:</w:t>
            </w:r>
          </w:p>
          <w:sdt>
            <w:sdtPr>
              <w:alias w:val="Further reading"/>
              <w:tag w:val="furtherReading"/>
              <w:id w:val="-1516217107"/>
              <w:placeholder>
                <w:docPart w:val="EC84C76F54BF284FA743CFDF34FD9F59"/>
              </w:placeholder>
              <w:showingPlcHdr/>
            </w:sdtPr>
            <w:sdtEndPr/>
            <w:sdtContent>
              <w:p w14:paraId="2610704D" w14:textId="77777777" w:rsidR="003235A7" w:rsidRPr="00942A2C" w:rsidRDefault="003235A7" w:rsidP="00942A2C">
                <w:r w:rsidRPr="00942A2C">
                  <w:rPr>
                    <w:rStyle w:val="PlaceholderText"/>
                  </w:rPr>
                  <w:t>[</w:t>
                </w:r>
                <w:r w:rsidR="00FB11DE" w:rsidRPr="00942A2C">
                  <w:rPr>
                    <w:rStyle w:val="PlaceholderText"/>
                  </w:rPr>
                  <w:t>Enter citations for further reading</w:t>
                </w:r>
                <w:r w:rsidRPr="00942A2C">
                  <w:rPr>
                    <w:rStyle w:val="PlaceholderText"/>
                  </w:rPr>
                  <w:t xml:space="preserve"> here]</w:t>
                </w:r>
              </w:p>
            </w:sdtContent>
          </w:sdt>
        </w:tc>
      </w:tr>
    </w:tbl>
    <w:p w14:paraId="24F35F86" w14:textId="77777777" w:rsidR="00C27FAB" w:rsidRPr="00942A2C" w:rsidRDefault="00C27FAB" w:rsidP="00942A2C"/>
    <w:sectPr w:rsidR="00C27FAB" w:rsidRPr="00942A2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C96F7" w14:textId="77777777" w:rsidR="00942A2C" w:rsidRDefault="00942A2C" w:rsidP="007A0D55">
      <w:pPr>
        <w:spacing w:after="0" w:line="240" w:lineRule="auto"/>
      </w:pPr>
      <w:r>
        <w:separator/>
      </w:r>
    </w:p>
  </w:endnote>
  <w:endnote w:type="continuationSeparator" w:id="0">
    <w:p w14:paraId="03DE52F9" w14:textId="77777777" w:rsidR="00942A2C" w:rsidRDefault="00942A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egoe U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46442" w14:textId="77777777" w:rsidR="00942A2C" w:rsidRDefault="00942A2C" w:rsidP="007A0D55">
      <w:pPr>
        <w:spacing w:after="0" w:line="240" w:lineRule="auto"/>
      </w:pPr>
      <w:r>
        <w:separator/>
      </w:r>
    </w:p>
  </w:footnote>
  <w:footnote w:type="continuationSeparator" w:id="0">
    <w:p w14:paraId="6A4CA8A6" w14:textId="77777777" w:rsidR="00942A2C" w:rsidRDefault="00942A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6E8B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9BAAA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2C"/>
    <w:rsid w:val="00032559"/>
    <w:rsid w:val="00052040"/>
    <w:rsid w:val="000B25AE"/>
    <w:rsid w:val="000B55AB"/>
    <w:rsid w:val="000D24DC"/>
    <w:rsid w:val="00101B2E"/>
    <w:rsid w:val="00116FA0"/>
    <w:rsid w:val="0015114C"/>
    <w:rsid w:val="001A21F3"/>
    <w:rsid w:val="001A2537"/>
    <w:rsid w:val="001A6A06"/>
    <w:rsid w:val="00210C03"/>
    <w:rsid w:val="002120F8"/>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2A2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2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2A2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2A2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2A2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2A2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7B84A7CD74594A8E28D75964A70254"/>
        <w:category>
          <w:name w:val="General"/>
          <w:gallery w:val="placeholder"/>
        </w:category>
        <w:types>
          <w:type w:val="bbPlcHdr"/>
        </w:types>
        <w:behaviors>
          <w:behavior w:val="content"/>
        </w:behaviors>
        <w:guid w:val="{699F7528-2382-2E4A-A3CC-F5AE1D538351}"/>
      </w:docPartPr>
      <w:docPartBody>
        <w:p w:rsidR="00051749" w:rsidRDefault="00051749">
          <w:pPr>
            <w:pStyle w:val="707B84A7CD74594A8E28D75964A70254"/>
          </w:pPr>
          <w:r w:rsidRPr="00CC586D">
            <w:rPr>
              <w:rStyle w:val="PlaceholderText"/>
              <w:b/>
              <w:color w:val="FFFFFF" w:themeColor="background1"/>
            </w:rPr>
            <w:t>[Salutation]</w:t>
          </w:r>
        </w:p>
      </w:docPartBody>
    </w:docPart>
    <w:docPart>
      <w:docPartPr>
        <w:name w:val="36279E280A58F34487C67682A7CC7272"/>
        <w:category>
          <w:name w:val="General"/>
          <w:gallery w:val="placeholder"/>
        </w:category>
        <w:types>
          <w:type w:val="bbPlcHdr"/>
        </w:types>
        <w:behaviors>
          <w:behavior w:val="content"/>
        </w:behaviors>
        <w:guid w:val="{A09789BA-78C1-4244-B062-0DE46D2BA126}"/>
      </w:docPartPr>
      <w:docPartBody>
        <w:p w:rsidR="00051749" w:rsidRDefault="00051749">
          <w:pPr>
            <w:pStyle w:val="36279E280A58F34487C67682A7CC7272"/>
          </w:pPr>
          <w:r>
            <w:rPr>
              <w:rStyle w:val="PlaceholderText"/>
            </w:rPr>
            <w:t>[First name]</w:t>
          </w:r>
        </w:p>
      </w:docPartBody>
    </w:docPart>
    <w:docPart>
      <w:docPartPr>
        <w:name w:val="ABBE7886F63C9147A3C6B1CB1860F5DF"/>
        <w:category>
          <w:name w:val="General"/>
          <w:gallery w:val="placeholder"/>
        </w:category>
        <w:types>
          <w:type w:val="bbPlcHdr"/>
        </w:types>
        <w:behaviors>
          <w:behavior w:val="content"/>
        </w:behaviors>
        <w:guid w:val="{69162DB7-DDC1-284F-AA26-061390983A36}"/>
      </w:docPartPr>
      <w:docPartBody>
        <w:p w:rsidR="00051749" w:rsidRDefault="00051749">
          <w:pPr>
            <w:pStyle w:val="ABBE7886F63C9147A3C6B1CB1860F5DF"/>
          </w:pPr>
          <w:r>
            <w:rPr>
              <w:rStyle w:val="PlaceholderText"/>
            </w:rPr>
            <w:t>[Middle name]</w:t>
          </w:r>
        </w:p>
      </w:docPartBody>
    </w:docPart>
    <w:docPart>
      <w:docPartPr>
        <w:name w:val="787072DDA72B6F429F3E38B1EDCFE24C"/>
        <w:category>
          <w:name w:val="General"/>
          <w:gallery w:val="placeholder"/>
        </w:category>
        <w:types>
          <w:type w:val="bbPlcHdr"/>
        </w:types>
        <w:behaviors>
          <w:behavior w:val="content"/>
        </w:behaviors>
        <w:guid w:val="{DF170017-B9B6-034F-9015-22B2DB282B45}"/>
      </w:docPartPr>
      <w:docPartBody>
        <w:p w:rsidR="00051749" w:rsidRDefault="00051749">
          <w:pPr>
            <w:pStyle w:val="787072DDA72B6F429F3E38B1EDCFE24C"/>
          </w:pPr>
          <w:r>
            <w:rPr>
              <w:rStyle w:val="PlaceholderText"/>
            </w:rPr>
            <w:t>[Last name]</w:t>
          </w:r>
        </w:p>
      </w:docPartBody>
    </w:docPart>
    <w:docPart>
      <w:docPartPr>
        <w:name w:val="1A50E6919F687F4FBFDBD19E9CCAE404"/>
        <w:category>
          <w:name w:val="General"/>
          <w:gallery w:val="placeholder"/>
        </w:category>
        <w:types>
          <w:type w:val="bbPlcHdr"/>
        </w:types>
        <w:behaviors>
          <w:behavior w:val="content"/>
        </w:behaviors>
        <w:guid w:val="{FF29076D-96D5-1443-87BA-76D34631CA30}"/>
      </w:docPartPr>
      <w:docPartBody>
        <w:p w:rsidR="00051749" w:rsidRDefault="00051749">
          <w:pPr>
            <w:pStyle w:val="1A50E6919F687F4FBFDBD19E9CCAE404"/>
          </w:pPr>
          <w:r>
            <w:rPr>
              <w:rStyle w:val="PlaceholderText"/>
            </w:rPr>
            <w:t>[Enter your biography]</w:t>
          </w:r>
        </w:p>
      </w:docPartBody>
    </w:docPart>
    <w:docPart>
      <w:docPartPr>
        <w:name w:val="656C85CB79585C4599C2F99EDBD8960A"/>
        <w:category>
          <w:name w:val="General"/>
          <w:gallery w:val="placeholder"/>
        </w:category>
        <w:types>
          <w:type w:val="bbPlcHdr"/>
        </w:types>
        <w:behaviors>
          <w:behavior w:val="content"/>
        </w:behaviors>
        <w:guid w:val="{8065FAA2-FC81-B342-805E-79B6AFD223EA}"/>
      </w:docPartPr>
      <w:docPartBody>
        <w:p w:rsidR="00051749" w:rsidRDefault="00051749">
          <w:pPr>
            <w:pStyle w:val="656C85CB79585C4599C2F99EDBD8960A"/>
          </w:pPr>
          <w:r>
            <w:rPr>
              <w:rStyle w:val="PlaceholderText"/>
            </w:rPr>
            <w:t>[Enter the institution with which you are affiliated]</w:t>
          </w:r>
        </w:p>
      </w:docPartBody>
    </w:docPart>
    <w:docPart>
      <w:docPartPr>
        <w:name w:val="C9B52427D8BBCE44A5A577DB74D5CFD5"/>
        <w:category>
          <w:name w:val="General"/>
          <w:gallery w:val="placeholder"/>
        </w:category>
        <w:types>
          <w:type w:val="bbPlcHdr"/>
        </w:types>
        <w:behaviors>
          <w:behavior w:val="content"/>
        </w:behaviors>
        <w:guid w:val="{68183505-6028-F247-AA10-21D5021EB9F1}"/>
      </w:docPartPr>
      <w:docPartBody>
        <w:p w:rsidR="00051749" w:rsidRDefault="00051749">
          <w:pPr>
            <w:pStyle w:val="C9B52427D8BBCE44A5A577DB74D5CFD5"/>
          </w:pPr>
          <w:r w:rsidRPr="00EF74F7">
            <w:rPr>
              <w:b/>
              <w:color w:val="808080" w:themeColor="background1" w:themeShade="80"/>
            </w:rPr>
            <w:t>[Enter the headword for your article]</w:t>
          </w:r>
        </w:p>
      </w:docPartBody>
    </w:docPart>
    <w:docPart>
      <w:docPartPr>
        <w:name w:val="AC114B9BC11C4F46A7E04A5CB6700270"/>
        <w:category>
          <w:name w:val="General"/>
          <w:gallery w:val="placeholder"/>
        </w:category>
        <w:types>
          <w:type w:val="bbPlcHdr"/>
        </w:types>
        <w:behaviors>
          <w:behavior w:val="content"/>
        </w:behaviors>
        <w:guid w:val="{DE9D1C2E-CD7C-E743-B1E7-FBB20AC8836C}"/>
      </w:docPartPr>
      <w:docPartBody>
        <w:p w:rsidR="00051749" w:rsidRDefault="00051749">
          <w:pPr>
            <w:pStyle w:val="AC114B9BC11C4F46A7E04A5CB670027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4D38A27262B74AA805330B81EE5DF1"/>
        <w:category>
          <w:name w:val="General"/>
          <w:gallery w:val="placeholder"/>
        </w:category>
        <w:types>
          <w:type w:val="bbPlcHdr"/>
        </w:types>
        <w:behaviors>
          <w:behavior w:val="content"/>
        </w:behaviors>
        <w:guid w:val="{3C415C71-6E01-5240-A5B3-26B138FA955C}"/>
      </w:docPartPr>
      <w:docPartBody>
        <w:p w:rsidR="00051749" w:rsidRDefault="00051749">
          <w:pPr>
            <w:pStyle w:val="A24D38A27262B74AA805330B81EE5D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4AE05A3D934C4C99CE4639C0B3433D"/>
        <w:category>
          <w:name w:val="General"/>
          <w:gallery w:val="placeholder"/>
        </w:category>
        <w:types>
          <w:type w:val="bbPlcHdr"/>
        </w:types>
        <w:behaviors>
          <w:behavior w:val="content"/>
        </w:behaviors>
        <w:guid w:val="{553C5945-03D1-C049-AD67-E5C8B4F6AC4B}"/>
      </w:docPartPr>
      <w:docPartBody>
        <w:p w:rsidR="00051749" w:rsidRDefault="00051749">
          <w:pPr>
            <w:pStyle w:val="374AE05A3D934C4C99CE4639C0B343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84C76F54BF284FA743CFDF34FD9F59"/>
        <w:category>
          <w:name w:val="General"/>
          <w:gallery w:val="placeholder"/>
        </w:category>
        <w:types>
          <w:type w:val="bbPlcHdr"/>
        </w:types>
        <w:behaviors>
          <w:behavior w:val="content"/>
        </w:behaviors>
        <w:guid w:val="{83FA5F9C-F8A1-0B4E-BEA5-D9D1AE59FEEF}"/>
      </w:docPartPr>
      <w:docPartBody>
        <w:p w:rsidR="00051749" w:rsidRDefault="00051749">
          <w:pPr>
            <w:pStyle w:val="EC84C76F54BF284FA743CFDF34FD9F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egoe U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749"/>
    <w:rsid w:val="0005174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7B84A7CD74594A8E28D75964A70254">
    <w:name w:val="707B84A7CD74594A8E28D75964A70254"/>
  </w:style>
  <w:style w:type="paragraph" w:customStyle="1" w:styleId="36279E280A58F34487C67682A7CC7272">
    <w:name w:val="36279E280A58F34487C67682A7CC7272"/>
  </w:style>
  <w:style w:type="paragraph" w:customStyle="1" w:styleId="ABBE7886F63C9147A3C6B1CB1860F5DF">
    <w:name w:val="ABBE7886F63C9147A3C6B1CB1860F5DF"/>
  </w:style>
  <w:style w:type="paragraph" w:customStyle="1" w:styleId="787072DDA72B6F429F3E38B1EDCFE24C">
    <w:name w:val="787072DDA72B6F429F3E38B1EDCFE24C"/>
  </w:style>
  <w:style w:type="paragraph" w:customStyle="1" w:styleId="1A50E6919F687F4FBFDBD19E9CCAE404">
    <w:name w:val="1A50E6919F687F4FBFDBD19E9CCAE404"/>
  </w:style>
  <w:style w:type="paragraph" w:customStyle="1" w:styleId="656C85CB79585C4599C2F99EDBD8960A">
    <w:name w:val="656C85CB79585C4599C2F99EDBD8960A"/>
  </w:style>
  <w:style w:type="paragraph" w:customStyle="1" w:styleId="C9B52427D8BBCE44A5A577DB74D5CFD5">
    <w:name w:val="C9B52427D8BBCE44A5A577DB74D5CFD5"/>
  </w:style>
  <w:style w:type="paragraph" w:customStyle="1" w:styleId="AC114B9BC11C4F46A7E04A5CB6700270">
    <w:name w:val="AC114B9BC11C4F46A7E04A5CB6700270"/>
  </w:style>
  <w:style w:type="paragraph" w:customStyle="1" w:styleId="A24D38A27262B74AA805330B81EE5DF1">
    <w:name w:val="A24D38A27262B74AA805330B81EE5DF1"/>
  </w:style>
  <w:style w:type="paragraph" w:customStyle="1" w:styleId="374AE05A3D934C4C99CE4639C0B3433D">
    <w:name w:val="374AE05A3D934C4C99CE4639C0B3433D"/>
  </w:style>
  <w:style w:type="paragraph" w:customStyle="1" w:styleId="EC84C76F54BF284FA743CFDF34FD9F59">
    <w:name w:val="EC84C76F54BF284FA743CFDF34FD9F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7B84A7CD74594A8E28D75964A70254">
    <w:name w:val="707B84A7CD74594A8E28D75964A70254"/>
  </w:style>
  <w:style w:type="paragraph" w:customStyle="1" w:styleId="36279E280A58F34487C67682A7CC7272">
    <w:name w:val="36279E280A58F34487C67682A7CC7272"/>
  </w:style>
  <w:style w:type="paragraph" w:customStyle="1" w:styleId="ABBE7886F63C9147A3C6B1CB1860F5DF">
    <w:name w:val="ABBE7886F63C9147A3C6B1CB1860F5DF"/>
  </w:style>
  <w:style w:type="paragraph" w:customStyle="1" w:styleId="787072DDA72B6F429F3E38B1EDCFE24C">
    <w:name w:val="787072DDA72B6F429F3E38B1EDCFE24C"/>
  </w:style>
  <w:style w:type="paragraph" w:customStyle="1" w:styleId="1A50E6919F687F4FBFDBD19E9CCAE404">
    <w:name w:val="1A50E6919F687F4FBFDBD19E9CCAE404"/>
  </w:style>
  <w:style w:type="paragraph" w:customStyle="1" w:styleId="656C85CB79585C4599C2F99EDBD8960A">
    <w:name w:val="656C85CB79585C4599C2F99EDBD8960A"/>
  </w:style>
  <w:style w:type="paragraph" w:customStyle="1" w:styleId="C9B52427D8BBCE44A5A577DB74D5CFD5">
    <w:name w:val="C9B52427D8BBCE44A5A577DB74D5CFD5"/>
  </w:style>
  <w:style w:type="paragraph" w:customStyle="1" w:styleId="AC114B9BC11C4F46A7E04A5CB6700270">
    <w:name w:val="AC114B9BC11C4F46A7E04A5CB6700270"/>
  </w:style>
  <w:style w:type="paragraph" w:customStyle="1" w:styleId="A24D38A27262B74AA805330B81EE5DF1">
    <w:name w:val="A24D38A27262B74AA805330B81EE5DF1"/>
  </w:style>
  <w:style w:type="paragraph" w:customStyle="1" w:styleId="374AE05A3D934C4C99CE4639C0B3433D">
    <w:name w:val="374AE05A3D934C4C99CE4639C0B3433D"/>
  </w:style>
  <w:style w:type="paragraph" w:customStyle="1" w:styleId="EC84C76F54BF284FA743CFDF34FD9F59">
    <w:name w:val="EC84C76F54BF284FA743CFDF34FD9F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540</Words>
  <Characters>3079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2015-08-28T01:53:00Z</dcterms:created>
  <dcterms:modified xsi:type="dcterms:W3CDTF">2015-09-27T12:41:00Z</dcterms:modified>
</cp:coreProperties>
</file>