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FB7138" w14:paraId="2F89329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CE7A37E" w14:textId="77777777" w:rsidR="00B574C9" w:rsidRPr="00FB7138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FB7138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A0389C941BAA847BACFC9AB624358A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D77F023" w14:textId="77777777" w:rsidR="00B574C9" w:rsidRPr="00FB7138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FB7138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3139F35CFCE9C4FA0FFF57FC84E0055"/>
            </w:placeholder>
            <w:text/>
          </w:sdtPr>
          <w:sdtEndPr/>
          <w:sdtContent>
            <w:tc>
              <w:tcPr>
                <w:tcW w:w="2073" w:type="dxa"/>
              </w:tcPr>
              <w:p w14:paraId="2D4466FA" w14:textId="77777777" w:rsidR="00B574C9" w:rsidRPr="00FB7138" w:rsidRDefault="00FB7138" w:rsidP="00FB7138">
                <w:r>
                  <w:t>Georgina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19CE7038DF40A4C87C35AEE4D4AE39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42F4CD4" w14:textId="77777777" w:rsidR="00B574C9" w:rsidRPr="00FB7138" w:rsidRDefault="00B574C9" w:rsidP="00922950">
                <w:r w:rsidRPr="00FB7138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67BFA382BEF204B897526D31DDE0546"/>
            </w:placeholder>
            <w:text/>
          </w:sdtPr>
          <w:sdtEndPr/>
          <w:sdtContent>
            <w:tc>
              <w:tcPr>
                <w:tcW w:w="2642" w:type="dxa"/>
              </w:tcPr>
              <w:p w14:paraId="15A329D9" w14:textId="77777777" w:rsidR="00B574C9" w:rsidRPr="00FB7138" w:rsidRDefault="00FB7138" w:rsidP="00FB7138">
                <w:proofErr w:type="spellStart"/>
                <w:r>
                  <w:t>Perlea</w:t>
                </w:r>
                <w:proofErr w:type="spellEnd"/>
              </w:p>
            </w:tc>
          </w:sdtContent>
        </w:sdt>
      </w:tr>
      <w:tr w:rsidR="00B574C9" w:rsidRPr="00FB7138" w14:paraId="67867FB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D668CA5" w14:textId="77777777" w:rsidR="00B574C9" w:rsidRPr="00FB7138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924C8D6605841419DFA78566F3D084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22E5BDA" w14:textId="77777777" w:rsidR="00B574C9" w:rsidRPr="00FB7138" w:rsidRDefault="00B574C9" w:rsidP="00922950">
                <w:r w:rsidRPr="00FB7138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FB7138" w14:paraId="711740D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DDEF1FD" w14:textId="77777777" w:rsidR="00B574C9" w:rsidRPr="00FB7138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C4DB8A1F7A9BC4A9DE6D71718481D91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CF65492" w14:textId="77777777" w:rsidR="00B574C9" w:rsidRPr="00FB7138" w:rsidRDefault="00FB7138" w:rsidP="00FB7138">
                <w:r>
                  <w:t>New York University</w:t>
                </w:r>
              </w:p>
            </w:tc>
          </w:sdtContent>
        </w:sdt>
      </w:tr>
    </w:tbl>
    <w:p w14:paraId="241ECC0D" w14:textId="77777777" w:rsidR="003D3579" w:rsidRPr="00FB7138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FB7138" w14:paraId="69F4634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C86C9B1" w14:textId="77777777" w:rsidR="00244BB0" w:rsidRPr="00FB7138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FB7138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FB7138" w14:paraId="5A5F32DF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9DB5754F251EE429521D9879A5B70F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910AFB" w14:textId="77777777" w:rsidR="003F0D73" w:rsidRPr="00FB7138" w:rsidRDefault="00FB7138" w:rsidP="00FB7138">
                <w:pPr>
                  <w:rPr>
                    <w:b/>
                  </w:rPr>
                </w:pPr>
                <w:proofErr w:type="spellStart"/>
                <w:r w:rsidRPr="00FB7138">
                  <w:rPr>
                    <w:rFonts w:eastAsiaTheme="minorEastAsia"/>
                    <w:lang w:val="en-US"/>
                  </w:rPr>
                  <w:t>György</w:t>
                </w:r>
                <w:proofErr w:type="spellEnd"/>
                <w:r w:rsidRPr="00FB7138">
                  <w:rPr>
                    <w:rFonts w:eastAsiaTheme="minorEastAsia"/>
                    <w:lang w:val="en-US"/>
                  </w:rPr>
                  <w:t xml:space="preserve"> </w:t>
                </w:r>
                <w:proofErr w:type="spellStart"/>
                <w:r w:rsidRPr="00FB7138">
                  <w:rPr>
                    <w:rFonts w:eastAsiaTheme="minorEastAsia"/>
                    <w:lang w:val="en-US"/>
                  </w:rPr>
                  <w:t>Lukács</w:t>
                </w:r>
                <w:proofErr w:type="spellEnd"/>
                <w:r w:rsidRPr="00FB7138">
                  <w:rPr>
                    <w:rFonts w:eastAsiaTheme="minorEastAsia"/>
                    <w:lang w:val="en-US"/>
                  </w:rPr>
                  <w:t xml:space="preserve"> (April 13, 1885, Budapest – June 4, 1971, Budapest)</w:t>
                </w:r>
              </w:p>
            </w:tc>
          </w:sdtContent>
        </w:sdt>
      </w:tr>
      <w:tr w:rsidR="00464699" w:rsidRPr="00FB7138" w14:paraId="665754DD" w14:textId="77777777" w:rsidTr="007821B0">
        <w:sdt>
          <w:sdtPr>
            <w:alias w:val="Variant headwords"/>
            <w:tag w:val="variantHeadwords"/>
            <w:id w:val="173464402"/>
            <w:placeholder>
              <w:docPart w:val="F256636C4BAEDE4E820A600AA7F4F7C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12F803D" w14:textId="77777777" w:rsidR="00464699" w:rsidRPr="00FB7138" w:rsidRDefault="00D7668B" w:rsidP="00D7668B">
                <w:r>
                  <w:t>Georg Lukács</w:t>
                </w:r>
              </w:p>
            </w:tc>
          </w:sdtContent>
        </w:sdt>
      </w:tr>
      <w:tr w:rsidR="00E85A05" w:rsidRPr="00FB7138" w14:paraId="4D8B64E6" w14:textId="77777777" w:rsidTr="003F0D73">
        <w:sdt>
          <w:sdtPr>
            <w:alias w:val="Abstract"/>
            <w:tag w:val="abstract"/>
            <w:id w:val="-635871867"/>
            <w:placeholder>
              <w:docPart w:val="620FC043ABFC2F46B9123C66F37D596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F5F7EAC" w14:textId="702A9723" w:rsidR="00E85A05" w:rsidRPr="00FB7138" w:rsidRDefault="00FB7138" w:rsidP="00FB7138">
                <w:pPr>
                  <w:spacing w:line="276" w:lineRule="auto"/>
                </w:pPr>
                <w:proofErr w:type="spellStart"/>
                <w:r w:rsidRPr="00FB7138">
                  <w:t>Gy</w:t>
                </w:r>
                <w:proofErr w:type="spellEnd"/>
                <w:r w:rsidRPr="00FB7138">
                  <w:rPr>
                    <w:lang w:val="fr-FR"/>
                  </w:rPr>
                  <w:t>ö</w:t>
                </w:r>
                <w:proofErr w:type="spellStart"/>
                <w:r w:rsidRPr="00FB7138">
                  <w:t>rgy</w:t>
                </w:r>
                <w:proofErr w:type="spellEnd"/>
                <w:r w:rsidRPr="00FB7138">
                  <w:t xml:space="preserve"> </w:t>
                </w:r>
                <w:proofErr w:type="spellStart"/>
                <w:r w:rsidRPr="00FB7138">
                  <w:t>Lukács</w:t>
                </w:r>
                <w:proofErr w:type="spellEnd"/>
                <w:r w:rsidRPr="00FB7138">
                  <w:t xml:space="preserve"> was a Hungarian philosopher and literary critic. Born into a wealthy Jewish family, he spent his youth in Berlin and Vienna studying German philosophy. As a Marxist revolutionary, he was involved in the short-lived Hungarian Soviet Republic (1919). After a noted essay on the </w:t>
                </w:r>
                <w:r w:rsidRPr="00FB7138">
                  <w:rPr>
                    <w:i/>
                  </w:rPr>
                  <w:t>Theory of the Novel</w:t>
                </w:r>
                <w:r w:rsidRPr="00FB7138">
                  <w:t xml:space="preserve"> (1920) inspired by Hegel, </w:t>
                </w:r>
                <w:proofErr w:type="spellStart"/>
                <w:r w:rsidRPr="00FB7138">
                  <w:rPr>
                    <w:rFonts w:cs="Helvetica"/>
                    <w:iCs/>
                  </w:rPr>
                  <w:t>Lukács</w:t>
                </w:r>
                <w:proofErr w:type="spellEnd"/>
                <w:r w:rsidRPr="00FB7138">
                  <w:t xml:space="preserve"> published </w:t>
                </w:r>
                <w:r w:rsidRPr="00FB7138">
                  <w:rPr>
                    <w:i/>
                  </w:rPr>
                  <w:t>History and Class Consciousness</w:t>
                </w:r>
                <w:r w:rsidRPr="00FB7138">
                  <w:t xml:space="preserve"> (1923), which countered the deterministic Marxism typical of the Second International with a neo-Hegelian view of the proletarian revolution. He emphasized class-consciousness and spontaneous ma</w:t>
                </w:r>
                <w:r w:rsidR="003F6D61">
                  <w:t>ss action over the mechanistic ‘laws of capitalism’</w:t>
                </w:r>
                <w:r w:rsidRPr="00FB7138">
                  <w:t xml:space="preserve"> set forth by Engels. Pilloried by Bolsheviks and German Social-Democrats alike, and later repudiated by its author, this seminal work inspired much of interwar Western Marxism just as </w:t>
                </w:r>
                <w:proofErr w:type="spellStart"/>
                <w:r w:rsidRPr="00FB7138">
                  <w:rPr>
                    <w:rFonts w:cs="Helvetica"/>
                    <w:iCs/>
                  </w:rPr>
                  <w:t>Lukács</w:t>
                </w:r>
                <w:proofErr w:type="spellEnd"/>
                <w:r w:rsidRPr="00FB7138">
                  <w:t xml:space="preserve"> changed course philosophically to justify Leninism. Exiled from Austria in 1930, he lived in Moscow until 1945, in Budapest thereafter, always aligning his intellectual output with the Communist party line. </w:t>
                </w:r>
                <w:proofErr w:type="spellStart"/>
                <w:r w:rsidRPr="00FB7138">
                  <w:rPr>
                    <w:rFonts w:cs="Helvetica"/>
                    <w:iCs/>
                  </w:rPr>
                  <w:t>Lukács</w:t>
                </w:r>
                <w:proofErr w:type="spellEnd"/>
                <w:r w:rsidRPr="00FB7138">
                  <w:t xml:space="preserve"> sided with </w:t>
                </w:r>
                <w:proofErr w:type="spellStart"/>
                <w:r w:rsidRPr="00FB7138">
                  <w:t>Imre</w:t>
                </w:r>
                <w:proofErr w:type="spellEnd"/>
                <w:r w:rsidRPr="00FB7138">
                  <w:t xml:space="preserve"> Nagy in the 1956 insurrection but was rehabilitated in the aftermath on mere self-criticism. </w:t>
                </w:r>
                <w:r w:rsidRPr="00FB7138">
                  <w:rPr>
                    <w:i/>
                  </w:rPr>
                  <w:t>The Historical Novel</w:t>
                </w:r>
                <w:r w:rsidRPr="00FB7138">
                  <w:t xml:space="preserve"> (1937) remains a key reference in literary studies. </w:t>
                </w:r>
                <w:r w:rsidRPr="00FB7138">
                  <w:rPr>
                    <w:i/>
                  </w:rPr>
                  <w:t>The Destruction of Reason</w:t>
                </w:r>
                <w:r w:rsidRPr="00FB7138">
                  <w:t xml:space="preserve"> (1954) </w:t>
                </w:r>
                <w:r w:rsidR="003F6D61">
                  <w:t>is a critique of philosophical ‘</w:t>
                </w:r>
                <w:r w:rsidRPr="00FB7138">
                  <w:t>irrational</w:t>
                </w:r>
                <w:r w:rsidR="003F6D61">
                  <w:t>ism’</w:t>
                </w:r>
                <w:r w:rsidRPr="00FB7138">
                  <w:t xml:space="preserve"> beginning with Schopenhauer, intended as a </w:t>
                </w:r>
                <w:proofErr w:type="spellStart"/>
                <w:r w:rsidRPr="00FB7138">
                  <w:t>defense</w:t>
                </w:r>
                <w:proofErr w:type="spellEnd"/>
                <w:r w:rsidRPr="00FB7138">
                  <w:t xml:space="preserve"> of socialist realism.</w:t>
                </w:r>
              </w:p>
            </w:tc>
          </w:sdtContent>
        </w:sdt>
      </w:tr>
      <w:tr w:rsidR="003F0D73" w:rsidRPr="00FB7138" w14:paraId="6A864F1E" w14:textId="77777777" w:rsidTr="003F0D73">
        <w:sdt>
          <w:sdtPr>
            <w:alias w:val="Article text"/>
            <w:tag w:val="articleText"/>
            <w:id w:val="634067588"/>
            <w:placeholder>
              <w:docPart w:val="A056F3A49C87FD4B872D95554D0391D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7AAB247" w14:textId="2DF015AF" w:rsidR="003F0D73" w:rsidRPr="00FB7138" w:rsidRDefault="00FB7138" w:rsidP="00FB7138">
                <w:pPr>
                  <w:spacing w:line="276" w:lineRule="auto"/>
                </w:pPr>
                <w:proofErr w:type="spellStart"/>
                <w:r w:rsidRPr="00FB7138">
                  <w:t>Gy</w:t>
                </w:r>
                <w:proofErr w:type="spellEnd"/>
                <w:r w:rsidRPr="00FB7138">
                  <w:rPr>
                    <w:lang w:val="fr-FR"/>
                  </w:rPr>
                  <w:t>ö</w:t>
                </w:r>
                <w:proofErr w:type="spellStart"/>
                <w:r w:rsidRPr="00FB7138">
                  <w:t>rgy</w:t>
                </w:r>
                <w:proofErr w:type="spellEnd"/>
                <w:r w:rsidRPr="00FB7138">
                  <w:t xml:space="preserve"> </w:t>
                </w:r>
                <w:proofErr w:type="spellStart"/>
                <w:r w:rsidRPr="00FB7138">
                  <w:t>Lukács</w:t>
                </w:r>
                <w:proofErr w:type="spellEnd"/>
                <w:r w:rsidRPr="00FB7138">
                  <w:t xml:space="preserve"> was a Hungarian philosopher and literary critic. Born into a wealthy Jewish family, he spent his youth in Berlin and Vienna studying German philosophy. As a Marxist revolutionary, he was involved in the short-lived Hungarian Soviet Republic (1919). After a noted essay on the </w:t>
                </w:r>
                <w:r w:rsidRPr="00FB7138">
                  <w:rPr>
                    <w:i/>
                  </w:rPr>
                  <w:t>Theory of the Novel</w:t>
                </w:r>
                <w:r w:rsidRPr="00FB7138">
                  <w:t xml:space="preserve"> (1920) inspired by Hegel, </w:t>
                </w:r>
                <w:proofErr w:type="spellStart"/>
                <w:r w:rsidRPr="00FB7138">
                  <w:rPr>
                    <w:rFonts w:cs="Helvetica"/>
                    <w:iCs/>
                  </w:rPr>
                  <w:t>Lukács</w:t>
                </w:r>
                <w:proofErr w:type="spellEnd"/>
                <w:r w:rsidRPr="00FB7138">
                  <w:t xml:space="preserve"> published </w:t>
                </w:r>
                <w:r w:rsidRPr="00FB7138">
                  <w:rPr>
                    <w:i/>
                  </w:rPr>
                  <w:t>History and Class Consciousness</w:t>
                </w:r>
                <w:r w:rsidRPr="00FB7138">
                  <w:t xml:space="preserve"> (1923), which countered the deterministic Marxism typical of the Second International with a neo-Hegelian view of the proletarian revolution. He emphasized class-consciousness and spontaneous ma</w:t>
                </w:r>
                <w:r w:rsidR="003F6D61">
                  <w:t>ss action over the mechanistic ‘laws of capitalism’</w:t>
                </w:r>
                <w:r w:rsidRPr="00FB7138">
                  <w:t xml:space="preserve"> set forth by Engels. Pilloried by Bolsheviks and German Social-Democrats alike, and later repudiated by its author, this seminal work inspired much of interwar Western Marxism just as </w:t>
                </w:r>
                <w:proofErr w:type="spellStart"/>
                <w:r w:rsidRPr="00FB7138">
                  <w:rPr>
                    <w:rFonts w:cs="Helvetica"/>
                    <w:iCs/>
                  </w:rPr>
                  <w:t>Lukács</w:t>
                </w:r>
                <w:proofErr w:type="spellEnd"/>
                <w:r w:rsidRPr="00FB7138">
                  <w:t xml:space="preserve"> changed course philosophically to justify Leninism. Exiled from Austria in 1930, he lived in Moscow until 1945, in Budapest thereafter, always aligning his intellectual output with the Communist party line. </w:t>
                </w:r>
                <w:proofErr w:type="spellStart"/>
                <w:r w:rsidRPr="00FB7138">
                  <w:rPr>
                    <w:rFonts w:cs="Helvetica"/>
                    <w:iCs/>
                  </w:rPr>
                  <w:t>Lukács</w:t>
                </w:r>
                <w:proofErr w:type="spellEnd"/>
                <w:r w:rsidRPr="00FB7138">
                  <w:t xml:space="preserve"> sided with </w:t>
                </w:r>
                <w:proofErr w:type="spellStart"/>
                <w:r w:rsidRPr="00FB7138">
                  <w:t>Imre</w:t>
                </w:r>
                <w:proofErr w:type="spellEnd"/>
                <w:r w:rsidRPr="00FB7138">
                  <w:t xml:space="preserve"> Nagy in the 1956 insurrection but was rehabilitated in the aftermath on mere self-criticism. </w:t>
                </w:r>
                <w:r w:rsidRPr="00FB7138">
                  <w:rPr>
                    <w:i/>
                  </w:rPr>
                  <w:t>The Historical Novel</w:t>
                </w:r>
                <w:r w:rsidRPr="00FB7138">
                  <w:t xml:space="preserve"> (1937) remains a key reference in literary studies. </w:t>
                </w:r>
                <w:r w:rsidRPr="00FB7138">
                  <w:rPr>
                    <w:i/>
                  </w:rPr>
                  <w:t>The Destruction of Reason</w:t>
                </w:r>
                <w:r w:rsidRPr="00FB7138">
                  <w:t xml:space="preserve"> (1954)</w:t>
                </w:r>
                <w:r w:rsidR="003F6D61">
                  <w:t xml:space="preserve"> is a critique of philosophical ‘irrationalism’</w:t>
                </w:r>
                <w:r w:rsidRPr="00FB7138">
                  <w:t xml:space="preserve"> beginning with Schopenhauer, intended as a </w:t>
                </w:r>
                <w:proofErr w:type="spellStart"/>
                <w:r w:rsidRPr="00FB7138">
                  <w:lastRenderedPageBreak/>
                  <w:t>defense</w:t>
                </w:r>
                <w:proofErr w:type="spellEnd"/>
                <w:r w:rsidRPr="00FB7138">
                  <w:t xml:space="preserve"> of socialist realism.</w:t>
                </w:r>
              </w:p>
            </w:tc>
          </w:sdtContent>
        </w:sdt>
      </w:tr>
      <w:tr w:rsidR="003235A7" w:rsidRPr="00FB7138" w14:paraId="32C0D3D3" w14:textId="77777777" w:rsidTr="003235A7">
        <w:tc>
          <w:tcPr>
            <w:tcW w:w="9016" w:type="dxa"/>
          </w:tcPr>
          <w:p w14:paraId="3D961F85" w14:textId="77777777" w:rsidR="003235A7" w:rsidRPr="00FB7138" w:rsidRDefault="003235A7" w:rsidP="008A5B87">
            <w:r w:rsidRPr="00FB7138">
              <w:rPr>
                <w:u w:val="single"/>
              </w:rPr>
              <w:lastRenderedPageBreak/>
              <w:t>Further reading</w:t>
            </w:r>
            <w:r w:rsidRPr="00FB7138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9F749166B432045BB34198B37697AB4"/>
              </w:placeholder>
            </w:sdtPr>
            <w:sdtEndPr/>
            <w:sdtContent>
              <w:p w14:paraId="43440131" w14:textId="77777777" w:rsidR="00FB7138" w:rsidRPr="00FB7138" w:rsidRDefault="00FB7138" w:rsidP="00FB7138"/>
              <w:p w14:paraId="22EE8068" w14:textId="77777777" w:rsidR="003235A7" w:rsidRPr="00FB7138" w:rsidRDefault="00893016" w:rsidP="00FB7138">
                <w:sdt>
                  <w:sdtPr>
                    <w:id w:val="-1605492251"/>
                    <w:citation/>
                  </w:sdtPr>
                  <w:sdtEndPr/>
                  <w:sdtContent>
                    <w:r w:rsidR="00FB7138" w:rsidRPr="00FB7138">
                      <w:fldChar w:fldCharType="begin"/>
                    </w:r>
                    <w:r w:rsidR="00FB7138" w:rsidRPr="00FB7138">
                      <w:rPr>
                        <w:lang w:val="en-US"/>
                      </w:rPr>
                      <w:instrText xml:space="preserve"> CITATION Kad91 \l 1033 </w:instrText>
                    </w:r>
                    <w:r w:rsidR="00FB7138" w:rsidRPr="00FB7138">
                      <w:fldChar w:fldCharType="separate"/>
                    </w:r>
                    <w:r w:rsidR="003F6D61" w:rsidRPr="003F6D61">
                      <w:rPr>
                        <w:noProof/>
                        <w:lang w:val="en-US"/>
                      </w:rPr>
                      <w:t>(Kadarkay)</w:t>
                    </w:r>
                    <w:r w:rsidR="00FB7138" w:rsidRPr="00FB7138">
                      <w:fldChar w:fldCharType="end"/>
                    </w:r>
                  </w:sdtContent>
                </w:sdt>
              </w:p>
            </w:sdtContent>
          </w:sdt>
        </w:tc>
      </w:tr>
    </w:tbl>
    <w:p w14:paraId="2A8B086A" w14:textId="77777777" w:rsidR="00C27FAB" w:rsidRPr="00FB7138" w:rsidRDefault="00C27FAB" w:rsidP="00B33145">
      <w:bookmarkStart w:id="0" w:name="_GoBack"/>
      <w:bookmarkEnd w:id="0"/>
    </w:p>
    <w:sectPr w:rsidR="00C27FAB" w:rsidRPr="00FB713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1D9867" w14:textId="77777777" w:rsidR="00893016" w:rsidRDefault="00893016" w:rsidP="007A0D55">
      <w:pPr>
        <w:spacing w:after="0" w:line="240" w:lineRule="auto"/>
      </w:pPr>
      <w:r>
        <w:separator/>
      </w:r>
    </w:p>
  </w:endnote>
  <w:endnote w:type="continuationSeparator" w:id="0">
    <w:p w14:paraId="049E4500" w14:textId="77777777" w:rsidR="00893016" w:rsidRDefault="0089301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1A9E5" w14:textId="77777777" w:rsidR="00893016" w:rsidRDefault="00893016" w:rsidP="007A0D55">
      <w:pPr>
        <w:spacing w:after="0" w:line="240" w:lineRule="auto"/>
      </w:pPr>
      <w:r>
        <w:separator/>
      </w:r>
    </w:p>
  </w:footnote>
  <w:footnote w:type="continuationSeparator" w:id="0">
    <w:p w14:paraId="06699D70" w14:textId="77777777" w:rsidR="00893016" w:rsidRDefault="0089301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782C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9A0B9C5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13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3F6D61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93016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7668B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138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288E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B713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13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A0389C941BAA847BACFC9AB62435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CBBE9-A998-F845-8237-76C0D59DA497}"/>
      </w:docPartPr>
      <w:docPartBody>
        <w:p w:rsidR="00347F61" w:rsidRDefault="00C945EA">
          <w:pPr>
            <w:pStyle w:val="CA0389C941BAA847BACFC9AB624358A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3139F35CFCE9C4FA0FFF57FC84E0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B0ACD-0DE2-6640-A3B0-B8F8C7176389}"/>
      </w:docPartPr>
      <w:docPartBody>
        <w:p w:rsidR="00347F61" w:rsidRDefault="00C945EA">
          <w:pPr>
            <w:pStyle w:val="03139F35CFCE9C4FA0FFF57FC84E005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19CE7038DF40A4C87C35AEE4D4AE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74C71-79C0-0445-B0C1-48C02BC0A6A2}"/>
      </w:docPartPr>
      <w:docPartBody>
        <w:p w:rsidR="00347F61" w:rsidRDefault="00C945EA">
          <w:pPr>
            <w:pStyle w:val="919CE7038DF40A4C87C35AEE4D4AE39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67BFA382BEF204B897526D31DDE0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9E198-B129-5846-A122-781592136B0C}"/>
      </w:docPartPr>
      <w:docPartBody>
        <w:p w:rsidR="00347F61" w:rsidRDefault="00C945EA">
          <w:pPr>
            <w:pStyle w:val="467BFA382BEF204B897526D31DDE054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924C8D6605841419DFA78566F3D0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07B8-FC0D-1D44-9471-98F9FD852CB0}"/>
      </w:docPartPr>
      <w:docPartBody>
        <w:p w:rsidR="00347F61" w:rsidRDefault="00C945EA">
          <w:pPr>
            <w:pStyle w:val="2924C8D6605841419DFA78566F3D084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C4DB8A1F7A9BC4A9DE6D71718481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901A-40F1-E84B-BA48-94886EB6294B}"/>
      </w:docPartPr>
      <w:docPartBody>
        <w:p w:rsidR="00347F61" w:rsidRDefault="00C945EA">
          <w:pPr>
            <w:pStyle w:val="3C4DB8A1F7A9BC4A9DE6D71718481D9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9DB5754F251EE429521D9879A5B7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A0148-4918-514F-8079-FFD415ED3E66}"/>
      </w:docPartPr>
      <w:docPartBody>
        <w:p w:rsidR="00347F61" w:rsidRDefault="00C945EA">
          <w:pPr>
            <w:pStyle w:val="A9DB5754F251EE429521D9879A5B70F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256636C4BAEDE4E820A600AA7F4F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2849E-247A-0B41-8A68-3D3FC4FDE0D0}"/>
      </w:docPartPr>
      <w:docPartBody>
        <w:p w:rsidR="00347F61" w:rsidRDefault="00C945EA">
          <w:pPr>
            <w:pStyle w:val="F256636C4BAEDE4E820A600AA7F4F7C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20FC043ABFC2F46B9123C66F37D5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98084-452A-724B-9475-2AD8A7E448D0}"/>
      </w:docPartPr>
      <w:docPartBody>
        <w:p w:rsidR="00347F61" w:rsidRDefault="00C945EA">
          <w:pPr>
            <w:pStyle w:val="620FC043ABFC2F46B9123C66F37D596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056F3A49C87FD4B872D95554D039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CAC59-7827-EE45-A78D-BB2511841687}"/>
      </w:docPartPr>
      <w:docPartBody>
        <w:p w:rsidR="00347F61" w:rsidRDefault="00C945EA">
          <w:pPr>
            <w:pStyle w:val="A056F3A49C87FD4B872D95554D0391D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9F749166B432045BB34198B37697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E3749-E957-404A-A17B-1E740077095F}"/>
      </w:docPartPr>
      <w:docPartBody>
        <w:p w:rsidR="00347F61" w:rsidRDefault="00C945EA">
          <w:pPr>
            <w:pStyle w:val="09F749166B432045BB34198B37697AB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F61"/>
    <w:rsid w:val="00347F61"/>
    <w:rsid w:val="00C9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A0389C941BAA847BACFC9AB624358A6">
    <w:name w:val="CA0389C941BAA847BACFC9AB624358A6"/>
  </w:style>
  <w:style w:type="paragraph" w:customStyle="1" w:styleId="03139F35CFCE9C4FA0FFF57FC84E0055">
    <w:name w:val="03139F35CFCE9C4FA0FFF57FC84E0055"/>
  </w:style>
  <w:style w:type="paragraph" w:customStyle="1" w:styleId="919CE7038DF40A4C87C35AEE4D4AE397">
    <w:name w:val="919CE7038DF40A4C87C35AEE4D4AE397"/>
  </w:style>
  <w:style w:type="paragraph" w:customStyle="1" w:styleId="467BFA382BEF204B897526D31DDE0546">
    <w:name w:val="467BFA382BEF204B897526D31DDE0546"/>
  </w:style>
  <w:style w:type="paragraph" w:customStyle="1" w:styleId="2924C8D6605841419DFA78566F3D084A">
    <w:name w:val="2924C8D6605841419DFA78566F3D084A"/>
  </w:style>
  <w:style w:type="paragraph" w:customStyle="1" w:styleId="3C4DB8A1F7A9BC4A9DE6D71718481D91">
    <w:name w:val="3C4DB8A1F7A9BC4A9DE6D71718481D91"/>
  </w:style>
  <w:style w:type="paragraph" w:customStyle="1" w:styleId="A9DB5754F251EE429521D9879A5B70FA">
    <w:name w:val="A9DB5754F251EE429521D9879A5B70FA"/>
  </w:style>
  <w:style w:type="paragraph" w:customStyle="1" w:styleId="F256636C4BAEDE4E820A600AA7F4F7C5">
    <w:name w:val="F256636C4BAEDE4E820A600AA7F4F7C5"/>
  </w:style>
  <w:style w:type="paragraph" w:customStyle="1" w:styleId="620FC043ABFC2F46B9123C66F37D5960">
    <w:name w:val="620FC043ABFC2F46B9123C66F37D5960"/>
  </w:style>
  <w:style w:type="paragraph" w:customStyle="1" w:styleId="A056F3A49C87FD4B872D95554D0391D5">
    <w:name w:val="A056F3A49C87FD4B872D95554D0391D5"/>
  </w:style>
  <w:style w:type="paragraph" w:customStyle="1" w:styleId="09F749166B432045BB34198B37697AB4">
    <w:name w:val="09F749166B432045BB34198B37697A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Kad91</b:Tag>
    <b:SourceType>Book</b:SourceType>
    <b:Guid>{C7CECE0E-39B0-5D4A-B152-9373C7C2ADC5}</b:Guid>
    <b:Title>Georg Lukács: Life, Thought and Politics</b:Title>
    <b:Publisher>Blackwell</b:Publisher>
    <b:City>Oxford</b:City>
    <b:Year>1991</b:Year>
    <b:Author>
      <b:Author>
        <b:NameList>
          <b:Person>
            <b:Last>Kadarkay</b:Last>
            <b:First>Arpad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3CA14EF-D3D6-9241-972D-4B0C4F6EA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HD:Users:kevintunnicliffe:Desktop:ALL THINGS REM:Routledge Enyclopedia of Modernism Word Template.dotx</Template>
  <TotalTime>4</TotalTime>
  <Pages>2</Pages>
  <Words>451</Words>
  <Characters>2572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Yan Tang</cp:lastModifiedBy>
  <cp:revision>3</cp:revision>
  <dcterms:created xsi:type="dcterms:W3CDTF">2015-10-05T03:00:00Z</dcterms:created>
  <dcterms:modified xsi:type="dcterms:W3CDTF">2016-01-08T07:51:00Z</dcterms:modified>
</cp:coreProperties>
</file>