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DD09B5D" w14:textId="77777777" w:rsidTr="00922950">
        <w:tc>
          <w:tcPr>
            <w:tcW w:w="491" w:type="dxa"/>
            <w:vMerge w:val="restart"/>
            <w:shd w:val="clear" w:color="auto" w:fill="A6A6A6" w:themeFill="background1" w:themeFillShade="A6"/>
            <w:textDirection w:val="btLr"/>
          </w:tcPr>
          <w:p w14:paraId="1F5C0CA9" w14:textId="77777777" w:rsidR="00B574C9" w:rsidRPr="00CC586D" w:rsidRDefault="00B574C9" w:rsidP="00965F6E">
            <w:r w:rsidRPr="00CC586D">
              <w:t>About you</w:t>
            </w:r>
          </w:p>
        </w:tc>
        <w:sdt>
          <w:sdtPr>
            <w:alias w:val="Salutation"/>
            <w:tag w:val="salutation"/>
            <w:id w:val="-1659997262"/>
            <w:placeholder>
              <w:docPart w:val="9E463E40FF15D8459F18BC5BBE0EEA9F"/>
            </w:placeholder>
            <w:showingPlcHdr/>
            <w:dropDownList>
              <w:listItem w:displayText="Dr." w:value="Dr."/>
              <w:listItem w:displayText="Prof." w:value="Prof."/>
            </w:dropDownList>
          </w:sdtPr>
          <w:sdtEndPr/>
          <w:sdtContent>
            <w:tc>
              <w:tcPr>
                <w:tcW w:w="1259" w:type="dxa"/>
              </w:tcPr>
              <w:p w14:paraId="295E663E" w14:textId="77777777" w:rsidR="00B574C9" w:rsidRPr="00CC586D" w:rsidRDefault="00B574C9" w:rsidP="00965F6E">
                <w:r w:rsidRPr="00CC586D">
                  <w:rPr>
                    <w:rStyle w:val="PlaceholderText"/>
                    <w:b/>
                    <w:color w:val="FFFFFF" w:themeColor="background1"/>
                  </w:rPr>
                  <w:t>[Salutation]</w:t>
                </w:r>
              </w:p>
            </w:tc>
          </w:sdtContent>
        </w:sdt>
        <w:sdt>
          <w:sdtPr>
            <w:alias w:val="First name"/>
            <w:tag w:val="authorFirstName"/>
            <w:id w:val="581645879"/>
            <w:placeholder>
              <w:docPart w:val="00F10B61A639664FB98D7004E1FEA30D"/>
            </w:placeholder>
            <w:text/>
          </w:sdtPr>
          <w:sdtEndPr/>
          <w:sdtContent>
            <w:tc>
              <w:tcPr>
                <w:tcW w:w="2073" w:type="dxa"/>
              </w:tcPr>
              <w:p w14:paraId="258530DE" w14:textId="77777777" w:rsidR="00B574C9" w:rsidRDefault="00973F12" w:rsidP="00965F6E">
                <w:r w:rsidRPr="005434E4">
                  <w:t xml:space="preserve">Marc-André </w:t>
                </w:r>
              </w:p>
            </w:tc>
          </w:sdtContent>
        </w:sdt>
        <w:sdt>
          <w:sdtPr>
            <w:alias w:val="Middle name"/>
            <w:tag w:val="authorMiddleName"/>
            <w:id w:val="-2076034781"/>
            <w:placeholder>
              <w:docPart w:val="77E0DF8778C83D4FBD73BBB98E29BB0C"/>
            </w:placeholder>
            <w:showingPlcHdr/>
            <w:text/>
          </w:sdtPr>
          <w:sdtEndPr/>
          <w:sdtContent>
            <w:tc>
              <w:tcPr>
                <w:tcW w:w="2551" w:type="dxa"/>
              </w:tcPr>
              <w:p w14:paraId="01B06E0C" w14:textId="77777777" w:rsidR="00B574C9" w:rsidRDefault="00B574C9" w:rsidP="00965F6E">
                <w:r>
                  <w:rPr>
                    <w:rStyle w:val="PlaceholderText"/>
                  </w:rPr>
                  <w:t>[Middle name]</w:t>
                </w:r>
              </w:p>
            </w:tc>
          </w:sdtContent>
        </w:sdt>
        <w:sdt>
          <w:sdtPr>
            <w:alias w:val="Last name"/>
            <w:tag w:val="authorLastName"/>
            <w:id w:val="-1088529830"/>
            <w:placeholder>
              <w:docPart w:val="DEF7487B2AF86342A26CBFE874EDF059"/>
            </w:placeholder>
            <w:text/>
          </w:sdtPr>
          <w:sdtEndPr/>
          <w:sdtContent>
            <w:tc>
              <w:tcPr>
                <w:tcW w:w="2642" w:type="dxa"/>
              </w:tcPr>
              <w:p w14:paraId="687A7B14" w14:textId="77777777" w:rsidR="00B574C9" w:rsidRDefault="00973F12" w:rsidP="00965F6E">
                <w:proofErr w:type="spellStart"/>
                <w:r w:rsidRPr="002558A2">
                  <w:rPr>
                    <w:rFonts w:eastAsiaTheme="minorEastAsia"/>
                    <w:sz w:val="24"/>
                    <w:szCs w:val="24"/>
                    <w:lang w:val="en-CA" w:eastAsia="ja-JP"/>
                  </w:rPr>
                  <w:t>Roberge</w:t>
                </w:r>
                <w:proofErr w:type="spellEnd"/>
              </w:p>
            </w:tc>
          </w:sdtContent>
        </w:sdt>
      </w:tr>
      <w:tr w:rsidR="00B574C9" w14:paraId="75E37CAB" w14:textId="77777777" w:rsidTr="001A6A06">
        <w:trPr>
          <w:trHeight w:val="986"/>
        </w:trPr>
        <w:tc>
          <w:tcPr>
            <w:tcW w:w="491" w:type="dxa"/>
            <w:vMerge/>
            <w:shd w:val="clear" w:color="auto" w:fill="A6A6A6" w:themeFill="background1" w:themeFillShade="A6"/>
          </w:tcPr>
          <w:p w14:paraId="06E51B40" w14:textId="77777777" w:rsidR="00B574C9" w:rsidRPr="001A6A06" w:rsidRDefault="00B574C9" w:rsidP="00965F6E"/>
        </w:tc>
        <w:sdt>
          <w:sdtPr>
            <w:alias w:val="Biography"/>
            <w:tag w:val="authorBiography"/>
            <w:id w:val="938807824"/>
            <w:placeholder>
              <w:docPart w:val="981069066181FF46B52C4B409947CAD7"/>
            </w:placeholder>
            <w:showingPlcHdr/>
          </w:sdtPr>
          <w:sdtEndPr/>
          <w:sdtContent>
            <w:tc>
              <w:tcPr>
                <w:tcW w:w="8525" w:type="dxa"/>
                <w:gridSpan w:val="4"/>
              </w:tcPr>
              <w:p w14:paraId="1E531F46" w14:textId="77777777" w:rsidR="00B574C9" w:rsidRDefault="00B574C9" w:rsidP="00965F6E">
                <w:r>
                  <w:rPr>
                    <w:rStyle w:val="PlaceholderText"/>
                  </w:rPr>
                  <w:t>[Enter your biography]</w:t>
                </w:r>
              </w:p>
            </w:tc>
          </w:sdtContent>
        </w:sdt>
      </w:tr>
      <w:tr w:rsidR="00B574C9" w14:paraId="404746BA" w14:textId="77777777" w:rsidTr="001A6A06">
        <w:trPr>
          <w:trHeight w:val="986"/>
        </w:trPr>
        <w:tc>
          <w:tcPr>
            <w:tcW w:w="491" w:type="dxa"/>
            <w:vMerge/>
            <w:shd w:val="clear" w:color="auto" w:fill="A6A6A6" w:themeFill="background1" w:themeFillShade="A6"/>
          </w:tcPr>
          <w:p w14:paraId="3332ADD3" w14:textId="77777777" w:rsidR="00B574C9" w:rsidRPr="001A6A06" w:rsidRDefault="00B574C9" w:rsidP="00965F6E"/>
        </w:tc>
        <w:sdt>
          <w:sdtPr>
            <w:alias w:val="Affiliation"/>
            <w:tag w:val="affiliation"/>
            <w:id w:val="2012937915"/>
            <w:placeholder>
              <w:docPart w:val="FACBE67F1930FC42B3509CC24D86C5C9"/>
            </w:placeholder>
            <w:showingPlcHdr/>
            <w:text/>
          </w:sdtPr>
          <w:sdtEndPr/>
          <w:sdtContent>
            <w:tc>
              <w:tcPr>
                <w:tcW w:w="8525" w:type="dxa"/>
                <w:gridSpan w:val="4"/>
              </w:tcPr>
              <w:p w14:paraId="3A433B50" w14:textId="77777777" w:rsidR="00B574C9" w:rsidRDefault="00B574C9" w:rsidP="00965F6E">
                <w:r>
                  <w:rPr>
                    <w:rStyle w:val="PlaceholderText"/>
                  </w:rPr>
                  <w:t>[Enter the institution with which you are affiliated]</w:t>
                </w:r>
              </w:p>
            </w:tc>
          </w:sdtContent>
        </w:sdt>
      </w:tr>
    </w:tbl>
    <w:p w14:paraId="09711F2C" w14:textId="77777777" w:rsidR="003D3579" w:rsidRDefault="003D3579" w:rsidP="00965F6E"/>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DA8357" w14:textId="77777777" w:rsidTr="00244BB0">
        <w:tc>
          <w:tcPr>
            <w:tcW w:w="9016" w:type="dxa"/>
            <w:shd w:val="clear" w:color="auto" w:fill="A6A6A6" w:themeFill="background1" w:themeFillShade="A6"/>
            <w:tcMar>
              <w:top w:w="113" w:type="dxa"/>
              <w:bottom w:w="113" w:type="dxa"/>
            </w:tcMar>
          </w:tcPr>
          <w:p w14:paraId="53C5870B" w14:textId="77777777" w:rsidR="00244BB0" w:rsidRPr="00244BB0" w:rsidRDefault="00244BB0" w:rsidP="00965F6E">
            <w:r>
              <w:t>Your article</w:t>
            </w:r>
          </w:p>
        </w:tc>
      </w:tr>
      <w:tr w:rsidR="003F0D73" w14:paraId="7D142FD4" w14:textId="77777777" w:rsidTr="003F0D73">
        <w:sdt>
          <w:sdtPr>
            <w:alias w:val="Article headword"/>
            <w:tag w:val="articleHeadword"/>
            <w:id w:val="-361440020"/>
            <w:placeholder>
              <w:docPart w:val="0F60B4C971CBC8408B5A85FE72860C53"/>
            </w:placeholder>
            <w:text/>
          </w:sdtPr>
          <w:sdtEndPr/>
          <w:sdtContent>
            <w:tc>
              <w:tcPr>
                <w:tcW w:w="9016" w:type="dxa"/>
                <w:tcMar>
                  <w:top w:w="113" w:type="dxa"/>
                  <w:bottom w:w="113" w:type="dxa"/>
                </w:tcMar>
              </w:tcPr>
              <w:p w14:paraId="68ED9258" w14:textId="77777777" w:rsidR="003F0D73" w:rsidRPr="00FB589A" w:rsidRDefault="00973F12" w:rsidP="00965F6E">
                <w:r w:rsidRPr="00D9781A">
                  <w:t xml:space="preserve">Busoni, </w:t>
                </w:r>
                <w:proofErr w:type="spellStart"/>
                <w:r w:rsidRPr="00D9781A">
                  <w:t>Ferruccio</w:t>
                </w:r>
                <w:proofErr w:type="spellEnd"/>
                <w:r w:rsidRPr="00D9781A">
                  <w:t xml:space="preserve"> (1866-1924)</w:t>
                </w:r>
              </w:p>
            </w:tc>
          </w:sdtContent>
        </w:sdt>
      </w:tr>
      <w:tr w:rsidR="00464699" w14:paraId="4A87A082" w14:textId="77777777" w:rsidTr="00973F12">
        <w:sdt>
          <w:sdtPr>
            <w:alias w:val="Variant headwords"/>
            <w:tag w:val="variantHeadwords"/>
            <w:id w:val="173464402"/>
            <w:placeholder>
              <w:docPart w:val="1D463C01DB46A2419657CCF38055791B"/>
            </w:placeholder>
            <w:showingPlcHdr/>
          </w:sdtPr>
          <w:sdtEndPr/>
          <w:sdtContent>
            <w:tc>
              <w:tcPr>
                <w:tcW w:w="9016" w:type="dxa"/>
                <w:tcMar>
                  <w:top w:w="113" w:type="dxa"/>
                  <w:bottom w:w="113" w:type="dxa"/>
                </w:tcMar>
              </w:tcPr>
              <w:p w14:paraId="0A7BCD82" w14:textId="77777777" w:rsidR="00464699" w:rsidRDefault="00464699" w:rsidP="00965F6E">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A0B67B3" w14:textId="77777777" w:rsidTr="003F0D73">
        <w:sdt>
          <w:sdtPr>
            <w:alias w:val="Abstract"/>
            <w:tag w:val="abstract"/>
            <w:id w:val="-635871867"/>
            <w:placeholder>
              <w:docPart w:val="83EAF9BAF6364C46B0FDECB145097AA5"/>
            </w:placeholder>
          </w:sdtPr>
          <w:sdtEndPr/>
          <w:sdtContent>
            <w:tc>
              <w:tcPr>
                <w:tcW w:w="9016" w:type="dxa"/>
                <w:tcMar>
                  <w:top w:w="113" w:type="dxa"/>
                  <w:bottom w:w="113" w:type="dxa"/>
                </w:tcMar>
              </w:tcPr>
              <w:p w14:paraId="5025827A" w14:textId="77777777" w:rsidR="00E85A05" w:rsidRDefault="00BE0A20" w:rsidP="00965F6E">
                <w:proofErr w:type="spellStart"/>
                <w:r>
                  <w:t>Ferruccio</w:t>
                </w:r>
                <w:proofErr w:type="spellEnd"/>
                <w:r>
                  <w:t xml:space="preserve"> Busoni was an Italian composer, pianist, transcriber, editor, and writer on music who spent most of his career in Germany. A child prodigy who started composing at the age of seven and completed his formal music studies at fifteen, he became of one the most important pianists of his time, well known for his transcriptions of organ works by Bach, and a highly respected, if rather rarely played, composer. His writings on music, in some of which he longed for an extension of compositional means and resources, positioned him as a progressive thinker and a model for a young generation of composers, including </w:t>
                </w:r>
                <w:proofErr w:type="spellStart"/>
                <w:r>
                  <w:t>Edgard</w:t>
                </w:r>
                <w:proofErr w:type="spellEnd"/>
                <w:r>
                  <w:t xml:space="preserve"> </w:t>
                </w:r>
                <w:proofErr w:type="spellStart"/>
                <w:r>
                  <w:t>Varèse</w:t>
                </w:r>
                <w:proofErr w:type="spellEnd"/>
                <w:r>
                  <w:t xml:space="preserve"> and Kurt Weill</w:t>
                </w:r>
              </w:p>
            </w:tc>
          </w:sdtContent>
        </w:sdt>
      </w:tr>
      <w:tr w:rsidR="003F0D73" w14:paraId="6344C409" w14:textId="77777777" w:rsidTr="003F0D73">
        <w:sdt>
          <w:sdtPr>
            <w:alias w:val="Article text"/>
            <w:tag w:val="articleText"/>
            <w:id w:val="634067588"/>
            <w:placeholder>
              <w:docPart w:val="0BC9A844F09A464AB77DDB1C1FB3C7AD"/>
            </w:placeholder>
          </w:sdtPr>
          <w:sdtEndPr/>
          <w:sdtContent>
            <w:tc>
              <w:tcPr>
                <w:tcW w:w="9016" w:type="dxa"/>
                <w:tcMar>
                  <w:top w:w="113" w:type="dxa"/>
                  <w:bottom w:w="113" w:type="dxa"/>
                </w:tcMar>
              </w:tcPr>
              <w:p w14:paraId="32960EA7" w14:textId="77777777" w:rsidR="00BE0A20" w:rsidRDefault="00BE0A20" w:rsidP="00965F6E">
                <w:proofErr w:type="spellStart"/>
                <w:r w:rsidRPr="00A15612">
                  <w:t>Ferruccio</w:t>
                </w:r>
                <w:proofErr w:type="spellEnd"/>
                <w:r w:rsidRPr="00A15612">
                  <w:t xml:space="preserve"> Busoni </w:t>
                </w:r>
                <w:r>
                  <w:t xml:space="preserve">was born in </w:t>
                </w:r>
                <w:proofErr w:type="spellStart"/>
                <w:r w:rsidRPr="00A15612">
                  <w:t>Empoli</w:t>
                </w:r>
                <w:proofErr w:type="spellEnd"/>
                <w:r w:rsidRPr="00A15612">
                  <w:t xml:space="preserve">, near Florence, </w:t>
                </w:r>
                <w:r>
                  <w:t xml:space="preserve">on </w:t>
                </w:r>
                <w:r w:rsidRPr="00A15612">
                  <w:t>1 April 1866</w:t>
                </w:r>
                <w:r>
                  <w:t xml:space="preserve">, as </w:t>
                </w:r>
                <w:r w:rsidRPr="00A15612">
                  <w:t>the only child of the clarinettist Ferdinando Bus</w:t>
                </w:r>
                <w:r>
                  <w:t xml:space="preserve">oni and of the pianist Anna Weiss. After </w:t>
                </w:r>
                <w:r w:rsidRPr="00A15612">
                  <w:t>early instruction in piano from his mother and violin lessons</w:t>
                </w:r>
                <w:r>
                  <w:t xml:space="preserve">, he entered the Vienna Conservatory in 1875; he then studied </w:t>
                </w:r>
                <w:r w:rsidRPr="00A15612">
                  <w:t xml:space="preserve">music theory and composition privately in Graz with Wilhelm Mayer </w:t>
                </w:r>
                <w:r>
                  <w:t xml:space="preserve">from </w:t>
                </w:r>
                <w:r w:rsidRPr="00A15612">
                  <w:t xml:space="preserve">1879 </w:t>
                </w:r>
                <w:r>
                  <w:t xml:space="preserve">to </w:t>
                </w:r>
                <w:r w:rsidRPr="00A15612">
                  <w:t>1881</w:t>
                </w:r>
                <w:r>
                  <w:t>. He had started composing in 1873, in which year he also gave his first recital, eventually becoming one of the major pianists of his time, known for his monumental style and for his championship of Bach, Mozart, and Liszt.</w:t>
                </w:r>
              </w:p>
              <w:p w14:paraId="41BCE13A" w14:textId="77777777" w:rsidR="00BE0A20" w:rsidRDefault="00BE0A20" w:rsidP="00965F6E"/>
              <w:p w14:paraId="06194FA1" w14:textId="77777777" w:rsidR="00BE0A20" w:rsidRDefault="00BE0A20" w:rsidP="00965F6E">
                <w:r w:rsidRPr="00A15612">
                  <w:t>After a series of one or two-year appointments as piano teacher in Helsinki, Moscow, and Boston starting in 1888 and a short period as a free-lance pianist based in New York, Busoni moved to Berlin</w:t>
                </w:r>
                <w:r>
                  <w:t xml:space="preserve"> in 1894, where h</w:t>
                </w:r>
                <w:r w:rsidRPr="00A15612">
                  <w:t xml:space="preserve">e </w:t>
                </w:r>
                <w:r>
                  <w:t xml:space="preserve">taught </w:t>
                </w:r>
                <w:r w:rsidRPr="00A15612">
                  <w:t xml:space="preserve">several private pupils who later made </w:t>
                </w:r>
                <w:r>
                  <w:t xml:space="preserve">a successful </w:t>
                </w:r>
                <w:r w:rsidRPr="00A15612">
                  <w:t xml:space="preserve">career, </w:t>
                </w:r>
                <w:r>
                  <w:t xml:space="preserve">for instance </w:t>
                </w:r>
                <w:r w:rsidRPr="00A15612">
                  <w:t xml:space="preserve">Rudolph </w:t>
                </w:r>
                <w:proofErr w:type="spellStart"/>
                <w:r w:rsidRPr="00A15612">
                  <w:t>Ganz</w:t>
                </w:r>
                <w:proofErr w:type="spellEnd"/>
                <w:r w:rsidRPr="00A15612">
                  <w:t xml:space="preserve">, Mark </w:t>
                </w:r>
                <w:proofErr w:type="spellStart"/>
                <w:r w:rsidRPr="00A15612">
                  <w:t>Hambourg</w:t>
                </w:r>
                <w:proofErr w:type="spellEnd"/>
                <w:r w:rsidRPr="00A15612">
                  <w:t xml:space="preserve">, </w:t>
                </w:r>
                <w:proofErr w:type="spellStart"/>
                <w:r>
                  <w:t>Egon</w:t>
                </w:r>
                <w:proofErr w:type="spellEnd"/>
                <w:r>
                  <w:t xml:space="preserve"> Petri, </w:t>
                </w:r>
                <w:r w:rsidRPr="00A15612">
                  <w:t xml:space="preserve">Eduard </w:t>
                </w:r>
                <w:proofErr w:type="spellStart"/>
                <w:r w:rsidRPr="00A15612">
                  <w:t>Steuermann</w:t>
                </w:r>
                <w:proofErr w:type="spellEnd"/>
                <w:r w:rsidRPr="00A15612">
                  <w:t xml:space="preserve">, </w:t>
                </w:r>
                <w:r>
                  <w:t xml:space="preserve">and </w:t>
                </w:r>
                <w:r w:rsidRPr="00A15612">
                  <w:t xml:space="preserve">Gino </w:t>
                </w:r>
                <w:proofErr w:type="spellStart"/>
                <w:r w:rsidRPr="00A15612">
                  <w:t>Tagliapietra</w:t>
                </w:r>
                <w:proofErr w:type="spellEnd"/>
                <w:r w:rsidRPr="00A15612">
                  <w:t xml:space="preserve">. </w:t>
                </w:r>
                <w:r>
                  <w:t xml:space="preserve">He made four concert tours in the United States (1904, 1910, 1911, and 1915) but had to extend the last one for several months because the impending war made it difficult for an Italian to return to Germany. He lived in a </w:t>
                </w:r>
                <w:r w:rsidRPr="00A15612">
                  <w:t>self-imposed exile in Z</w:t>
                </w:r>
                <w:r>
                  <w:t>u</w:t>
                </w:r>
                <w:r w:rsidRPr="00A15612">
                  <w:t xml:space="preserve">rich between 1915 and 1920, </w:t>
                </w:r>
                <w:r>
                  <w:t xml:space="preserve">where he gave concerts and master classes in addition to conducting the </w:t>
                </w:r>
                <w:proofErr w:type="spellStart"/>
                <w:r>
                  <w:t>Tonhalle</w:t>
                </w:r>
                <w:proofErr w:type="spellEnd"/>
                <w:r>
                  <w:t xml:space="preserve"> concerts during one season. He </w:t>
                </w:r>
                <w:r w:rsidRPr="00A15612">
                  <w:t>came back to Berlin</w:t>
                </w:r>
                <w:r>
                  <w:t xml:space="preserve"> in 1920,</w:t>
                </w:r>
                <w:r w:rsidRPr="00A15612">
                  <w:t xml:space="preserve"> where </w:t>
                </w:r>
                <w:r>
                  <w:t xml:space="preserve">Kurt Weill and </w:t>
                </w:r>
                <w:proofErr w:type="spellStart"/>
                <w:r>
                  <w:t>Wladimir</w:t>
                </w:r>
                <w:proofErr w:type="spellEnd"/>
                <w:r>
                  <w:t xml:space="preserve"> Vogel were among the students of his </w:t>
                </w:r>
                <w:r w:rsidRPr="00A15612">
                  <w:t xml:space="preserve">master class in composition at the </w:t>
                </w:r>
                <w:proofErr w:type="spellStart"/>
                <w:r w:rsidRPr="00A15612">
                  <w:t>Akademie</w:t>
                </w:r>
                <w:proofErr w:type="spellEnd"/>
                <w:r w:rsidRPr="00A15612">
                  <w:t xml:space="preserve"> der </w:t>
                </w:r>
                <w:proofErr w:type="spellStart"/>
                <w:r w:rsidRPr="00A15612">
                  <w:t>Künste</w:t>
                </w:r>
                <w:proofErr w:type="spellEnd"/>
                <w:r w:rsidRPr="00A15612">
                  <w:t xml:space="preserve">. </w:t>
                </w:r>
                <w:r>
                  <w:t>A</w:t>
                </w:r>
                <w:r w:rsidRPr="00A15612">
                  <w:t xml:space="preserve"> </w:t>
                </w:r>
                <w:r>
                  <w:t xml:space="preserve">charismatic personality and a </w:t>
                </w:r>
                <w:r w:rsidRPr="00A15612">
                  <w:t>highly respected figure in German musical life</w:t>
                </w:r>
                <w:r>
                  <w:t>, h</w:t>
                </w:r>
                <w:r w:rsidRPr="00A15612">
                  <w:t xml:space="preserve">e attracted musicians and intellectuals </w:t>
                </w:r>
                <w:r>
                  <w:t>in the open house he held in his apartment</w:t>
                </w:r>
                <w:r w:rsidRPr="00A15612">
                  <w:t>.</w:t>
                </w:r>
                <w:r>
                  <w:t xml:space="preserve"> He wrote extensively on music, publishing his collected essays in </w:t>
                </w:r>
                <w:r w:rsidRPr="00A15612">
                  <w:t>1922</w:t>
                </w:r>
                <w:r>
                  <w:t xml:space="preserve"> </w:t>
                </w:r>
                <w:r w:rsidRPr="00A15612">
                  <w:t xml:space="preserve">under the title </w:t>
                </w:r>
                <w:r w:rsidRPr="00552253">
                  <w:rPr>
                    <w:i/>
                  </w:rPr>
                  <w:t xml:space="preserve">Von der </w:t>
                </w:r>
                <w:proofErr w:type="spellStart"/>
                <w:r w:rsidRPr="00552253">
                  <w:rPr>
                    <w:i/>
                  </w:rPr>
                  <w:t>Einheit</w:t>
                </w:r>
                <w:proofErr w:type="spellEnd"/>
                <w:r w:rsidRPr="00552253">
                  <w:rPr>
                    <w:i/>
                  </w:rPr>
                  <w:t xml:space="preserve"> der </w:t>
                </w:r>
                <w:proofErr w:type="spellStart"/>
                <w:r w:rsidRPr="00552253">
                  <w:rPr>
                    <w:i/>
                  </w:rPr>
                  <w:t>Musik</w:t>
                </w:r>
                <w:proofErr w:type="spellEnd"/>
                <w:r w:rsidRPr="00A15612">
                  <w:t xml:space="preserve">. </w:t>
                </w:r>
                <w:r>
                  <w:t xml:space="preserve">Busoni, who had given up his concert activities in the same year as a result of health problems, died in Berlin on 27 July 1924 before completing his </w:t>
                </w:r>
                <w:r w:rsidRPr="00A15612">
                  <w:t xml:space="preserve">greatest masterpiece, the opera </w:t>
                </w:r>
                <w:proofErr w:type="spellStart"/>
                <w:r w:rsidRPr="00200E96">
                  <w:rPr>
                    <w:i/>
                  </w:rPr>
                  <w:t>Doktor</w:t>
                </w:r>
                <w:proofErr w:type="spellEnd"/>
                <w:r w:rsidRPr="00200E96">
                  <w:rPr>
                    <w:i/>
                  </w:rPr>
                  <w:t xml:space="preserve"> Faust</w:t>
                </w:r>
                <w:r>
                  <w:t>.</w:t>
                </w:r>
              </w:p>
              <w:p w14:paraId="14109A00" w14:textId="77777777" w:rsidR="00BE0A20" w:rsidRDefault="00BE0A20" w:rsidP="00965F6E"/>
              <w:p w14:paraId="5BF0A28D" w14:textId="77777777" w:rsidR="00BE0A20" w:rsidRDefault="00BE0A20" w:rsidP="00965F6E">
                <w:r w:rsidRPr="00200E96">
                  <w:t>Reception</w:t>
                </w:r>
              </w:p>
              <w:p w14:paraId="3998F009" w14:textId="77777777" w:rsidR="00BE0A20" w:rsidRDefault="00BE0A20" w:rsidP="00965F6E">
                <w:r>
                  <w:t>U</w:t>
                </w:r>
                <w:r w:rsidRPr="00A15612">
                  <w:t>ntil the mid-1960s</w:t>
                </w:r>
                <w:r>
                  <w:t xml:space="preserve"> a </w:t>
                </w:r>
                <w:r w:rsidRPr="00A15612">
                  <w:t xml:space="preserve">secondary figure </w:t>
                </w:r>
                <w:r>
                  <w:t xml:space="preserve">mostly associated with his transcriptions of organ works by Bach and his successes as a touring virtuoso, Busoni nevertheless enjoyed a cult status that led to </w:t>
                </w:r>
                <w:r w:rsidRPr="00A15612">
                  <w:lastRenderedPageBreak/>
                  <w:t>an extensive literature</w:t>
                </w:r>
                <w:r>
                  <w:t>, much of it mostly introductory in nature</w:t>
                </w:r>
                <w:r w:rsidRPr="00A15612">
                  <w:t xml:space="preserve">. </w:t>
                </w:r>
                <w:r>
                  <w:t xml:space="preserve">He made a lasting </w:t>
                </w:r>
                <w:r w:rsidRPr="00AD7F75">
                  <w:t xml:space="preserve">impact on composers </w:t>
                </w:r>
                <w:r>
                  <w:t xml:space="preserve">like </w:t>
                </w:r>
                <w:proofErr w:type="spellStart"/>
                <w:r w:rsidRPr="00AD7F75">
                  <w:t>Kaikhosru</w:t>
                </w:r>
                <w:proofErr w:type="spellEnd"/>
                <w:r w:rsidRPr="00AD7F75">
                  <w:t xml:space="preserve"> </w:t>
                </w:r>
                <w:proofErr w:type="spellStart"/>
                <w:r w:rsidRPr="00AD7F75">
                  <w:t>Shapurji</w:t>
                </w:r>
                <w:proofErr w:type="spellEnd"/>
                <w:r w:rsidRPr="00AD7F75">
                  <w:t xml:space="preserve"> </w:t>
                </w:r>
                <w:proofErr w:type="spellStart"/>
                <w:r w:rsidRPr="00AD7F75">
                  <w:t>Sorabji</w:t>
                </w:r>
                <w:proofErr w:type="spellEnd"/>
                <w:r w:rsidRPr="00AD7F75">
                  <w:t xml:space="preserve"> and Ronald Stevenson</w:t>
                </w:r>
                <w:r>
                  <w:t>, among others, who championed his music and extended his heritage in their own works</w:t>
                </w:r>
                <w:r w:rsidRPr="00AD7F75">
                  <w:t xml:space="preserve">. </w:t>
                </w:r>
                <w:r w:rsidRPr="00A15612">
                  <w:t xml:space="preserve">It is </w:t>
                </w:r>
                <w:r>
                  <w:t xml:space="preserve">mostly since </w:t>
                </w:r>
                <w:r w:rsidRPr="00A15612">
                  <w:t xml:space="preserve">the </w:t>
                </w:r>
                <w:r>
                  <w:t xml:space="preserve">1980s </w:t>
                </w:r>
                <w:r w:rsidRPr="00A15612">
                  <w:t>that his significance, both as a</w:t>
                </w:r>
                <w:r>
                  <w:t xml:space="preserve"> </w:t>
                </w:r>
                <w:r w:rsidRPr="00A15612">
                  <w:t>transition figure between the nineteenth and twentieth centuries and as a prophetic personality in the history of modern music</w:t>
                </w:r>
                <w:r>
                  <w:t xml:space="preserve"> (as seen in his </w:t>
                </w:r>
                <w:proofErr w:type="spellStart"/>
                <w:r w:rsidRPr="00082368">
                  <w:rPr>
                    <w:i/>
                  </w:rPr>
                  <w:t>Entwurf</w:t>
                </w:r>
                <w:proofErr w:type="spellEnd"/>
                <w:r w:rsidRPr="00082368">
                  <w:rPr>
                    <w:i/>
                  </w:rPr>
                  <w:t xml:space="preserve"> </w:t>
                </w:r>
                <w:proofErr w:type="spellStart"/>
                <w:r w:rsidRPr="00082368">
                  <w:rPr>
                    <w:i/>
                  </w:rPr>
                  <w:t>einer</w:t>
                </w:r>
                <w:proofErr w:type="spellEnd"/>
                <w:r w:rsidRPr="00082368">
                  <w:rPr>
                    <w:i/>
                  </w:rPr>
                  <w:t xml:space="preserve"> </w:t>
                </w:r>
                <w:proofErr w:type="spellStart"/>
                <w:r w:rsidRPr="00082368">
                  <w:rPr>
                    <w:i/>
                  </w:rPr>
                  <w:t>neuen</w:t>
                </w:r>
                <w:proofErr w:type="spellEnd"/>
                <w:r w:rsidRPr="00082368">
                  <w:rPr>
                    <w:i/>
                  </w:rPr>
                  <w:t xml:space="preserve"> </w:t>
                </w:r>
                <w:proofErr w:type="spellStart"/>
                <w:r w:rsidRPr="00082368">
                  <w:rPr>
                    <w:i/>
                  </w:rPr>
                  <w:t>Ästhetik</w:t>
                </w:r>
                <w:proofErr w:type="spellEnd"/>
                <w:r w:rsidRPr="00082368">
                  <w:rPr>
                    <w:i/>
                  </w:rPr>
                  <w:t xml:space="preserve"> der </w:t>
                </w:r>
                <w:proofErr w:type="spellStart"/>
                <w:r w:rsidRPr="00082368">
                  <w:rPr>
                    <w:i/>
                  </w:rPr>
                  <w:t>Tonkunst</w:t>
                </w:r>
                <w:proofErr w:type="spellEnd"/>
                <w:r>
                  <w:t>)</w:t>
                </w:r>
                <w:r w:rsidRPr="00A15612">
                  <w:t>, is being increasingly reassessed</w:t>
                </w:r>
                <w:r>
                  <w:t>, as shown in editions of writings and letters, academic publications, and scholarly articles</w:t>
                </w:r>
                <w:r w:rsidRPr="00A15612">
                  <w:t xml:space="preserve">. </w:t>
                </w:r>
                <w:r>
                  <w:t>N</w:t>
                </w:r>
                <w:r w:rsidRPr="00A15612">
                  <w:t xml:space="preserve">ew editions of </w:t>
                </w:r>
                <w:r>
                  <w:t>several of his early works have also been published during the last two decades, and recordings and concert performances have become quite frequent</w:t>
                </w:r>
                <w:r w:rsidRPr="00A15612">
                  <w:t>.</w:t>
                </w:r>
              </w:p>
              <w:p w14:paraId="3B3D69ED" w14:textId="77777777" w:rsidR="00BE0A20" w:rsidRDefault="00BE0A20" w:rsidP="00965F6E"/>
              <w:p w14:paraId="3E158F13" w14:textId="77777777" w:rsidR="00BE0A20" w:rsidRDefault="00BE0A20" w:rsidP="00965F6E">
                <w:r>
                  <w:t xml:space="preserve">Works and style </w:t>
                </w:r>
              </w:p>
              <w:p w14:paraId="5C1EADE8" w14:textId="77777777" w:rsidR="00BE0A20" w:rsidRDefault="00BE0A20" w:rsidP="00965F6E">
                <w:r>
                  <w:t xml:space="preserve">Few of Busoni’s works written before the late 1890s (especially those written during childhood) are known through publication and recording; in 1905 he considered the </w:t>
                </w:r>
                <w:commentRangeStart w:id="0"/>
                <w:r>
                  <w:t xml:space="preserve">SONATA IN E MINOR FOR VIOLIN AND PIANO </w:t>
                </w:r>
                <w:commentRangeEnd w:id="0"/>
                <w:r w:rsidR="00755E90">
                  <w:rPr>
                    <w:rStyle w:val="CommentReference"/>
                  </w:rPr>
                  <w:commentReference w:id="0"/>
                </w:r>
                <w:r>
                  <w:t xml:space="preserve">[no. 2], BV 244 (1898), to be his opus 1. THE SONATA IN F MINOR, BV 164 (1880), written in the shadow of Brahms, and the 24 Preludes, BV 181 (1881), indebted to Schumann and Chopin, appear as the culmination of his early years. It is with the seventy-minute Concerto for Piano, Orchestra, and Male Chorus, BV 247 (1904), that he concluded his career in the late Romantic style. The </w:t>
                </w:r>
                <w:r w:rsidRPr="009B221E">
                  <w:rPr>
                    <w:i/>
                  </w:rPr>
                  <w:t>ELEGIES</w:t>
                </w:r>
                <w:r>
                  <w:t xml:space="preserve">, BV 249 (1907-8), written at a time when he championed recent music in concerts that he sponsored in Berlin (featuring, among others, Debussy, </w:t>
                </w:r>
                <w:proofErr w:type="spellStart"/>
                <w:r>
                  <w:t>Bartók</w:t>
                </w:r>
                <w:proofErr w:type="spellEnd"/>
                <w:r>
                  <w:t xml:space="preserve">, and Sibelius), show him crossing the boundary over to modern music; this was just after he had laid down in writing his forward-looking ideas about the extension of musical means. His life-long preoccupation with the music of Bach, seen previously in his edition of Book 1 of the </w:t>
                </w:r>
                <w:r w:rsidRPr="009B221E">
                  <w:rPr>
                    <w:i/>
                  </w:rPr>
                  <w:t>WELL-TEMPERED CLAVIER</w:t>
                </w:r>
                <w:r>
                  <w:t xml:space="preserve"> and his transcriptions of well-known organ works and the Chaconne for violin, is found in the </w:t>
                </w:r>
                <w:r w:rsidRPr="0096077D">
                  <w:rPr>
                    <w:i/>
                  </w:rPr>
                  <w:t>FANTASIA CONTRAPPUNTIS</w:t>
                </w:r>
                <w:r>
                  <w:rPr>
                    <w:i/>
                  </w:rPr>
                  <w:t>TI</w:t>
                </w:r>
                <w:r w:rsidRPr="0096077D">
                  <w:rPr>
                    <w:i/>
                  </w:rPr>
                  <w:t>CA</w:t>
                </w:r>
                <w:r>
                  <w:t xml:space="preserve">, BV 256 (1910), which realizes the unfinished fugue from Bach’s </w:t>
                </w:r>
                <w:r w:rsidRPr="0096077D">
                  <w:rPr>
                    <w:i/>
                  </w:rPr>
                  <w:t>ART OF FUGUE</w:t>
                </w:r>
                <w:r>
                  <w:t xml:space="preserve"> as part of a massive contrapuntal structure in modern style. Transcription and composition were always intimately intertwined in Busoni’s music; for him, e</w:t>
                </w:r>
                <w:r w:rsidRPr="005F6D17">
                  <w:t xml:space="preserve">very notation </w:t>
                </w:r>
                <w:r>
                  <w:t xml:space="preserve">was </w:t>
                </w:r>
                <w:r w:rsidRPr="005F6D17">
                  <w:t>the transcription of an abstract idea</w:t>
                </w:r>
                <w:r>
                  <w:t xml:space="preserve">, and a work’s </w:t>
                </w:r>
                <w:r w:rsidRPr="005F6D17">
                  <w:t xml:space="preserve">performance </w:t>
                </w:r>
                <w:r>
                  <w:t xml:space="preserve">was also </w:t>
                </w:r>
                <w:r w:rsidRPr="005F6D17">
                  <w:t>a transcription</w:t>
                </w:r>
                <w:r>
                  <w:t xml:space="preserve">. After turning to a dissonant, experimental, style in the </w:t>
                </w:r>
                <w:proofErr w:type="spellStart"/>
                <w:r w:rsidRPr="0096077D">
                  <w:rPr>
                    <w:i/>
                  </w:rPr>
                  <w:t>Sonatina</w:t>
                </w:r>
                <w:proofErr w:type="spellEnd"/>
                <w:r w:rsidRPr="0096077D">
                  <w:rPr>
                    <w:i/>
                  </w:rPr>
                  <w:t xml:space="preserve"> </w:t>
                </w:r>
                <w:proofErr w:type="spellStart"/>
                <w:r w:rsidRPr="0096077D">
                  <w:rPr>
                    <w:i/>
                  </w:rPr>
                  <w:t>seconda</w:t>
                </w:r>
                <w:proofErr w:type="spellEnd"/>
                <w:r>
                  <w:t xml:space="preserve">, BV 259 (1912), and the </w:t>
                </w:r>
                <w:r w:rsidRPr="0086110A">
                  <w:rPr>
                    <w:i/>
                  </w:rPr>
                  <w:t>NOCTURNE SYMPHONIQUE</w:t>
                </w:r>
                <w:r>
                  <w:t>, BV 262 (1912), he changed in 1915 to a much simpler style resulting from his new ideal of a “Young Classicism”. By this he meant “</w:t>
                </w:r>
                <w:r w:rsidRPr="00AD7F75">
                  <w:t>the mastery, the sifting and the turning into account of all the gains of previous experiments and their inclusion in strong and beautiful forms</w:t>
                </w:r>
                <w:r>
                  <w:t>”</w:t>
                </w:r>
                <w:r w:rsidRPr="00AD7F75">
                  <w:t>.</w:t>
                </w:r>
                <w:r>
                  <w:t xml:space="preserve"> </w:t>
                </w:r>
                <w:r w:rsidRPr="00AD7F75">
                  <w:t xml:space="preserve">He </w:t>
                </w:r>
                <w:r>
                  <w:t xml:space="preserve">longed </w:t>
                </w:r>
                <w:r w:rsidRPr="00AD7F75">
                  <w:t xml:space="preserve">for a </w:t>
                </w:r>
                <w:r>
                  <w:t>“</w:t>
                </w:r>
                <w:r w:rsidRPr="00AD7F75">
                  <w:t>return to melody ... as the ruler of all voices and emotions</w:t>
                </w:r>
                <w:r>
                  <w:t xml:space="preserve">” and called for a rejection of </w:t>
                </w:r>
                <w:r w:rsidRPr="00AD7F75">
                  <w:t xml:space="preserve">subjectivity </w:t>
                </w:r>
                <w:r>
                  <w:t xml:space="preserve">and </w:t>
                </w:r>
                <w:r w:rsidRPr="00AD7F75">
                  <w:t xml:space="preserve">the </w:t>
                </w:r>
                <w:r>
                  <w:t>“</w:t>
                </w:r>
                <w:r w:rsidRPr="00AD7F75">
                  <w:t>re-conquest of serenity</w:t>
                </w:r>
                <w:r>
                  <w:t>”</w:t>
                </w:r>
                <w:r w:rsidRPr="00AD7F75">
                  <w:t>.</w:t>
                </w:r>
                <w:r>
                  <w:t xml:space="preserve"> From 1916 onwards he was mostly preoccupied with his opera </w:t>
                </w:r>
                <w:r w:rsidRPr="002E49A4">
                  <w:rPr>
                    <w:i/>
                  </w:rPr>
                  <w:t>DOKTOR FAUST</w:t>
                </w:r>
                <w:r>
                  <w:t xml:space="preserve">, a synthesis of his mature compositions reworking passages from more than two dozen works dating back to 1912. Left incomplete at the composer’s death, this rarely performed but highly admired work it received its first performance in </w:t>
                </w:r>
                <w:r w:rsidRPr="00A15612">
                  <w:t xml:space="preserve">Dresden in 1925, </w:t>
                </w:r>
                <w:r>
                  <w:t xml:space="preserve">in a completion by his disciple Philip </w:t>
                </w:r>
                <w:proofErr w:type="spellStart"/>
                <w:r>
                  <w:t>Jarnach</w:t>
                </w:r>
                <w:proofErr w:type="spellEnd"/>
                <w:r>
                  <w:t xml:space="preserve"> (two recent completions, by Antony Beaumont and Larry </w:t>
                </w:r>
                <w:proofErr w:type="spellStart"/>
                <w:r>
                  <w:t>Sitsky</w:t>
                </w:r>
                <w:proofErr w:type="spellEnd"/>
                <w:r>
                  <w:t>, respectively, also exist).</w:t>
                </w:r>
              </w:p>
              <w:p w14:paraId="20028D9A" w14:textId="77777777" w:rsidR="00BE0A20" w:rsidRPr="00AD7F75" w:rsidRDefault="00BE0A20" w:rsidP="00965F6E"/>
              <w:p w14:paraId="1CFF0B23" w14:textId="77777777" w:rsidR="00BE0A20" w:rsidRDefault="00BE0A20" w:rsidP="00965F6E">
                <w:r>
                  <w:t xml:space="preserve">The thematic catalogue by </w:t>
                </w:r>
                <w:proofErr w:type="spellStart"/>
                <w:r>
                  <w:t>Kindermann</w:t>
                </w:r>
                <w:proofErr w:type="spellEnd"/>
                <w:r>
                  <w:t xml:space="preserve"> has numbers for 303 original works and 115 transcriptions (the numbers given below do not match these figures for various reasons having to do in part with multiple versions). The original works consist of stage works (5; including </w:t>
                </w:r>
                <w:r w:rsidRPr="00DB738D">
                  <w:rPr>
                    <w:i/>
                  </w:rPr>
                  <w:t>DOKTOR FAUST</w:t>
                </w:r>
                <w:r>
                  <w:t xml:space="preserve">), orchestra (22; including </w:t>
                </w:r>
                <w:r w:rsidRPr="00DB738D">
                  <w:rPr>
                    <w:i/>
                  </w:rPr>
                  <w:t>BERCEUSE ÉLÉGIAQUE</w:t>
                </w:r>
                <w:r>
                  <w:t xml:space="preserve">, </w:t>
                </w:r>
                <w:r w:rsidRPr="005C5883">
                  <w:rPr>
                    <w:i/>
                  </w:rPr>
                  <w:t>TURANDOT SUITE</w:t>
                </w:r>
                <w:r>
                  <w:t xml:space="preserve">, and </w:t>
                </w:r>
                <w:r w:rsidRPr="005C5883">
                  <w:rPr>
                    <w:i/>
                  </w:rPr>
                  <w:t>RONDÒ ARLECCHINESCO</w:t>
                </w:r>
                <w:r>
                  <w:t xml:space="preserve">), piano and orchestra (14; including the CONCERTO FOR PIANO, ORCHESTRA, AND MALE CHORUS), voice(s) and orchestra or instrumental ensemble (20), chorus without accompaniment (18), chorus and instruments or orchestra (6), chamber ensemble, (43; including the Sonata in E minor for Violin and Piano [no. 2]), piano (149; including </w:t>
                </w:r>
                <w:r w:rsidRPr="00DB738D">
                  <w:rPr>
                    <w:i/>
                  </w:rPr>
                  <w:t>ELEGIES</w:t>
                </w:r>
                <w:r>
                  <w:t xml:space="preserve">, </w:t>
                </w:r>
                <w:r w:rsidRPr="00DB738D">
                  <w:rPr>
                    <w:i/>
                  </w:rPr>
                  <w:t>FANTASY AFTER JOHANN SEBASTIAN BACH</w:t>
                </w:r>
                <w:r>
                  <w:t xml:space="preserve">, </w:t>
                </w:r>
                <w:r w:rsidRPr="00DB738D">
                  <w:rPr>
                    <w:i/>
                  </w:rPr>
                  <w:t>AN DIE JUGEND</w:t>
                </w:r>
                <w:r>
                  <w:t xml:space="preserve">, </w:t>
                </w:r>
                <w:r w:rsidRPr="00DB738D">
                  <w:rPr>
                    <w:i/>
                  </w:rPr>
                  <w:t>FANTASIA CONTRAPPUNTISTICA</w:t>
                </w:r>
                <w:r>
                  <w:t xml:space="preserve">, </w:t>
                </w:r>
                <w:r w:rsidRPr="00DB738D">
                  <w:rPr>
                    <w:i/>
                  </w:rPr>
                  <w:t>INDIAN DIARY</w:t>
                </w:r>
                <w:r>
                  <w:t xml:space="preserve">, six </w:t>
                </w:r>
                <w:proofErr w:type="spellStart"/>
                <w:r>
                  <w:t>Sonatinas</w:t>
                </w:r>
                <w:proofErr w:type="spellEnd"/>
                <w:r>
                  <w:t xml:space="preserve">, and </w:t>
                </w:r>
                <w:r w:rsidRPr="00DB738D">
                  <w:rPr>
                    <w:i/>
                  </w:rPr>
                  <w:t>TOCCATA: PRELUDIO, FANTASIA, CIACONNA</w:t>
                </w:r>
                <w:r>
                  <w:t xml:space="preserve">), piano four hands (4), two pianos (5; including the </w:t>
                </w:r>
                <w:r w:rsidRPr="00A055A4">
                  <w:rPr>
                    <w:i/>
                  </w:rPr>
                  <w:t xml:space="preserve">IMPROVISATION ON THE BACH CHORALE “WIE </w:t>
                </w:r>
                <w:r>
                  <w:rPr>
                    <w:i/>
                  </w:rPr>
                  <w:t xml:space="preserve">WOHL </w:t>
                </w:r>
                <w:r w:rsidRPr="00A055A4">
                  <w:rPr>
                    <w:i/>
                  </w:rPr>
                  <w:t>IST MIR, O FREUND DER SEELE”</w:t>
                </w:r>
                <w:r>
                  <w:t xml:space="preserve">), organ (2), voice and piano (42), unspecified medium (6). The cadenzas, transcriptions, and editions divide </w:t>
                </w:r>
                <w:r>
                  <w:lastRenderedPageBreak/>
                  <w:t xml:space="preserve">into orchestra (5), solo instruments and orchestra (25), chamber ensemble (7), piano solo (80; including cadenzas for piano concertos by Mozart and arrangements of organ works by Bach), two pianos (10), voice and piano (1), unspecified medium (1). Many original works and transcriptions are available online on </w:t>
                </w:r>
                <w:hyperlink r:id="rId10" w:history="1">
                  <w:r w:rsidRPr="00631111">
                    <w:rPr>
                      <w:rStyle w:val="Hyperlink"/>
                    </w:rPr>
                    <w:t>IMSL</w:t>
                  </w:r>
                  <w:r>
                    <w:rPr>
                      <w:rStyle w:val="Hyperlink"/>
                    </w:rPr>
                    <w:t>P</w:t>
                  </w:r>
                  <w:r w:rsidRPr="00631111">
                    <w:rPr>
                      <w:rStyle w:val="Hyperlink"/>
                    </w:rPr>
                    <w:t>/</w:t>
                  </w:r>
                  <w:proofErr w:type="spellStart"/>
                  <w:r w:rsidRPr="00631111">
                    <w:rPr>
                      <w:rStyle w:val="Hyperlink"/>
                    </w:rPr>
                    <w:t>Petrucci</w:t>
                  </w:r>
                  <w:proofErr w:type="spellEnd"/>
                  <w:r w:rsidRPr="00631111">
                    <w:rPr>
                      <w:rStyle w:val="Hyperlink"/>
                    </w:rPr>
                    <w:t xml:space="preserve"> Music Library</w:t>
                  </w:r>
                </w:hyperlink>
                <w:r>
                  <w:t>.</w:t>
                </w:r>
              </w:p>
              <w:p w14:paraId="7F5B0E69" w14:textId="77777777" w:rsidR="003F0D73" w:rsidRDefault="003F0D73" w:rsidP="00965F6E"/>
            </w:tc>
          </w:sdtContent>
        </w:sdt>
      </w:tr>
      <w:tr w:rsidR="003235A7" w14:paraId="2046089D" w14:textId="77777777" w:rsidTr="003235A7">
        <w:tc>
          <w:tcPr>
            <w:tcW w:w="9016" w:type="dxa"/>
          </w:tcPr>
          <w:p w14:paraId="60216AB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A6B45FB7BA50D49AF31144253AFCF0E"/>
              </w:placeholder>
            </w:sdtPr>
            <w:sdtEndPr/>
            <w:sdtContent>
              <w:p w14:paraId="1D98DEB4" w14:textId="77777777" w:rsidR="00965F6E" w:rsidRDefault="00A77A40" w:rsidP="00965F6E">
                <w:sdt>
                  <w:sdtPr>
                    <w:id w:val="1070006673"/>
                    <w:citation/>
                  </w:sdtPr>
                  <w:sdtEndPr/>
                  <w:sdtContent>
                    <w:r w:rsidR="00965F6E">
                      <w:fldChar w:fldCharType="begin"/>
                    </w:r>
                    <w:r w:rsidR="00965F6E">
                      <w:rPr>
                        <w:lang w:val="en-US"/>
                      </w:rPr>
                      <w:instrText xml:space="preserve"> CITATION Bea85 \l 1033 </w:instrText>
                    </w:r>
                    <w:r w:rsidR="00965F6E">
                      <w:fldChar w:fldCharType="separate"/>
                    </w:r>
                    <w:r w:rsidR="00965F6E">
                      <w:rPr>
                        <w:noProof/>
                        <w:lang w:val="en-US"/>
                      </w:rPr>
                      <w:t xml:space="preserve"> (Beaumont)</w:t>
                    </w:r>
                    <w:r w:rsidR="00965F6E">
                      <w:fldChar w:fldCharType="end"/>
                    </w:r>
                  </w:sdtContent>
                </w:sdt>
              </w:p>
              <w:p w14:paraId="71AAD1BC" w14:textId="77777777" w:rsidR="00965F6E" w:rsidRDefault="00A77A40" w:rsidP="00965F6E">
                <w:sdt>
                  <w:sdtPr>
                    <w:id w:val="-1576209028"/>
                    <w:citation/>
                  </w:sdtPr>
                  <w:sdtEndPr/>
                  <w:sdtContent>
                    <w:r w:rsidR="00965F6E">
                      <w:fldChar w:fldCharType="begin"/>
                    </w:r>
                    <w:r w:rsidR="00965F6E">
                      <w:rPr>
                        <w:lang w:val="en-US"/>
                      </w:rPr>
                      <w:instrText xml:space="preserve"> CITATION Cou05 \l 1033 </w:instrText>
                    </w:r>
                    <w:r w:rsidR="00965F6E">
                      <w:fldChar w:fldCharType="separate"/>
                    </w:r>
                    <w:r w:rsidR="00965F6E">
                      <w:rPr>
                        <w:noProof/>
                        <w:lang w:val="en-US"/>
                      </w:rPr>
                      <w:t>(Couling)</w:t>
                    </w:r>
                    <w:r w:rsidR="00965F6E">
                      <w:fldChar w:fldCharType="end"/>
                    </w:r>
                  </w:sdtContent>
                </w:sdt>
              </w:p>
              <w:p w14:paraId="4651E477" w14:textId="77777777" w:rsidR="00965F6E" w:rsidRDefault="00A77A40" w:rsidP="00965F6E">
                <w:sdt>
                  <w:sdtPr>
                    <w:id w:val="602617689"/>
                    <w:citation/>
                  </w:sdtPr>
                  <w:sdtEndPr/>
                  <w:sdtContent>
                    <w:r w:rsidR="00965F6E">
                      <w:fldChar w:fldCharType="begin"/>
                    </w:r>
                    <w:r w:rsidR="00965F6E">
                      <w:rPr>
                        <w:lang w:val="en-US"/>
                      </w:rPr>
                      <w:instrText xml:space="preserve"> CITATION Den80 \l 1033 </w:instrText>
                    </w:r>
                    <w:r w:rsidR="00965F6E">
                      <w:fldChar w:fldCharType="separate"/>
                    </w:r>
                    <w:r w:rsidR="00965F6E">
                      <w:rPr>
                        <w:noProof/>
                        <w:lang w:val="en-US"/>
                      </w:rPr>
                      <w:t>(Dent)</w:t>
                    </w:r>
                    <w:r w:rsidR="00965F6E">
                      <w:fldChar w:fldCharType="end"/>
                    </w:r>
                  </w:sdtContent>
                </w:sdt>
              </w:p>
              <w:p w14:paraId="33FAB9FE" w14:textId="77777777" w:rsidR="00965F6E" w:rsidRDefault="00A77A40" w:rsidP="00965F6E">
                <w:sdt>
                  <w:sdtPr>
                    <w:id w:val="1766342254"/>
                    <w:citation/>
                  </w:sdtPr>
                  <w:sdtEndPr/>
                  <w:sdtContent>
                    <w:r w:rsidR="00965F6E">
                      <w:fldChar w:fldCharType="begin"/>
                    </w:r>
                    <w:r w:rsidR="00965F6E">
                      <w:rPr>
                        <w:lang w:val="en-US"/>
                      </w:rPr>
                      <w:instrText xml:space="preserve"> CITATION Rob021 \l 1033 </w:instrText>
                    </w:r>
                    <w:r w:rsidR="00965F6E">
                      <w:fldChar w:fldCharType="separate"/>
                    </w:r>
                    <w:r w:rsidR="00965F6E">
                      <w:rPr>
                        <w:noProof/>
                        <w:lang w:val="en-US"/>
                      </w:rPr>
                      <w:t>(Roberge)</w:t>
                    </w:r>
                    <w:r w:rsidR="00965F6E">
                      <w:fldChar w:fldCharType="end"/>
                    </w:r>
                  </w:sdtContent>
                </w:sdt>
              </w:p>
              <w:p w14:paraId="7D0768A2" w14:textId="6F00F1FC" w:rsidR="003235A7" w:rsidRDefault="00A77A40" w:rsidP="00965F6E">
                <w:sdt>
                  <w:sdtPr>
                    <w:id w:val="-1589220568"/>
                    <w:citation/>
                  </w:sdtPr>
                  <w:sdtEndPr/>
                  <w:sdtContent>
                    <w:r w:rsidR="00965F6E">
                      <w:fldChar w:fldCharType="begin"/>
                    </w:r>
                    <w:r w:rsidR="00965F6E">
                      <w:rPr>
                        <w:lang w:val="en-US"/>
                      </w:rPr>
                      <w:instrText xml:space="preserve"> CITATION Sit09 \l 1033 </w:instrText>
                    </w:r>
                    <w:r w:rsidR="00965F6E">
                      <w:fldChar w:fldCharType="separate"/>
                    </w:r>
                    <w:r w:rsidR="00965F6E">
                      <w:rPr>
                        <w:noProof/>
                        <w:lang w:val="en-US"/>
                      </w:rPr>
                      <w:t>(Sitsky)</w:t>
                    </w:r>
                    <w:r w:rsidR="00965F6E">
                      <w:fldChar w:fldCharType="end"/>
                    </w:r>
                  </w:sdtContent>
                </w:sdt>
              </w:p>
            </w:sdtContent>
          </w:sdt>
        </w:tc>
      </w:tr>
    </w:tbl>
    <w:p w14:paraId="39C528F5"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5-12-16T12:58:00Z" w:initials="YT">
    <w:p w14:paraId="799C45C1" w14:textId="54718C4D" w:rsidR="00755E90" w:rsidRDefault="00755E90">
      <w:pPr>
        <w:pStyle w:val="CommentText"/>
      </w:pPr>
      <w:r>
        <w:rPr>
          <w:rStyle w:val="CommentReference"/>
        </w:rPr>
        <w:annotationRef/>
      </w:r>
      <w:r>
        <w:t>Keep CAPS?</w:t>
      </w:r>
      <w:bookmarkStart w:id="1" w:name="_GoBack"/>
      <w:bookmarkEnd w:id="1"/>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9C45C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C42E89" w14:textId="77777777" w:rsidR="00A77A40" w:rsidRDefault="00A77A40" w:rsidP="007A0D55">
      <w:pPr>
        <w:spacing w:after="0" w:line="240" w:lineRule="auto"/>
      </w:pPr>
      <w:r>
        <w:separator/>
      </w:r>
    </w:p>
  </w:endnote>
  <w:endnote w:type="continuationSeparator" w:id="0">
    <w:p w14:paraId="474623B3" w14:textId="77777777" w:rsidR="00A77A40" w:rsidRDefault="00A77A4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783BF0" w14:textId="77777777" w:rsidR="00A77A40" w:rsidRDefault="00A77A40" w:rsidP="007A0D55">
      <w:pPr>
        <w:spacing w:after="0" w:line="240" w:lineRule="auto"/>
      </w:pPr>
      <w:r>
        <w:separator/>
      </w:r>
    </w:p>
  </w:footnote>
  <w:footnote w:type="continuationSeparator" w:id="0">
    <w:p w14:paraId="56F3CA2F" w14:textId="77777777" w:rsidR="00A77A40" w:rsidRDefault="00A77A4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5A788" w14:textId="77777777" w:rsidR="00BE0A20" w:rsidRDefault="00BE0A2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C48B218" w14:textId="77777777" w:rsidR="00BE0A20" w:rsidRDefault="00BE0A2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F1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9232E"/>
    <w:rsid w:val="005B177E"/>
    <w:rsid w:val="005B3921"/>
    <w:rsid w:val="005F26D7"/>
    <w:rsid w:val="005F5450"/>
    <w:rsid w:val="006D0412"/>
    <w:rsid w:val="007411B9"/>
    <w:rsid w:val="00755E90"/>
    <w:rsid w:val="00780D95"/>
    <w:rsid w:val="00780DC7"/>
    <w:rsid w:val="007A0D55"/>
    <w:rsid w:val="007B3377"/>
    <w:rsid w:val="007C201A"/>
    <w:rsid w:val="007E5F44"/>
    <w:rsid w:val="00821DE3"/>
    <w:rsid w:val="00846CE1"/>
    <w:rsid w:val="008A5B87"/>
    <w:rsid w:val="00922950"/>
    <w:rsid w:val="00965F6E"/>
    <w:rsid w:val="00973F12"/>
    <w:rsid w:val="009A7264"/>
    <w:rsid w:val="009D1606"/>
    <w:rsid w:val="009E18A1"/>
    <w:rsid w:val="009E73D7"/>
    <w:rsid w:val="00A27D2C"/>
    <w:rsid w:val="00A76FD9"/>
    <w:rsid w:val="00A77A40"/>
    <w:rsid w:val="00AB436D"/>
    <w:rsid w:val="00AD2F24"/>
    <w:rsid w:val="00AD4844"/>
    <w:rsid w:val="00B219AE"/>
    <w:rsid w:val="00B33145"/>
    <w:rsid w:val="00B574C9"/>
    <w:rsid w:val="00BC39C9"/>
    <w:rsid w:val="00BE0A20"/>
    <w:rsid w:val="00BE5BF7"/>
    <w:rsid w:val="00BF40E1"/>
    <w:rsid w:val="00C27FAB"/>
    <w:rsid w:val="00C358D4"/>
    <w:rsid w:val="00C6296B"/>
    <w:rsid w:val="00CC586D"/>
    <w:rsid w:val="00CF1542"/>
    <w:rsid w:val="00CF3EC5"/>
    <w:rsid w:val="00D656DA"/>
    <w:rsid w:val="00D83300"/>
    <w:rsid w:val="00DB5563"/>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1EEC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0"/>
      </w:tabs>
      <w:ind w:left="0" w:firstLine="0"/>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73F1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3F12"/>
    <w:rPr>
      <w:rFonts w:ascii="Lucida Grande" w:hAnsi="Lucida Grande" w:cs="Lucida Grande"/>
      <w:sz w:val="18"/>
      <w:szCs w:val="18"/>
    </w:rPr>
  </w:style>
  <w:style w:type="paragraph" w:styleId="NoSpacing">
    <w:name w:val="No Spacing"/>
    <w:uiPriority w:val="1"/>
    <w:qFormat/>
    <w:rsid w:val="00973F12"/>
    <w:pPr>
      <w:spacing w:after="0" w:line="240" w:lineRule="auto"/>
    </w:pPr>
    <w:rPr>
      <w:rFonts w:ascii="Times New Roman" w:eastAsia="Calibri" w:hAnsi="Times New Roman" w:cs="Times New Roman"/>
      <w:sz w:val="24"/>
      <w:lang w:val="fr-CA"/>
    </w:rPr>
  </w:style>
  <w:style w:type="character" w:styleId="Hyperlink">
    <w:name w:val="Hyperlink"/>
    <w:uiPriority w:val="99"/>
    <w:unhideWhenUsed/>
    <w:rsid w:val="00BE0A20"/>
    <w:rPr>
      <w:color w:val="0000FF"/>
      <w:u w:val="single"/>
    </w:rPr>
  </w:style>
  <w:style w:type="character" w:styleId="CommentReference">
    <w:name w:val="annotation reference"/>
    <w:basedOn w:val="DefaultParagraphFont"/>
    <w:uiPriority w:val="99"/>
    <w:semiHidden/>
    <w:unhideWhenUsed/>
    <w:rsid w:val="00755E90"/>
    <w:rPr>
      <w:sz w:val="18"/>
      <w:szCs w:val="18"/>
    </w:rPr>
  </w:style>
  <w:style w:type="paragraph" w:styleId="CommentText">
    <w:name w:val="annotation text"/>
    <w:basedOn w:val="Normal"/>
    <w:link w:val="CommentTextChar"/>
    <w:uiPriority w:val="99"/>
    <w:semiHidden/>
    <w:unhideWhenUsed/>
    <w:rsid w:val="00755E90"/>
    <w:pPr>
      <w:spacing w:line="240" w:lineRule="auto"/>
    </w:pPr>
    <w:rPr>
      <w:sz w:val="24"/>
      <w:szCs w:val="24"/>
    </w:rPr>
  </w:style>
  <w:style w:type="character" w:customStyle="1" w:styleId="CommentTextChar">
    <w:name w:val="Comment Text Char"/>
    <w:basedOn w:val="DefaultParagraphFont"/>
    <w:link w:val="CommentText"/>
    <w:uiPriority w:val="99"/>
    <w:semiHidden/>
    <w:rsid w:val="00755E90"/>
    <w:rPr>
      <w:sz w:val="24"/>
      <w:szCs w:val="24"/>
    </w:rPr>
  </w:style>
  <w:style w:type="paragraph" w:styleId="CommentSubject">
    <w:name w:val="annotation subject"/>
    <w:basedOn w:val="CommentText"/>
    <w:next w:val="CommentText"/>
    <w:link w:val="CommentSubjectChar"/>
    <w:uiPriority w:val="99"/>
    <w:semiHidden/>
    <w:unhideWhenUsed/>
    <w:rsid w:val="00755E90"/>
    <w:rPr>
      <w:b/>
      <w:bCs/>
      <w:sz w:val="20"/>
      <w:szCs w:val="20"/>
    </w:rPr>
  </w:style>
  <w:style w:type="character" w:customStyle="1" w:styleId="CommentSubjectChar">
    <w:name w:val="Comment Subject Char"/>
    <w:basedOn w:val="CommentTextChar"/>
    <w:link w:val="CommentSubject"/>
    <w:uiPriority w:val="99"/>
    <w:semiHidden/>
    <w:rsid w:val="00755E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imslp.org/wiki/Category:Busoni,_Ferrucc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E463E40FF15D8459F18BC5BBE0EEA9F"/>
        <w:category>
          <w:name w:val="General"/>
          <w:gallery w:val="placeholder"/>
        </w:category>
        <w:types>
          <w:type w:val="bbPlcHdr"/>
        </w:types>
        <w:behaviors>
          <w:behavior w:val="content"/>
        </w:behaviors>
        <w:guid w:val="{EB8B41BA-6498-0D43-AC2A-E673A52EA78B}"/>
      </w:docPartPr>
      <w:docPartBody>
        <w:p w:rsidR="00E41AB9" w:rsidRDefault="00522B0F">
          <w:pPr>
            <w:pStyle w:val="9E463E40FF15D8459F18BC5BBE0EEA9F"/>
          </w:pPr>
          <w:r w:rsidRPr="00CC586D">
            <w:rPr>
              <w:rStyle w:val="PlaceholderText"/>
              <w:b/>
              <w:color w:val="FFFFFF" w:themeColor="background1"/>
            </w:rPr>
            <w:t>[Salutation]</w:t>
          </w:r>
        </w:p>
      </w:docPartBody>
    </w:docPart>
    <w:docPart>
      <w:docPartPr>
        <w:name w:val="00F10B61A639664FB98D7004E1FEA30D"/>
        <w:category>
          <w:name w:val="General"/>
          <w:gallery w:val="placeholder"/>
        </w:category>
        <w:types>
          <w:type w:val="bbPlcHdr"/>
        </w:types>
        <w:behaviors>
          <w:behavior w:val="content"/>
        </w:behaviors>
        <w:guid w:val="{D35D375D-6A85-3740-8C15-5A441372AD59}"/>
      </w:docPartPr>
      <w:docPartBody>
        <w:p w:rsidR="00E41AB9" w:rsidRDefault="00522B0F">
          <w:pPr>
            <w:pStyle w:val="00F10B61A639664FB98D7004E1FEA30D"/>
          </w:pPr>
          <w:r>
            <w:rPr>
              <w:rStyle w:val="PlaceholderText"/>
            </w:rPr>
            <w:t>[First name]</w:t>
          </w:r>
        </w:p>
      </w:docPartBody>
    </w:docPart>
    <w:docPart>
      <w:docPartPr>
        <w:name w:val="77E0DF8778C83D4FBD73BBB98E29BB0C"/>
        <w:category>
          <w:name w:val="General"/>
          <w:gallery w:val="placeholder"/>
        </w:category>
        <w:types>
          <w:type w:val="bbPlcHdr"/>
        </w:types>
        <w:behaviors>
          <w:behavior w:val="content"/>
        </w:behaviors>
        <w:guid w:val="{83BA23F1-A151-164F-85BA-2B0977EC23B6}"/>
      </w:docPartPr>
      <w:docPartBody>
        <w:p w:rsidR="00E41AB9" w:rsidRDefault="00522B0F">
          <w:pPr>
            <w:pStyle w:val="77E0DF8778C83D4FBD73BBB98E29BB0C"/>
          </w:pPr>
          <w:r>
            <w:rPr>
              <w:rStyle w:val="PlaceholderText"/>
            </w:rPr>
            <w:t>[Middle name]</w:t>
          </w:r>
        </w:p>
      </w:docPartBody>
    </w:docPart>
    <w:docPart>
      <w:docPartPr>
        <w:name w:val="DEF7487B2AF86342A26CBFE874EDF059"/>
        <w:category>
          <w:name w:val="General"/>
          <w:gallery w:val="placeholder"/>
        </w:category>
        <w:types>
          <w:type w:val="bbPlcHdr"/>
        </w:types>
        <w:behaviors>
          <w:behavior w:val="content"/>
        </w:behaviors>
        <w:guid w:val="{95F4BEAC-9E12-4C46-AAC4-C1701FFBFCD4}"/>
      </w:docPartPr>
      <w:docPartBody>
        <w:p w:rsidR="00E41AB9" w:rsidRDefault="00522B0F">
          <w:pPr>
            <w:pStyle w:val="DEF7487B2AF86342A26CBFE874EDF059"/>
          </w:pPr>
          <w:r>
            <w:rPr>
              <w:rStyle w:val="PlaceholderText"/>
            </w:rPr>
            <w:t>[Last name]</w:t>
          </w:r>
        </w:p>
      </w:docPartBody>
    </w:docPart>
    <w:docPart>
      <w:docPartPr>
        <w:name w:val="981069066181FF46B52C4B409947CAD7"/>
        <w:category>
          <w:name w:val="General"/>
          <w:gallery w:val="placeholder"/>
        </w:category>
        <w:types>
          <w:type w:val="bbPlcHdr"/>
        </w:types>
        <w:behaviors>
          <w:behavior w:val="content"/>
        </w:behaviors>
        <w:guid w:val="{4793467E-4D25-1347-A95E-780730E6B5F3}"/>
      </w:docPartPr>
      <w:docPartBody>
        <w:p w:rsidR="00E41AB9" w:rsidRDefault="00522B0F">
          <w:pPr>
            <w:pStyle w:val="981069066181FF46B52C4B409947CAD7"/>
          </w:pPr>
          <w:r>
            <w:rPr>
              <w:rStyle w:val="PlaceholderText"/>
            </w:rPr>
            <w:t>[Enter your biography]</w:t>
          </w:r>
        </w:p>
      </w:docPartBody>
    </w:docPart>
    <w:docPart>
      <w:docPartPr>
        <w:name w:val="FACBE67F1930FC42B3509CC24D86C5C9"/>
        <w:category>
          <w:name w:val="General"/>
          <w:gallery w:val="placeholder"/>
        </w:category>
        <w:types>
          <w:type w:val="bbPlcHdr"/>
        </w:types>
        <w:behaviors>
          <w:behavior w:val="content"/>
        </w:behaviors>
        <w:guid w:val="{1F5BEA93-A09B-624B-8A23-EC26EBED3B1D}"/>
      </w:docPartPr>
      <w:docPartBody>
        <w:p w:rsidR="00E41AB9" w:rsidRDefault="00522B0F">
          <w:pPr>
            <w:pStyle w:val="FACBE67F1930FC42B3509CC24D86C5C9"/>
          </w:pPr>
          <w:r>
            <w:rPr>
              <w:rStyle w:val="PlaceholderText"/>
            </w:rPr>
            <w:t>[Enter the institution with which you are affiliated]</w:t>
          </w:r>
        </w:p>
      </w:docPartBody>
    </w:docPart>
    <w:docPart>
      <w:docPartPr>
        <w:name w:val="0F60B4C971CBC8408B5A85FE72860C53"/>
        <w:category>
          <w:name w:val="General"/>
          <w:gallery w:val="placeholder"/>
        </w:category>
        <w:types>
          <w:type w:val="bbPlcHdr"/>
        </w:types>
        <w:behaviors>
          <w:behavior w:val="content"/>
        </w:behaviors>
        <w:guid w:val="{A677A679-A13E-9A4B-B9F0-2732714D6EAC}"/>
      </w:docPartPr>
      <w:docPartBody>
        <w:p w:rsidR="00E41AB9" w:rsidRDefault="00522B0F">
          <w:pPr>
            <w:pStyle w:val="0F60B4C971CBC8408B5A85FE72860C53"/>
          </w:pPr>
          <w:r w:rsidRPr="00EF74F7">
            <w:rPr>
              <w:b/>
              <w:color w:val="808080" w:themeColor="background1" w:themeShade="80"/>
            </w:rPr>
            <w:t>[Enter the headword for your article]</w:t>
          </w:r>
        </w:p>
      </w:docPartBody>
    </w:docPart>
    <w:docPart>
      <w:docPartPr>
        <w:name w:val="1D463C01DB46A2419657CCF38055791B"/>
        <w:category>
          <w:name w:val="General"/>
          <w:gallery w:val="placeholder"/>
        </w:category>
        <w:types>
          <w:type w:val="bbPlcHdr"/>
        </w:types>
        <w:behaviors>
          <w:behavior w:val="content"/>
        </w:behaviors>
        <w:guid w:val="{4EAC2138-FC0D-024F-9715-BDF263C3BD26}"/>
      </w:docPartPr>
      <w:docPartBody>
        <w:p w:rsidR="00E41AB9" w:rsidRDefault="00522B0F">
          <w:pPr>
            <w:pStyle w:val="1D463C01DB46A2419657CCF38055791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3EAF9BAF6364C46B0FDECB145097AA5"/>
        <w:category>
          <w:name w:val="General"/>
          <w:gallery w:val="placeholder"/>
        </w:category>
        <w:types>
          <w:type w:val="bbPlcHdr"/>
        </w:types>
        <w:behaviors>
          <w:behavior w:val="content"/>
        </w:behaviors>
        <w:guid w:val="{0ADAB794-57D6-1E46-867C-52678A62ABD2}"/>
      </w:docPartPr>
      <w:docPartBody>
        <w:p w:rsidR="00E41AB9" w:rsidRDefault="00522B0F">
          <w:pPr>
            <w:pStyle w:val="83EAF9BAF6364C46B0FDECB145097AA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BC9A844F09A464AB77DDB1C1FB3C7AD"/>
        <w:category>
          <w:name w:val="General"/>
          <w:gallery w:val="placeholder"/>
        </w:category>
        <w:types>
          <w:type w:val="bbPlcHdr"/>
        </w:types>
        <w:behaviors>
          <w:behavior w:val="content"/>
        </w:behaviors>
        <w:guid w:val="{95D7A075-BC6A-6040-B497-273CA3216A36}"/>
      </w:docPartPr>
      <w:docPartBody>
        <w:p w:rsidR="00E41AB9" w:rsidRDefault="00522B0F">
          <w:pPr>
            <w:pStyle w:val="0BC9A844F09A464AB77DDB1C1FB3C7A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A6B45FB7BA50D49AF31144253AFCF0E"/>
        <w:category>
          <w:name w:val="General"/>
          <w:gallery w:val="placeholder"/>
        </w:category>
        <w:types>
          <w:type w:val="bbPlcHdr"/>
        </w:types>
        <w:behaviors>
          <w:behavior w:val="content"/>
        </w:behaviors>
        <w:guid w:val="{D9AF67D9-A27C-2449-940E-E5DC9D285F6D}"/>
      </w:docPartPr>
      <w:docPartBody>
        <w:p w:rsidR="00E41AB9" w:rsidRDefault="00522B0F">
          <w:pPr>
            <w:pStyle w:val="7A6B45FB7BA50D49AF31144253AFCF0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AB9"/>
    <w:rsid w:val="00522B0F"/>
    <w:rsid w:val="00E41A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E463E40FF15D8459F18BC5BBE0EEA9F">
    <w:name w:val="9E463E40FF15D8459F18BC5BBE0EEA9F"/>
  </w:style>
  <w:style w:type="paragraph" w:customStyle="1" w:styleId="00F10B61A639664FB98D7004E1FEA30D">
    <w:name w:val="00F10B61A639664FB98D7004E1FEA30D"/>
  </w:style>
  <w:style w:type="paragraph" w:customStyle="1" w:styleId="77E0DF8778C83D4FBD73BBB98E29BB0C">
    <w:name w:val="77E0DF8778C83D4FBD73BBB98E29BB0C"/>
  </w:style>
  <w:style w:type="paragraph" w:customStyle="1" w:styleId="DEF7487B2AF86342A26CBFE874EDF059">
    <w:name w:val="DEF7487B2AF86342A26CBFE874EDF059"/>
  </w:style>
  <w:style w:type="paragraph" w:customStyle="1" w:styleId="981069066181FF46B52C4B409947CAD7">
    <w:name w:val="981069066181FF46B52C4B409947CAD7"/>
  </w:style>
  <w:style w:type="paragraph" w:customStyle="1" w:styleId="FACBE67F1930FC42B3509CC24D86C5C9">
    <w:name w:val="FACBE67F1930FC42B3509CC24D86C5C9"/>
  </w:style>
  <w:style w:type="paragraph" w:customStyle="1" w:styleId="0F60B4C971CBC8408B5A85FE72860C53">
    <w:name w:val="0F60B4C971CBC8408B5A85FE72860C53"/>
  </w:style>
  <w:style w:type="paragraph" w:customStyle="1" w:styleId="1D463C01DB46A2419657CCF38055791B">
    <w:name w:val="1D463C01DB46A2419657CCF38055791B"/>
  </w:style>
  <w:style w:type="paragraph" w:customStyle="1" w:styleId="83EAF9BAF6364C46B0FDECB145097AA5">
    <w:name w:val="83EAF9BAF6364C46B0FDECB145097AA5"/>
  </w:style>
  <w:style w:type="paragraph" w:customStyle="1" w:styleId="0BC9A844F09A464AB77DDB1C1FB3C7AD">
    <w:name w:val="0BC9A844F09A464AB77DDB1C1FB3C7AD"/>
  </w:style>
  <w:style w:type="paragraph" w:customStyle="1" w:styleId="7A6B45FB7BA50D49AF31144253AFCF0E">
    <w:name w:val="7A6B45FB7BA50D49AF31144253AFCF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Bea85</b:Tag>
    <b:SourceType>Book</b:SourceType>
    <b:Guid>{709FE720-B7A0-D644-83D8-44A90A100B5D}</b:Guid>
    <b:Title>Busoni the Composer</b:Title>
    <b:City>Bloomington; London</b:City>
    <b:Publisher>Indiana UP; Faber &amp; Faber</b:Publisher>
    <b:Year>1985</b:Year>
    <b:Author>
      <b:Author>
        <b:NameList>
          <b:Person>
            <b:Last>Beaumont</b:Last>
            <b:First>Antony</b:First>
          </b:Person>
        </b:NameList>
      </b:Author>
    </b:Author>
    <b:RefOrder>1</b:RefOrder>
  </b:Source>
  <b:Source>
    <b:Tag>Cou05</b:Tag>
    <b:SourceType>Book</b:SourceType>
    <b:Guid>{FDEF307F-510E-5043-AF58-BC59DC4FCC8E}</b:Guid>
    <b:Title>Ferruccio Busoni: 'A Musical Ishmael'</b:Title>
    <b:City>Toronto; Oxford</b:City>
    <b:Publisher>Scarecrow Press</b:Publisher>
    <b:Year>2005</b:Year>
    <b:Author>
      <b:Author>
        <b:NameList>
          <b:Person>
            <b:Last>Couling</b:Last>
            <b:First>Della</b:First>
          </b:Person>
        </b:NameList>
      </b:Author>
    </b:Author>
    <b:RefOrder>2</b:RefOrder>
  </b:Source>
  <b:Source>
    <b:Tag>Den80</b:Tag>
    <b:SourceType>Book</b:SourceType>
    <b:Guid>{0795DFE2-2978-8643-8194-1BCE8D6DE6A5}</b:Guid>
    <b:Title>Ferruccio Busoni: A Biography</b:Title>
    <b:City>London</b:City>
    <b:Publisher>Oxford UP</b:Publisher>
    <b:Year>1980</b:Year>
    <b:Author>
      <b:Author>
        <b:NameList>
          <b:Person>
            <b:Last>Dent</b:Last>
            <b:Middle>J.</b:Middle>
            <b:First>Edward</b:First>
          </b:Person>
        </b:NameList>
      </b:Author>
    </b:Author>
    <b:RefOrder>3</b:RefOrder>
  </b:Source>
  <b:Source>
    <b:Tag>Sit09</b:Tag>
    <b:SourceType>Book</b:SourceType>
    <b:Guid>{DCA78C67-64A6-044C-9FAF-C2B79D2084F8}</b:Guid>
    <b:Title>Busoni and the Piano: The Works, the Writings; and the Recordings, 2nd ed.</b:Title>
    <b:City>Hillsdale</b:City>
    <b:Publisher>Pendragon Press</b:Publisher>
    <b:Year>2009</b:Year>
    <b:Author>
      <b:Author>
        <b:NameList>
          <b:Person>
            <b:Last>Sitsky</b:Last>
            <b:First>Larry</b:First>
          </b:Person>
        </b:NameList>
      </b:Author>
    </b:Author>
    <b:RefOrder>5</b:RefOrder>
  </b:Source>
  <b:Source>
    <b:Tag>Rob021</b:Tag>
    <b:SourceType>BookSection</b:SourceType>
    <b:Guid>{7F45B75C-1B6B-0B41-BC90-04CF26ECB5DE}</b:Guid>
    <b:Title>Ferruccio Busoni</b:Title>
    <b:City>New York; London</b:City>
    <b:Publisher>Greenwood Press</b:Publisher>
    <b:Year>2002</b:Year>
    <b:Pages>85-90</b:Pages>
    <b:BookTitle>Music of the Twentieth-Century Avant-Garde: A Biocritical Sourcebook</b:BookTitle>
    <b:Author>
      <b:Author>
        <b:NameList>
          <b:Person>
            <b:Last>Roberge</b:Last>
            <b:First>Marc-André</b:First>
          </b:Person>
        </b:NameList>
      </b:Author>
      <b:Editor>
        <b:NameList>
          <b:Person>
            <b:Last>Sitsky</b:Last>
            <b:First>Larry</b:First>
          </b:Person>
        </b:NameList>
      </b:Editor>
    </b:Author>
    <b:RefOrder>4</b:RefOrder>
  </b:Source>
</b:Sources>
</file>

<file path=customXml/itemProps1.xml><?xml version="1.0" encoding="utf-8"?>
<ds:datastoreItem xmlns:ds="http://schemas.openxmlformats.org/officeDocument/2006/customXml" ds:itemID="{904BFCA0-AF7D-884E-868E-538CAF192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HD:Users:jasmines:Desktop:REM:++Templated Entries:++JNie:Routledge Enyclopedia of Modernism Word Template.dotx</Template>
  <TotalTime>17</TotalTime>
  <Pages>3</Pages>
  <Words>1216</Words>
  <Characters>6934</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Yan Tang</cp:lastModifiedBy>
  <cp:revision>6</cp:revision>
  <dcterms:created xsi:type="dcterms:W3CDTF">2015-04-14T05:34:00Z</dcterms:created>
  <dcterms:modified xsi:type="dcterms:W3CDTF">2015-12-16T20:58:00Z</dcterms:modified>
</cp:coreProperties>
</file>