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3DD60D" w14:textId="77777777" w:rsidTr="00922950">
        <w:tc>
          <w:tcPr>
            <w:tcW w:w="491" w:type="dxa"/>
            <w:vMerge w:val="restart"/>
            <w:shd w:val="clear" w:color="auto" w:fill="A6A6A6" w:themeFill="background1" w:themeFillShade="A6"/>
            <w:textDirection w:val="btLr"/>
          </w:tcPr>
          <w:p w14:paraId="0E54F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10927EAEB4094AA9E4A34CE09782CF"/>
            </w:placeholder>
            <w:showingPlcHdr/>
            <w:dropDownList>
              <w:listItem w:displayText="Dr." w:value="Dr."/>
              <w:listItem w:displayText="Prof." w:value="Prof."/>
            </w:dropDownList>
          </w:sdtPr>
          <w:sdtEndPr/>
          <w:sdtContent>
            <w:tc>
              <w:tcPr>
                <w:tcW w:w="1259" w:type="dxa"/>
              </w:tcPr>
              <w:p w14:paraId="6CD3CA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9A8A1C47C8CD4D9C28A8078EC83AC4"/>
            </w:placeholder>
            <w:text/>
          </w:sdtPr>
          <w:sdtEndPr/>
          <w:sdtContent>
            <w:tc>
              <w:tcPr>
                <w:tcW w:w="2073" w:type="dxa"/>
              </w:tcPr>
              <w:p w14:paraId="1403D4B2" w14:textId="77777777" w:rsidR="00B574C9" w:rsidRDefault="00F05CE5" w:rsidP="00F05CE5">
                <w:r>
                  <w:t>Joanna</w:t>
                </w:r>
              </w:p>
            </w:tc>
          </w:sdtContent>
        </w:sdt>
        <w:sdt>
          <w:sdtPr>
            <w:alias w:val="Middle name"/>
            <w:tag w:val="authorMiddleName"/>
            <w:id w:val="-2076034781"/>
            <w:placeholder>
              <w:docPart w:val="A5372DC2943FC748B686C70F01DAECBB"/>
            </w:placeholder>
            <w:text/>
          </w:sdtPr>
          <w:sdtEndPr/>
          <w:sdtContent>
            <w:tc>
              <w:tcPr>
                <w:tcW w:w="2551" w:type="dxa"/>
              </w:tcPr>
              <w:p w14:paraId="72036E7A" w14:textId="77777777" w:rsidR="00B574C9" w:rsidRDefault="00F05CE5" w:rsidP="00F05CE5">
                <w:r>
                  <w:t>Dee</w:t>
                </w:r>
              </w:p>
            </w:tc>
          </w:sdtContent>
        </w:sdt>
        <w:sdt>
          <w:sdtPr>
            <w:alias w:val="Last name"/>
            <w:tag w:val="authorLastName"/>
            <w:id w:val="-1088529830"/>
            <w:placeholder>
              <w:docPart w:val="6E3E311E8A4D1A4CA4AD94CC8A5E6E4F"/>
            </w:placeholder>
            <w:text/>
          </w:sdtPr>
          <w:sdtEndPr/>
          <w:sdtContent>
            <w:tc>
              <w:tcPr>
                <w:tcW w:w="2642" w:type="dxa"/>
              </w:tcPr>
              <w:p w14:paraId="08B238E8" w14:textId="77777777" w:rsidR="00B574C9" w:rsidRDefault="00F05CE5" w:rsidP="00F05CE5">
                <w:r>
                  <w:t>Das</w:t>
                </w:r>
              </w:p>
            </w:tc>
          </w:sdtContent>
        </w:sdt>
      </w:tr>
      <w:tr w:rsidR="00B574C9" w14:paraId="23A22B6C" w14:textId="77777777" w:rsidTr="001A6A06">
        <w:trPr>
          <w:trHeight w:val="986"/>
        </w:trPr>
        <w:tc>
          <w:tcPr>
            <w:tcW w:w="491" w:type="dxa"/>
            <w:vMerge/>
            <w:shd w:val="clear" w:color="auto" w:fill="A6A6A6" w:themeFill="background1" w:themeFillShade="A6"/>
          </w:tcPr>
          <w:p w14:paraId="37498C49" w14:textId="77777777" w:rsidR="00B574C9" w:rsidRPr="001A6A06" w:rsidRDefault="00B574C9" w:rsidP="00CF1542">
            <w:pPr>
              <w:jc w:val="center"/>
              <w:rPr>
                <w:b/>
                <w:color w:val="FFFFFF" w:themeColor="background1"/>
              </w:rPr>
            </w:pPr>
          </w:p>
        </w:tc>
        <w:sdt>
          <w:sdtPr>
            <w:alias w:val="Biography"/>
            <w:tag w:val="authorBiography"/>
            <w:id w:val="938807824"/>
            <w:placeholder>
              <w:docPart w:val="557D03B62CA702439D365BE4093DB202"/>
            </w:placeholder>
            <w:showingPlcHdr/>
          </w:sdtPr>
          <w:sdtEndPr/>
          <w:sdtContent>
            <w:tc>
              <w:tcPr>
                <w:tcW w:w="8525" w:type="dxa"/>
                <w:gridSpan w:val="4"/>
              </w:tcPr>
              <w:p w14:paraId="1B97A503" w14:textId="77777777" w:rsidR="00B574C9" w:rsidRDefault="00B574C9" w:rsidP="00922950">
                <w:r>
                  <w:rPr>
                    <w:rStyle w:val="PlaceholderText"/>
                  </w:rPr>
                  <w:t>[Enter your biography]</w:t>
                </w:r>
              </w:p>
            </w:tc>
          </w:sdtContent>
        </w:sdt>
      </w:tr>
      <w:tr w:rsidR="00B574C9" w14:paraId="4D42FF2A" w14:textId="77777777" w:rsidTr="001A6A06">
        <w:trPr>
          <w:trHeight w:val="986"/>
        </w:trPr>
        <w:tc>
          <w:tcPr>
            <w:tcW w:w="491" w:type="dxa"/>
            <w:vMerge/>
            <w:shd w:val="clear" w:color="auto" w:fill="A6A6A6" w:themeFill="background1" w:themeFillShade="A6"/>
          </w:tcPr>
          <w:p w14:paraId="1F68A514" w14:textId="77777777" w:rsidR="00B574C9" w:rsidRPr="001A6A06" w:rsidRDefault="00B574C9" w:rsidP="00CF1542">
            <w:pPr>
              <w:jc w:val="center"/>
              <w:rPr>
                <w:b/>
                <w:color w:val="FFFFFF" w:themeColor="background1"/>
              </w:rPr>
            </w:pPr>
          </w:p>
        </w:tc>
        <w:sdt>
          <w:sdtPr>
            <w:alias w:val="Affiliation"/>
            <w:tag w:val="affiliation"/>
            <w:id w:val="2012937915"/>
            <w:placeholder>
              <w:docPart w:val="0ACA250FEB65D5429F10A876A680CD01"/>
            </w:placeholder>
            <w:showingPlcHdr/>
            <w:text/>
          </w:sdtPr>
          <w:sdtEndPr/>
          <w:sdtContent>
            <w:tc>
              <w:tcPr>
                <w:tcW w:w="8525" w:type="dxa"/>
                <w:gridSpan w:val="4"/>
              </w:tcPr>
              <w:p w14:paraId="0C91B7C0" w14:textId="77777777" w:rsidR="00B574C9" w:rsidRDefault="00B574C9" w:rsidP="00B574C9">
                <w:r>
                  <w:rPr>
                    <w:rStyle w:val="PlaceholderText"/>
                  </w:rPr>
                  <w:t>[Enter the institution with which you are affiliated]</w:t>
                </w:r>
              </w:p>
            </w:tc>
          </w:sdtContent>
        </w:sdt>
      </w:tr>
    </w:tbl>
    <w:p w14:paraId="1E43D3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9D0E57" w14:textId="77777777" w:rsidTr="00244BB0">
        <w:tc>
          <w:tcPr>
            <w:tcW w:w="9016" w:type="dxa"/>
            <w:shd w:val="clear" w:color="auto" w:fill="A6A6A6" w:themeFill="background1" w:themeFillShade="A6"/>
            <w:tcMar>
              <w:top w:w="113" w:type="dxa"/>
              <w:bottom w:w="113" w:type="dxa"/>
            </w:tcMar>
          </w:tcPr>
          <w:p w14:paraId="2B2384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0CF0B" w14:textId="77777777" w:rsidTr="003F0D73">
        <w:sdt>
          <w:sdtPr>
            <w:rPr>
              <w:b/>
            </w:rPr>
            <w:alias w:val="Article headword"/>
            <w:tag w:val="articleHeadword"/>
            <w:id w:val="-361440020"/>
            <w:placeholder>
              <w:docPart w:val="1FD90787633B084781DADA261A292AE6"/>
            </w:placeholder>
            <w:text/>
          </w:sdtPr>
          <w:sdtEndPr/>
          <w:sdtContent>
            <w:tc>
              <w:tcPr>
                <w:tcW w:w="9016" w:type="dxa"/>
                <w:tcMar>
                  <w:top w:w="113" w:type="dxa"/>
                  <w:bottom w:w="113" w:type="dxa"/>
                </w:tcMar>
              </w:tcPr>
              <w:p w14:paraId="003BDBED" w14:textId="77777777" w:rsidR="003F0D73" w:rsidRPr="00FB589A" w:rsidRDefault="00F05CE5" w:rsidP="00BC3EB5">
                <w:pPr>
                  <w:rPr>
                    <w:b/>
                  </w:rPr>
                </w:pPr>
                <w:r>
                  <w:rPr>
                    <w:b/>
                  </w:rPr>
                  <w:t>Dun</w:t>
                </w:r>
                <w:r w:rsidR="00BC3EB5">
                  <w:rPr>
                    <w:b/>
                  </w:rPr>
                  <w:t>ham, Katherine Mary (</w:t>
                </w:r>
                <w:r>
                  <w:rPr>
                    <w:b/>
                  </w:rPr>
                  <w:t>1909</w:t>
                </w:r>
                <w:r w:rsidR="00BC3EB5">
                  <w:rPr>
                    <w:b/>
                  </w:rPr>
                  <w:t>-</w:t>
                </w:r>
                <w:r>
                  <w:rPr>
                    <w:b/>
                  </w:rPr>
                  <w:t>2006)</w:t>
                </w:r>
              </w:p>
            </w:tc>
          </w:sdtContent>
        </w:sdt>
      </w:tr>
      <w:tr w:rsidR="00464699" w14:paraId="0FBCC94F" w14:textId="77777777" w:rsidTr="00F05CE5">
        <w:sdt>
          <w:sdtPr>
            <w:alias w:val="Variant headwords"/>
            <w:tag w:val="variantHeadwords"/>
            <w:id w:val="173464402"/>
            <w:placeholder>
              <w:docPart w:val="EA3DA67ECDAADB4492142B14280550EB"/>
            </w:placeholder>
            <w:showingPlcHdr/>
          </w:sdtPr>
          <w:sdtEndPr/>
          <w:sdtContent>
            <w:tc>
              <w:tcPr>
                <w:tcW w:w="9016" w:type="dxa"/>
                <w:tcMar>
                  <w:top w:w="113" w:type="dxa"/>
                  <w:bottom w:w="113" w:type="dxa"/>
                </w:tcMar>
              </w:tcPr>
              <w:p w14:paraId="69C39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692AE8" w14:textId="77777777" w:rsidTr="003F0D73">
        <w:sdt>
          <w:sdtPr>
            <w:alias w:val="Abstract"/>
            <w:tag w:val="abstract"/>
            <w:id w:val="-635871867"/>
            <w:placeholder>
              <w:docPart w:val="623C02C9843D80409FB3191884541AC7"/>
            </w:placeholder>
          </w:sdtPr>
          <w:sdtEndPr/>
          <w:sdtContent>
            <w:tc>
              <w:tcPr>
                <w:tcW w:w="9016" w:type="dxa"/>
                <w:tcMar>
                  <w:top w:w="113" w:type="dxa"/>
                  <w:bottom w:w="113" w:type="dxa"/>
                </w:tcMar>
              </w:tcPr>
              <w:p w14:paraId="58838A9A" w14:textId="77777777" w:rsidR="00E85A05" w:rsidRPr="00F05CE5" w:rsidRDefault="00F05CE5" w:rsidP="00E85A05">
                <w:pPr>
                  <w:rPr>
                    <w:lang w:val="en-US"/>
                  </w:rPr>
                </w:pPr>
                <w:r w:rsidRPr="00F05CE5">
                  <w:rPr>
                    <w:lang w:val="en-US"/>
                  </w:rPr>
                  <w:t>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diasporic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tc>
          </w:sdtContent>
        </w:sdt>
      </w:tr>
      <w:tr w:rsidR="003F0D73" w14:paraId="1ADB4C48" w14:textId="77777777" w:rsidTr="003F0D73">
        <w:sdt>
          <w:sdtPr>
            <w:alias w:val="Article text"/>
            <w:tag w:val="articleText"/>
            <w:id w:val="634067588"/>
            <w:placeholder>
              <w:docPart w:val="7F4F8D795E0F5149887B6A33274084F3"/>
            </w:placeholder>
          </w:sdtPr>
          <w:sdtEndPr/>
          <w:sdtContent>
            <w:tc>
              <w:tcPr>
                <w:tcW w:w="9016" w:type="dxa"/>
                <w:tcMar>
                  <w:top w:w="113" w:type="dxa"/>
                  <w:bottom w:w="113" w:type="dxa"/>
                </w:tcMar>
              </w:tcPr>
              <w:p w14:paraId="629FF4E0" w14:textId="77777777" w:rsidR="00F05CE5" w:rsidRPr="00F05CE5" w:rsidRDefault="00F05CE5" w:rsidP="00F05CE5">
                <w:pPr>
                  <w:rPr>
                    <w:lang w:val="en-US"/>
                  </w:rPr>
                </w:pPr>
                <w:r w:rsidRPr="00F05CE5">
                  <w:rPr>
                    <w:lang w:val="en-US"/>
                  </w:rPr>
                  <w:t>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diasporic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p w14:paraId="2D82131D" w14:textId="77777777" w:rsidR="00F05CE5" w:rsidRPr="00F05CE5" w:rsidRDefault="00F05CE5" w:rsidP="00F05CE5">
                <w:pPr>
                  <w:rPr>
                    <w:u w:val="single"/>
                    <w:lang w:val="en-US"/>
                  </w:rPr>
                </w:pPr>
              </w:p>
              <w:p w14:paraId="7223FBED" w14:textId="77777777" w:rsidR="00F05CE5" w:rsidRPr="00F05CE5" w:rsidRDefault="00F05CE5" w:rsidP="00BC3EB5">
                <w:pPr>
                  <w:pStyle w:val="Heading1"/>
                  <w:spacing w:after="0"/>
                  <w:rPr>
                    <w:lang w:val="en-US"/>
                  </w:rPr>
                </w:pPr>
                <w:r w:rsidRPr="00F05CE5">
                  <w:rPr>
                    <w:lang w:val="en-US"/>
                  </w:rPr>
                  <w:t>Training</w:t>
                </w:r>
              </w:p>
              <w:p w14:paraId="69849C5F" w14:textId="77777777" w:rsidR="00F05CE5" w:rsidRPr="00F05CE5" w:rsidRDefault="00F05CE5" w:rsidP="00F05CE5">
                <w:pPr>
                  <w:rPr>
                    <w:lang w:val="en-US"/>
                  </w:rPr>
                </w:pPr>
                <w:r w:rsidRPr="00F05CE5">
                  <w:rPr>
                    <w:lang w:val="en-US"/>
                  </w:rPr>
                  <w:lastRenderedPageBreak/>
                  <w:t xml:space="preserve">Dunham began her dance training in Chicago in 1930 with ballet dancer Mark Turbyfill while studying for her bachelor’s degree at the University of Chicago. Dunham and Turbyfill started a ballet school and company called Ballet Nègre. Within a year, however, a lack of students forced them to cease operations. Dunham then trained with Russian émigré Ludmila Speranzeva, a former dancer with La Chauve-Souris of Moscow. Speranzeva, who had also briefly been a student of Mary Wigman in Germany, encouraged Dunham to expand into modern dance and become more expressive in her performances. Through Speranzeva Dunham also met Vera Mirova, who taught Spanish, Balinese, and Russian folk dancing. In 1932, Dunham and Speranzeva started a company, which was heralded for its novelty in interpreting the black experience through modern dance. Dunham also danced with choreographer Ruth Page, who gave Dunham the lead role in the ballet </w:t>
                </w:r>
                <w:r w:rsidRPr="00F05CE5">
                  <w:rPr>
                    <w:i/>
                    <w:lang w:val="en-US"/>
                  </w:rPr>
                  <w:t>La Guiablesse</w:t>
                </w:r>
                <w:r w:rsidRPr="00F05CE5">
                  <w:rPr>
                    <w:lang w:val="en-US"/>
                  </w:rPr>
                  <w:t xml:space="preserve"> (1934) based on a Martinican folk tale, which Dunham performed to great critical acclaim at the Chicago Opera House. </w:t>
                </w:r>
              </w:p>
              <w:p w14:paraId="1F6FCA4C" w14:textId="77777777" w:rsidR="00F05CE5" w:rsidRPr="00F05CE5" w:rsidRDefault="00F05CE5" w:rsidP="00F05CE5">
                <w:pPr>
                  <w:rPr>
                    <w:lang w:val="en-US"/>
                  </w:rPr>
                </w:pPr>
              </w:p>
              <w:p w14:paraId="1EB07AA9" w14:textId="77777777" w:rsidR="00F05CE5" w:rsidRPr="00F05CE5" w:rsidRDefault="00F05CE5" w:rsidP="00F05CE5">
                <w:pPr>
                  <w:rPr>
                    <w:lang w:val="en-US"/>
                  </w:rPr>
                </w:pPr>
                <w:r w:rsidRPr="00F05CE5">
                  <w:rPr>
                    <w:lang w:val="en-US"/>
                  </w:rPr>
                  <w:t xml:space="preserve">Inspired by Page’s use of Martinican folklore and by anthropology professors at the University of Chicago, Dunham developed the idea of using ethnographic research to enrich her artistic performance. In 1934 she applied to the Rosenwald Foundation for a grant to study ballet at the School of American Ballet and modern dance at the Wigman School in New York (run by Hanya Holm), and what she called primitive dance in Egypt or Ethiopia. In her application, Dunham stated that while Isadora Duncan and Martha Graham had turned to the ancient Greeks and the Orient for inspiration, no choreographer had fully incorporated the rhythms of primitive peoples into modern dance. Primitive rhythms, she wrote, would reveal fundamental and universal principles of human movement that would give dance the injection it needed to remain vital, creative, and alive. The Rosenwald Foundation denied her funding request for further study in modern dance and ballet in New York, but approved her ethnographic fieldwork. Although Dunham wished to conduct the research in Africa, the Committee suggested she go to the Caribbean and required that she first study for six months with Melville Herskovits at Northwestern University. </w:t>
                </w:r>
              </w:p>
              <w:p w14:paraId="735E6FF2" w14:textId="77777777" w:rsidR="00F05CE5" w:rsidRPr="00F05CE5" w:rsidRDefault="00F05CE5" w:rsidP="00F05CE5">
                <w:pPr>
                  <w:rPr>
                    <w:lang w:val="en-US"/>
                  </w:rPr>
                </w:pPr>
              </w:p>
              <w:p w14:paraId="08F98CDB" w14:textId="77777777" w:rsidR="00F05CE5" w:rsidRPr="00F05CE5" w:rsidRDefault="00F05CE5" w:rsidP="00F05CE5">
                <w:pPr>
                  <w:rPr>
                    <w:lang w:val="en-US"/>
                  </w:rPr>
                </w:pPr>
                <w:r w:rsidRPr="00F05CE5">
                  <w:rPr>
                    <w:lang w:val="en-US"/>
                  </w:rPr>
                  <w:t>On her ethnographic research trip from 1935 to 1936 Dunham learned the sacred and secular dances of Haiti, Jamaica, Trinidad, and Martinique. She documented both Africanist elements and the fusion of African, European, East Indian, and indigenous cultural forms. In particular, she noted that most movements initiated from the solar plexus and that Caribbean people often danced with polyrhythm—moving different parts of their bodies to different rhythmic speeds simultaneously. By approaching dance anthropologically, Dunham studied the role of dance in the larger social complex and developed a theory of the relationship between form and function: dance was not only an abstract aesthetic expression, but also served specific social functions. For example, social dances that emphasized the pelvic region released sexual tension and ritual funeral dances served as catharsis for grief. Dunham believed that understanding the purpose of dancing would enable her students and company members to become better performers, as they could properly communicate the emotions and intentions behind the movements to audiences.</w:t>
                </w:r>
              </w:p>
              <w:p w14:paraId="689D5D70" w14:textId="77777777" w:rsidR="00F05CE5" w:rsidRPr="00F05CE5" w:rsidRDefault="00F05CE5" w:rsidP="00F05CE5">
                <w:pPr>
                  <w:rPr>
                    <w:lang w:val="en-US"/>
                  </w:rPr>
                </w:pPr>
              </w:p>
              <w:p w14:paraId="78166E25" w14:textId="77777777" w:rsidR="00F05CE5" w:rsidRPr="00F05CE5" w:rsidRDefault="00F05CE5" w:rsidP="00BC3EB5">
                <w:pPr>
                  <w:pStyle w:val="Heading1"/>
                  <w:spacing w:after="0"/>
                  <w:rPr>
                    <w:lang w:val="en-US"/>
                  </w:rPr>
                </w:pPr>
                <w:r w:rsidRPr="00F05CE5">
                  <w:rPr>
                    <w:lang w:val="en-US"/>
                  </w:rPr>
                  <w:t>Major Contributions to the Field and to Modernism</w:t>
                </w:r>
              </w:p>
              <w:p w14:paraId="0F8C8731" w14:textId="77777777" w:rsidR="00F05CE5" w:rsidRPr="00F05CE5" w:rsidRDefault="00F05CE5" w:rsidP="00F05CE5">
                <w:pPr>
                  <w:rPr>
                    <w:lang w:val="en-US"/>
                  </w:rPr>
                </w:pPr>
                <w:r w:rsidRPr="00F05CE5">
                  <w:rPr>
                    <w:lang w:val="en-US"/>
                  </w:rPr>
                  <w:t xml:space="preserve">After returning from the Caribbean in 1936 Dunham put the goals stated in her Rosenwald application into practice and started her own dance company, known simply as Katherine Dunham and Her Group. In her first major work, </w:t>
                </w:r>
                <w:r w:rsidRPr="00F05CE5">
                  <w:rPr>
                    <w:i/>
                    <w:lang w:val="en-US"/>
                  </w:rPr>
                  <w:t>L’Ag’Ya</w:t>
                </w:r>
                <w:r w:rsidRPr="00F05CE5">
                  <w:rPr>
                    <w:lang w:val="en-US"/>
                  </w:rPr>
                  <w:t xml:space="preserve"> (1938), performed as part of Chicago’s Federal Theatre Project, Dunham synthesized ballet, modern dance, and Caribbean rhythms. The pas de deux section, partially captured on film in 1944, demonstrates Dunham’s new fusion aesthetic. While working on this ballet Dunham met the designer John Pratt, who would become her lifelong artistic collaborator and husband. Dunham once remarked that Pratt was fifty percent responsible for her success, as his vibrant costumes and sets transported audiences into the social worlds depicted onstage.</w:t>
                </w:r>
              </w:p>
              <w:p w14:paraId="1D2B1F1F" w14:textId="77777777" w:rsidR="00F05CE5" w:rsidRPr="00F05CE5" w:rsidRDefault="00F05CE5" w:rsidP="00F05CE5">
                <w:pPr>
                  <w:rPr>
                    <w:lang w:val="en-US"/>
                  </w:rPr>
                </w:pPr>
              </w:p>
              <w:p w14:paraId="1A55A435" w14:textId="77777777" w:rsidR="00F05CE5" w:rsidRPr="00F05CE5" w:rsidRDefault="00F05CE5" w:rsidP="00F05CE5">
                <w:pPr>
                  <w:rPr>
                    <w:lang w:val="en-US"/>
                  </w:rPr>
                </w:pPr>
                <w:r w:rsidRPr="00F05CE5">
                  <w:rPr>
                    <w:lang w:val="en-US"/>
                  </w:rPr>
                  <w:t xml:space="preserve">As a result of </w:t>
                </w:r>
                <w:r w:rsidRPr="00F05CE5">
                  <w:rPr>
                    <w:i/>
                    <w:lang w:val="en-US"/>
                  </w:rPr>
                  <w:t>L’Ag’Ya</w:t>
                </w:r>
                <w:r w:rsidRPr="00F05CE5">
                  <w:rPr>
                    <w:lang w:val="en-US"/>
                  </w:rPr>
                  <w:t xml:space="preserve">’s positive reception, Louis Schaeffer of the Labor Stage invited Dunham to New York to create new numbers for the Broadway revue </w:t>
                </w:r>
                <w:r w:rsidRPr="00F05CE5">
                  <w:rPr>
                    <w:i/>
                    <w:lang w:val="en-US"/>
                  </w:rPr>
                  <w:t xml:space="preserve">Pins and Needles </w:t>
                </w:r>
                <w:r w:rsidRPr="00F05CE5">
                  <w:rPr>
                    <w:lang w:val="en-US"/>
                  </w:rPr>
                  <w:t xml:space="preserve">(1939). Dunham used the theater during off hours to rehearse material for her own company. On 18 February 1940, </w:t>
                </w:r>
                <w:r w:rsidR="00BC3EB5">
                  <w:rPr>
                    <w:lang w:val="en-US"/>
                  </w:rPr>
                  <w:t>‘</w:t>
                </w:r>
                <w:r w:rsidRPr="00F05CE5">
                  <w:rPr>
                    <w:lang w:val="en-US"/>
                  </w:rPr>
                  <w:t>Katherine Dunham and Dance Group</w:t>
                </w:r>
                <w:r w:rsidR="00BC3EB5">
                  <w:rPr>
                    <w:lang w:val="en-US"/>
                  </w:rPr>
                  <w:t>’</w:t>
                </w:r>
                <w:r w:rsidRPr="00F05CE5">
                  <w:rPr>
                    <w:lang w:val="en-US"/>
                  </w:rPr>
                  <w:t xml:space="preserve"> gave a Sunday afternoon recital entitled </w:t>
                </w:r>
                <w:r w:rsidRPr="00F05CE5">
                  <w:rPr>
                    <w:i/>
                    <w:lang w:val="en-US"/>
                  </w:rPr>
                  <w:t xml:space="preserve">Tropics and Le Jazz ‘Hot’ </w:t>
                </w:r>
                <w:r w:rsidRPr="00F05CE5">
                  <w:rPr>
                    <w:lang w:val="en-US"/>
                  </w:rPr>
                  <w:t xml:space="preserve">at the Windsor Theatre. The show was so successful that it ran for several more weeks and catapulted Dunham into the limelight. Choreographer-director George Balanchine asked her to play the seductress Georgia Brown in the Broadway musical </w:t>
                </w:r>
                <w:r w:rsidRPr="00F05CE5">
                  <w:rPr>
                    <w:i/>
                    <w:lang w:val="en-US"/>
                  </w:rPr>
                  <w:t>Cabin in the Sky</w:t>
                </w:r>
                <w:r w:rsidRPr="00F05CE5">
                  <w:rPr>
                    <w:lang w:val="en-US"/>
                  </w:rPr>
                  <w:t xml:space="preserve"> (1940), for which Dunham also contributed choreography. From Broadway, Dunham went to California for two years, making movies such as </w:t>
                </w:r>
                <w:r w:rsidRPr="00F05CE5">
                  <w:rPr>
                    <w:i/>
                    <w:lang w:val="en-US"/>
                  </w:rPr>
                  <w:t>Carnival of Rhythm</w:t>
                </w:r>
                <w:r w:rsidRPr="00F05CE5">
                  <w:rPr>
                    <w:lang w:val="en-US"/>
                  </w:rPr>
                  <w:t xml:space="preserve"> (1941)</w:t>
                </w:r>
                <w:r w:rsidRPr="00F05CE5">
                  <w:rPr>
                    <w:i/>
                    <w:lang w:val="en-US"/>
                  </w:rPr>
                  <w:t>,</w:t>
                </w:r>
                <w:r w:rsidRPr="00F05CE5">
                  <w:rPr>
                    <w:lang w:val="en-US"/>
                  </w:rPr>
                  <w:t xml:space="preserve"> </w:t>
                </w:r>
                <w:r w:rsidRPr="00F05CE5">
                  <w:rPr>
                    <w:i/>
                    <w:lang w:val="en-US"/>
                  </w:rPr>
                  <w:t xml:space="preserve">Star-Spangled Rhythm </w:t>
                </w:r>
                <w:r w:rsidRPr="00F05CE5">
                  <w:rPr>
                    <w:lang w:val="en-US"/>
                  </w:rPr>
                  <w:t xml:space="preserve">(1942), and </w:t>
                </w:r>
                <w:r w:rsidRPr="00F05CE5">
                  <w:rPr>
                    <w:i/>
                    <w:lang w:val="en-US"/>
                  </w:rPr>
                  <w:t xml:space="preserve">Stormy Weather </w:t>
                </w:r>
                <w:r w:rsidRPr="00F05CE5">
                  <w:rPr>
                    <w:lang w:val="en-US"/>
                  </w:rPr>
                  <w:t xml:space="preserve">(1943). </w:t>
                </w:r>
              </w:p>
              <w:p w14:paraId="628944B7" w14:textId="77777777" w:rsidR="00F05CE5" w:rsidRPr="00F05CE5" w:rsidRDefault="00F05CE5" w:rsidP="00F05CE5">
                <w:pPr>
                  <w:rPr>
                    <w:lang w:val="en-US"/>
                  </w:rPr>
                </w:pPr>
              </w:p>
              <w:p w14:paraId="471E1AEA" w14:textId="77777777" w:rsidR="00F05CE5" w:rsidRPr="00F05CE5" w:rsidRDefault="00F05CE5" w:rsidP="00F05CE5">
                <w:pPr>
                  <w:rPr>
                    <w:lang w:val="en-US"/>
                  </w:rPr>
                </w:pPr>
                <w:r w:rsidRPr="00F05CE5">
                  <w:rPr>
                    <w:lang w:val="en-US"/>
                  </w:rPr>
                  <w:t xml:space="preserve">Dunham reconfigured the performance of black modernity on these Broadway and Hollywood stages. </w:t>
                </w:r>
                <w:r w:rsidRPr="00F05CE5">
                  <w:rPr>
                    <w:i/>
                    <w:lang w:val="en-US"/>
                  </w:rPr>
                  <w:t>Stormy Weather</w:t>
                </w:r>
                <w:r w:rsidRPr="00F05CE5">
                  <w:rPr>
                    <w:lang w:val="en-US"/>
                  </w:rPr>
                  <w:t xml:space="preserve"> tells the history of twentieth-century African-American dance and theater through the story of Bill ‘Bojangles’ Robinson, starting with vaudeville and ending with a virtuosic tap dance number by the Nicholas Brothers. Dunham’s </w:t>
                </w:r>
                <w:r w:rsidRPr="00F05CE5">
                  <w:rPr>
                    <w:i/>
                    <w:lang w:val="en-US"/>
                  </w:rPr>
                  <w:t>Stormy Weather</w:t>
                </w:r>
                <w:r w:rsidRPr="00F05CE5">
                  <w:rPr>
                    <w:lang w:val="en-US"/>
                  </w:rPr>
                  <w:t xml:space="preserve"> ballet appears in a dream sequence, a break with the movie’s lineage of black performance. The ballet opened a new space of imaginative, creative possibility outside of the proscribed arenas of black dance. Her choreography combined balletic jumps, leg extensions, and lifts with pulsating torsos and undulating spines borrowed from her Caribbean material. As in </w:t>
                </w:r>
                <w:r w:rsidRPr="00F05CE5">
                  <w:rPr>
                    <w:i/>
                    <w:lang w:val="en-US"/>
                  </w:rPr>
                  <w:t>L’Ag’Ya</w:t>
                </w:r>
                <w:r w:rsidRPr="00F05CE5">
                  <w:rPr>
                    <w:lang w:val="en-US"/>
                  </w:rPr>
                  <w:t xml:space="preserve">, in </w:t>
                </w:r>
                <w:r w:rsidRPr="00F05CE5">
                  <w:rPr>
                    <w:i/>
                    <w:lang w:val="en-US"/>
                  </w:rPr>
                  <w:t>Stormy Weather</w:t>
                </w:r>
                <w:r w:rsidRPr="00F05CE5">
                  <w:rPr>
                    <w:lang w:val="en-US"/>
                  </w:rPr>
                  <w:t xml:space="preserve"> Dunham rendered her dancing at the forefront of an artistic vanguard while pointing to a different aesthetic future than Martha Graham or Mary Wigman’s modern dance.</w:t>
                </w:r>
              </w:p>
              <w:p w14:paraId="68FB5534" w14:textId="77777777" w:rsidR="00F05CE5" w:rsidRPr="00F05CE5" w:rsidRDefault="00F05CE5" w:rsidP="00F05CE5">
                <w:pPr>
                  <w:rPr>
                    <w:lang w:val="en-US"/>
                  </w:rPr>
                </w:pPr>
              </w:p>
              <w:p w14:paraId="0D008FB3" w14:textId="77777777" w:rsidR="00F05CE5" w:rsidRPr="00F05CE5" w:rsidRDefault="00F05CE5" w:rsidP="00F05CE5">
                <w:pPr>
                  <w:rPr>
                    <w:lang w:val="en-US"/>
                  </w:rPr>
                </w:pPr>
                <w:r w:rsidRPr="00F05CE5">
                  <w:rPr>
                    <w:lang w:val="en-US"/>
                  </w:rPr>
                  <w:t xml:space="preserve">After her appearances in Hollywood, Dunham toured the United States under the impresario Sol Hurok. Her shows </w:t>
                </w:r>
                <w:r w:rsidRPr="00F05CE5">
                  <w:rPr>
                    <w:i/>
                    <w:lang w:val="en-US"/>
                  </w:rPr>
                  <w:t>Tropical Revue</w:t>
                </w:r>
                <w:r w:rsidRPr="00F05CE5">
                  <w:rPr>
                    <w:lang w:val="en-US"/>
                  </w:rPr>
                  <w:t xml:space="preserve"> (1943-1945), </w:t>
                </w:r>
                <w:r w:rsidRPr="00F05CE5">
                  <w:rPr>
                    <w:i/>
                    <w:lang w:val="en-US"/>
                  </w:rPr>
                  <w:t>Carib Song</w:t>
                </w:r>
                <w:r w:rsidRPr="00F05CE5">
                  <w:rPr>
                    <w:lang w:val="en-US"/>
                  </w:rPr>
                  <w:t xml:space="preserve"> (1945), and </w:t>
                </w:r>
                <w:r w:rsidRPr="00F05CE5">
                  <w:rPr>
                    <w:i/>
                    <w:lang w:val="en-US"/>
                  </w:rPr>
                  <w:t>Bal Nègre</w:t>
                </w:r>
                <w:r w:rsidRPr="00F05CE5">
                  <w:rPr>
                    <w:lang w:val="en-US"/>
                  </w:rPr>
                  <w:t xml:space="preserve"> (1946) showcased creative reinterpretations of sacred and social dances from the Caribbean, Latin America, Pacific Islands, and United States. Numbers such as </w:t>
                </w:r>
                <w:r w:rsidRPr="00F05CE5">
                  <w:rPr>
                    <w:i/>
                    <w:lang w:val="en-US"/>
                  </w:rPr>
                  <w:t>Rites de Passage</w:t>
                </w:r>
                <w:r w:rsidRPr="00F05CE5">
                  <w:rPr>
                    <w:lang w:val="en-US"/>
                  </w:rPr>
                  <w:t>, based on what she called primitive ritual,</w:t>
                </w:r>
                <w:r w:rsidRPr="00F05CE5">
                  <w:rPr>
                    <w:vanish/>
                    <w:lang w:val="en-US"/>
                  </w:rPr>
                  <w:t xml:space="preserve">””” </w:t>
                </w:r>
                <w:r w:rsidRPr="00F05CE5">
                  <w:rPr>
                    <w:lang w:val="en-US"/>
                  </w:rPr>
                  <w:t xml:space="preserve"> showcased her dancers as distinctly modern beings and evoked a sense of modernity informed by a deeper connection to humanity’s primal needs. Paquita Anderson’s insistent, monotonous piano score, combined with Haitian drumming, evoked Igor Stravinsky’s score for </w:t>
                </w:r>
                <w:r w:rsidRPr="00F05CE5">
                  <w:rPr>
                    <w:i/>
                    <w:lang w:val="en-US"/>
                  </w:rPr>
                  <w:t>Le Sacre du printemps</w:t>
                </w:r>
                <w:r w:rsidRPr="00F05CE5">
                  <w:rPr>
                    <w:lang w:val="en-US"/>
                  </w:rPr>
                  <w:t xml:space="preserve"> (</w:t>
                </w:r>
                <w:r w:rsidRPr="00F05CE5">
                  <w:rPr>
                    <w:i/>
                    <w:lang w:val="en-US"/>
                  </w:rPr>
                  <w:t>The Rite of Spring</w:t>
                </w:r>
                <w:r w:rsidRPr="00F05CE5">
                  <w:rPr>
                    <w:lang w:val="en-US"/>
                  </w:rPr>
                  <w:t xml:space="preserve">, 1913), and Dunham’s choreography of group ritual evoked Vaslav Nijinsky’s famed modernist ballet of the same name. Other numbers, such as </w:t>
                </w:r>
                <w:r w:rsidRPr="00F05CE5">
                  <w:rPr>
                    <w:i/>
                    <w:lang w:val="en-US"/>
                  </w:rPr>
                  <w:t>Batucada</w:t>
                </w:r>
                <w:r w:rsidRPr="00F05CE5">
                  <w:rPr>
                    <w:lang w:val="en-US"/>
                  </w:rPr>
                  <w:t xml:space="preserve"> and </w:t>
                </w:r>
                <w:r w:rsidRPr="00F05CE5">
                  <w:rPr>
                    <w:i/>
                    <w:lang w:val="en-US"/>
                  </w:rPr>
                  <w:t>Tropics—Shore Excursion</w:t>
                </w:r>
                <w:r w:rsidRPr="00F05CE5">
                  <w:rPr>
                    <w:lang w:val="en-US"/>
                  </w:rPr>
                  <w:t xml:space="preserve">, entertained audiences with their depictions of African diasporic culture. </w:t>
                </w:r>
              </w:p>
              <w:p w14:paraId="69957767" w14:textId="77777777" w:rsidR="00F05CE5" w:rsidRPr="00F05CE5" w:rsidRDefault="00F05CE5" w:rsidP="00F05CE5">
                <w:pPr>
                  <w:rPr>
                    <w:lang w:val="en-US"/>
                  </w:rPr>
                </w:pPr>
              </w:p>
              <w:p w14:paraId="26129F28" w14:textId="77777777" w:rsidR="00F05CE5" w:rsidRPr="00F05CE5" w:rsidRDefault="00F05CE5" w:rsidP="00F05CE5">
                <w:pPr>
                  <w:rPr>
                    <w:lang w:val="en-US"/>
                  </w:rPr>
                </w:pPr>
                <w:r w:rsidRPr="00F05CE5">
                  <w:rPr>
                    <w:lang w:val="en-US"/>
                  </w:rPr>
                  <w:t>During this period Dunham became active in civil rights causes. In 1944 she gave a speech in Louisville, Kentucky in which she stated that she would not return to the city unless the theater was integrated. Dunham regularly battled segregated accommodations on tour, and at one point she sued the Blackstone Hotel in Chicago for racial discrimination. In addition to performing, Dunham opened the Katherine Dunham School of Dance in September 1945 in New York City. By offering classes in cultural anthropology, Spanish, French, philosophy, psychology, and other subjects, in addition to the standard dance and acting classes, the School invited performing artists to study not only technique, but also the wider cultural contexts for their art. The School had an interracial and international faculty and student body. Several aspects of the Dunham Technique taught at the school would become integral to both modern and jazz dance in America: isolations of the head, shoulders, torso, and hips, an increased freedom of movement of the pelvis and spine, and the concept of polyrhythm in the body. Dunham also continued publishing books and articles on Caribbean dance during the 1940s, strengthening the emerging field of dance anthropology.</w:t>
                </w:r>
              </w:p>
              <w:p w14:paraId="33709B39" w14:textId="77777777" w:rsidR="00F05CE5" w:rsidRPr="00F05CE5" w:rsidRDefault="00F05CE5" w:rsidP="00F05CE5">
                <w:pPr>
                  <w:rPr>
                    <w:lang w:val="en-US"/>
                  </w:rPr>
                </w:pPr>
              </w:p>
              <w:p w14:paraId="01FF9D72" w14:textId="77777777" w:rsidR="00F05CE5" w:rsidRPr="00F05CE5" w:rsidRDefault="00F05CE5" w:rsidP="00F05CE5">
                <w:pPr>
                  <w:rPr>
                    <w:lang w:val="en-US"/>
                  </w:rPr>
                </w:pPr>
                <w:r w:rsidRPr="00F05CE5">
                  <w:rPr>
                    <w:lang w:val="en-US"/>
                  </w:rPr>
                  <w:t xml:space="preserve">In 1947 Dunham and her company left the United States to tour Mexico, then went to Europe, Latin America, Australia, and Asia. She did not return permanently to the United States for twenty </w:t>
                </w:r>
                <w:r w:rsidRPr="00F05CE5">
                  <w:rPr>
                    <w:lang w:val="en-US"/>
                  </w:rPr>
                  <w:lastRenderedPageBreak/>
                  <w:t xml:space="preserve">years. As an unofficial cultural ambassador during the Cold War, Dunham brought a vision of Afro-modernity to international stages. She rarely chose to put an explicit social message onstage, but one major exception was </w:t>
                </w:r>
                <w:r w:rsidRPr="00F05CE5">
                  <w:rPr>
                    <w:i/>
                    <w:lang w:val="en-US"/>
                  </w:rPr>
                  <w:t>Southland</w:t>
                </w:r>
                <w:r w:rsidRPr="00F05CE5">
                  <w:rPr>
                    <w:lang w:val="en-US"/>
                  </w:rPr>
                  <w:t xml:space="preserve">, which Dunham premiered on 9 December 1950 in Santiago, Chile. In the ballet, set in the American South, a white woman falsely accuses a black field hand of rape, leading to his lynching by an angry mob. State Department officials in Santiago, greatly upset by Dunham’s frank depiction of American racism during a tense Cold War moment, suppressed further publicity about the company in Chile and instructed U.S. embassies throughout Latin America to pressure Dunham not to perform the piece again. </w:t>
                </w:r>
              </w:p>
              <w:p w14:paraId="4647D9AF" w14:textId="77777777" w:rsidR="00F05CE5" w:rsidRPr="00F05CE5" w:rsidRDefault="00F05CE5" w:rsidP="00F05CE5">
                <w:pPr>
                  <w:rPr>
                    <w:lang w:val="en-US"/>
                  </w:rPr>
                </w:pPr>
              </w:p>
              <w:p w14:paraId="4D76DC0D" w14:textId="77777777" w:rsidR="00F05CE5" w:rsidRPr="00F05CE5" w:rsidRDefault="00F05CE5" w:rsidP="00F05CE5">
                <w:pPr>
                  <w:rPr>
                    <w:lang w:val="en-US"/>
                  </w:rPr>
                </w:pPr>
                <w:r w:rsidRPr="00F05CE5">
                  <w:rPr>
                    <w:lang w:val="en-US"/>
                  </w:rPr>
                  <w:t>Dunham dissolved the company due to financial reasons in 1960, though they performed twice more in New York in 1962 and 1964. In 1965 Dunham served as a Special Ambassador to the First World Festival of Negro Arts in Dakar, Senegal, an experience that strengthened her cultural and political ties to Africa. She turned once again to education in 1967 when she founded the Performing Arts Training Center (P.A.T.C.) in East St. Louis, Illinois. Within a few years, the P.A.T.C. included a wide array of arts and humanities courses for college credit, an amateur dance company that performed throughout the Midwest, and a Dynamic Museum where visitors could touch and interact with objects that Dunham had collected on her international tours. Always committed to an international vision, Dunham fostered educational and cultural exchanges between the students in East St. Louis and artists from Senegal, Nigeria, Haiti, and Kenya. She continued to advocate for social justice, staging a hunger strike in 1992, at age eighty-two, to protest U.S. treatment of Haitian refugees.</w:t>
                </w:r>
              </w:p>
              <w:p w14:paraId="63E4C885" w14:textId="77777777" w:rsidR="00F05CE5" w:rsidRPr="00F05CE5" w:rsidRDefault="00F05CE5" w:rsidP="00F05CE5">
                <w:pPr>
                  <w:rPr>
                    <w:u w:val="single"/>
                    <w:lang w:val="en-US"/>
                  </w:rPr>
                </w:pPr>
              </w:p>
              <w:p w14:paraId="5AED8270" w14:textId="77777777" w:rsidR="00F05CE5" w:rsidRPr="00F05CE5" w:rsidRDefault="00F05CE5" w:rsidP="00BC3EB5">
                <w:pPr>
                  <w:pStyle w:val="Heading1"/>
                  <w:spacing w:after="0"/>
                  <w:rPr>
                    <w:lang w:val="en-US"/>
                  </w:rPr>
                </w:pPr>
                <w:r w:rsidRPr="00F05CE5">
                  <w:rPr>
                    <w:lang w:val="en-US"/>
                  </w:rPr>
                  <w:t>Legacy</w:t>
                </w:r>
              </w:p>
              <w:p w14:paraId="64B1E0A5" w14:textId="77777777" w:rsidR="00F05CE5" w:rsidRDefault="00F05CE5" w:rsidP="00F05CE5">
                <w:pPr>
                  <w:rPr>
                    <w:lang w:val="en-US"/>
                  </w:rPr>
                </w:pPr>
                <w:r w:rsidRPr="00F05CE5">
                  <w:rPr>
                    <w:lang w:val="en-US"/>
                  </w:rPr>
                  <w:t>Dunham brought Africanist aesthetics to concert dance in America and created a new technique based on the fusion of ballet, Wigman-based modern dance, and Caribbean rhythms. Elements of the Dunham Technique can be seen in modern and jazz dance to this day. She inspired a generation of black dancers and choreographers including Alvin Ailey, Talley Beatty, and Janet Collins. By emphasizing the social importance of dance, Dunham offered a different perspective on the mythic abstraction that became popular among modern dance choreographers of the mid-twentieth century. Her anthropological research created a foundation for the field of dance ethnography and her political activism provided a powerful model for affecting social change through the performing arts.</w:t>
                </w:r>
              </w:p>
              <w:p w14:paraId="1704119B" w14:textId="77777777" w:rsidR="00977C11" w:rsidRDefault="00977C11" w:rsidP="00F05CE5">
                <w:pPr>
                  <w:rPr>
                    <w:lang w:val="en-US"/>
                  </w:rPr>
                </w:pPr>
              </w:p>
              <w:p w14:paraId="12241DDC" w14:textId="77777777" w:rsidR="0075464B" w:rsidRDefault="00977C11" w:rsidP="0075464B">
                <w:pPr>
                  <w:keepNext/>
                </w:pPr>
                <w:r>
                  <w:rPr>
                    <w:lang w:val="en-US"/>
                  </w:rPr>
                  <w:t>File: Dunham</w:t>
                </w:r>
                <w:r w:rsidR="00613443">
                  <w:rPr>
                    <w:lang w:val="en-US"/>
                  </w:rPr>
                  <w:t>1</w:t>
                </w:r>
                <w:r>
                  <w:rPr>
                    <w:lang w:val="en-US"/>
                  </w:rPr>
                  <w:t>.jpg</w:t>
                </w:r>
              </w:p>
              <w:p w14:paraId="0E9A3D64" w14:textId="77777777" w:rsidR="00977C11" w:rsidRPr="0075464B" w:rsidRDefault="0075464B" w:rsidP="0075464B">
                <w:pPr>
                  <w:pStyle w:val="Caption"/>
                  <w:spacing w:after="0"/>
                </w:pPr>
                <w:r>
                  <w:t xml:space="preserve">Figure </w:t>
                </w:r>
                <w:fldSimple w:instr=" SEQ Figure \* ARABIC ">
                  <w:r w:rsidR="003E7772">
                    <w:rPr>
                      <w:noProof/>
                    </w:rPr>
                    <w:t>1</w:t>
                  </w:r>
                </w:fldSimple>
                <w:r>
                  <w:t>.</w:t>
                </w:r>
                <w:r w:rsidR="00613443">
                  <w:t xml:space="preserve"> </w:t>
                </w:r>
                <w:r w:rsidR="00613443" w:rsidRPr="00F05CE5">
                  <w:rPr>
                    <w:lang w:val="en-US"/>
                  </w:rPr>
                  <w:t>Katherine Dunham in Choros (1944), n.d.</w:t>
                </w:r>
              </w:p>
              <w:p w14:paraId="4E31EF35" w14:textId="77777777" w:rsidR="00977C11" w:rsidRPr="00F05CE5" w:rsidRDefault="00977C11" w:rsidP="00F05CE5">
                <w:pPr>
                  <w:rPr>
                    <w:lang w:val="en-US"/>
                  </w:rPr>
                </w:pPr>
                <w:r>
                  <w:rPr>
                    <w:lang w:val="en-US"/>
                  </w:rPr>
                  <w:t>Source: &lt;</w:t>
                </w:r>
                <w:r w:rsidRPr="00977C11">
                  <w:rPr>
                    <w:lang w:val="en-US"/>
                  </w:rPr>
                  <w:t>http://memory.loc.gov/diglib/ihas/loc.natlib.ihas.200003753/enlarge.html?page=1&amp;section</w:t>
                </w:r>
                <w:r>
                  <w:rPr>
                    <w:lang w:val="en-US"/>
                  </w:rPr>
                  <w:t>&gt;</w:t>
                </w:r>
              </w:p>
              <w:p w14:paraId="6CB2A1D6" w14:textId="77777777" w:rsidR="00F05CE5" w:rsidRDefault="00F05CE5" w:rsidP="00F05CE5">
                <w:pPr>
                  <w:rPr>
                    <w:lang w:val="en-US"/>
                  </w:rPr>
                </w:pPr>
              </w:p>
              <w:p w14:paraId="1BF789ED" w14:textId="77777777" w:rsidR="003E7772" w:rsidRDefault="003E7772" w:rsidP="003E7772">
                <w:pPr>
                  <w:keepNext/>
                </w:pPr>
                <w:r>
                  <w:rPr>
                    <w:lang w:val="en-US"/>
                  </w:rPr>
                  <w:t>File: Dunham2.jpg</w:t>
                </w:r>
              </w:p>
              <w:p w14:paraId="02731441" w14:textId="77777777" w:rsidR="003E7772" w:rsidRPr="003E7772" w:rsidRDefault="003E7772" w:rsidP="003E7772">
                <w:pPr>
                  <w:pStyle w:val="Caption"/>
                  <w:spacing w:after="0"/>
                </w:pPr>
                <w:r>
                  <w:t xml:space="preserve">Figure </w:t>
                </w:r>
                <w:fldSimple w:instr=" SEQ Figure \* ARABIC ">
                  <w:r>
                    <w:rPr>
                      <w:noProof/>
                    </w:rPr>
                    <w:t>2</w:t>
                  </w:r>
                </w:fldSimple>
                <w:r>
                  <w:t xml:space="preserve">. </w:t>
                </w:r>
                <w:r w:rsidRPr="002B0BC7">
                  <w:t>Katherine Dunham in a 1952 photograph</w:t>
                </w:r>
                <w:r>
                  <w:t xml:space="preserve"> of Floyd’s Guitar Blues (1946)</w:t>
                </w:r>
              </w:p>
              <w:p w14:paraId="13DCBC36" w14:textId="77777777" w:rsidR="003E7772" w:rsidRDefault="003E7772" w:rsidP="00F05CE5">
                <w:pPr>
                  <w:rPr>
                    <w:lang w:val="en-US"/>
                  </w:rPr>
                </w:pPr>
                <w:r>
                  <w:rPr>
                    <w:lang w:val="en-US"/>
                  </w:rPr>
                  <w:t>Source: &lt;</w:t>
                </w:r>
                <w:r w:rsidRPr="003E7772">
                  <w:rPr>
                    <w:lang w:val="en-US"/>
                  </w:rPr>
                  <w:t>http://memory.loc.gov/diglib/ihas/loc.natlib.ihas.200003729/enlarge.html?page=1&amp;section</w:t>
                </w:r>
                <w:r>
                  <w:rPr>
                    <w:lang w:val="en-US"/>
                  </w:rPr>
                  <w:t>&gt;</w:t>
                </w:r>
              </w:p>
              <w:p w14:paraId="162D18BF" w14:textId="77777777" w:rsidR="003E7772" w:rsidRDefault="003E7772" w:rsidP="00F05CE5">
                <w:pPr>
                  <w:rPr>
                    <w:lang w:val="en-US"/>
                  </w:rPr>
                </w:pPr>
              </w:p>
              <w:p w14:paraId="5B1B198C" w14:textId="77777777" w:rsidR="003E7772" w:rsidRDefault="003E7772" w:rsidP="003E7772">
                <w:pPr>
                  <w:keepNext/>
                </w:pPr>
                <w:r>
                  <w:rPr>
                    <w:lang w:val="en-US"/>
                  </w:rPr>
                  <w:t>File: Dunham3.jpg</w:t>
                </w:r>
              </w:p>
              <w:p w14:paraId="39AFF89C" w14:textId="77777777" w:rsidR="003E7772" w:rsidRPr="003E7772" w:rsidRDefault="003E7772" w:rsidP="003E7772">
                <w:pPr>
                  <w:pStyle w:val="Caption"/>
                  <w:spacing w:after="0"/>
                </w:pPr>
                <w:r>
                  <w:t xml:space="preserve">Figure </w:t>
                </w:r>
                <w:fldSimple w:instr=" SEQ Figure \* ARABIC ">
                  <w:r>
                    <w:rPr>
                      <w:noProof/>
                    </w:rPr>
                    <w:t>3</w:t>
                  </w:r>
                </w:fldSimple>
                <w:r>
                  <w:t xml:space="preserve">. </w:t>
                </w:r>
                <w:r w:rsidRPr="001B75AD">
                  <w:t>Katherine Dunham and danc</w:t>
                </w:r>
                <w:r>
                  <w:t>e group in Fantasie Nègre, 1932</w:t>
                </w:r>
              </w:p>
              <w:p w14:paraId="2EE14FF7" w14:textId="77777777" w:rsidR="003E7772" w:rsidRDefault="003E7772" w:rsidP="00F05CE5">
                <w:pPr>
                  <w:rPr>
                    <w:lang w:val="en-US"/>
                  </w:rPr>
                </w:pPr>
                <w:r>
                  <w:rPr>
                    <w:lang w:val="en-US"/>
                  </w:rPr>
                  <w:t>Source: &lt;</w:t>
                </w:r>
                <w:r w:rsidRPr="003E7772">
                  <w:rPr>
                    <w:lang w:val="en-US"/>
                  </w:rPr>
                  <w:t>http://memory.loc.gov/diglib/ihas/loc.natlib.ihas.200003738/enlarge.html?page=1&amp;section</w:t>
                </w:r>
                <w:r>
                  <w:rPr>
                    <w:lang w:val="en-US"/>
                  </w:rPr>
                  <w:t>&gt;</w:t>
                </w:r>
              </w:p>
              <w:p w14:paraId="14C581A9" w14:textId="77777777" w:rsidR="003E7772" w:rsidRDefault="003D7283" w:rsidP="00F05CE5">
                <w:pPr>
                  <w:rPr>
                    <w:lang w:val="en-US"/>
                  </w:rPr>
                </w:pPr>
                <w:commentRangeStart w:id="0"/>
                <w:r w:rsidRPr="003D7283">
                  <w:rPr>
                    <w:highlight w:val="yellow"/>
                    <w:lang w:val="en-US"/>
                  </w:rPr>
                  <w:t xml:space="preserve">Note: </w:t>
                </w:r>
                <w:r w:rsidRPr="003D7283">
                  <w:rPr>
                    <w:highlight w:val="yellow"/>
                    <w:lang w:val="en-US"/>
                  </w:rPr>
                  <w:t xml:space="preserve">Labeled as 1936 on website, but </w:t>
                </w:r>
                <w:commentRangeStart w:id="1"/>
                <w:r w:rsidRPr="003D7283">
                  <w:rPr>
                    <w:highlight w:val="yellow"/>
                    <w:lang w:val="en-US"/>
                  </w:rPr>
                  <w:t>from</w:t>
                </w:r>
                <w:commentRangeEnd w:id="1"/>
                <w:r>
                  <w:rPr>
                    <w:rStyle w:val="CommentReference"/>
                  </w:rPr>
                  <w:commentReference w:id="1"/>
                </w:r>
                <w:r w:rsidRPr="003D7283">
                  <w:rPr>
                    <w:highlight w:val="yellow"/>
                    <w:lang w:val="en-US"/>
                  </w:rPr>
                  <w:t xml:space="preserve"> 1932</w:t>
                </w:r>
                <w:commentRangeEnd w:id="0"/>
                <w:r>
                  <w:rPr>
                    <w:rStyle w:val="CommentReference"/>
                  </w:rPr>
                  <w:commentReference w:id="0"/>
                </w:r>
              </w:p>
              <w:p w14:paraId="780BFC72" w14:textId="77777777" w:rsidR="003D7283" w:rsidRPr="00F05CE5" w:rsidRDefault="003D7283" w:rsidP="00F05CE5">
                <w:pPr>
                  <w:rPr>
                    <w:lang w:val="en-US"/>
                  </w:rPr>
                </w:pPr>
              </w:p>
              <w:p w14:paraId="7EE08943" w14:textId="77777777" w:rsidR="00F05CE5" w:rsidRPr="00F05CE5" w:rsidRDefault="00F05CE5" w:rsidP="00BC3EB5">
                <w:pPr>
                  <w:pStyle w:val="Heading1"/>
                  <w:spacing w:after="0"/>
                  <w:rPr>
                    <w:lang w:val="en-US"/>
                  </w:rPr>
                </w:pPr>
                <w:r w:rsidRPr="00F05CE5">
                  <w:rPr>
                    <w:lang w:val="en-US"/>
                  </w:rPr>
                  <w:t>Select</w:t>
                </w:r>
                <w:r w:rsidR="00BC3EB5">
                  <w:rPr>
                    <w:lang w:val="en-US"/>
                  </w:rPr>
                  <w:t>ed</w:t>
                </w:r>
                <w:r w:rsidRPr="00F05CE5">
                  <w:rPr>
                    <w:lang w:val="en-US"/>
                  </w:rPr>
                  <w:t xml:space="preserve"> Concert Dance Works</w:t>
                </w:r>
              </w:p>
              <w:p w14:paraId="06FEC641" w14:textId="77777777" w:rsidR="00F05CE5" w:rsidRPr="00F05CE5" w:rsidRDefault="00F05CE5" w:rsidP="00F05CE5">
                <w:pPr>
                  <w:rPr>
                    <w:lang w:val="en-US"/>
                  </w:rPr>
                </w:pPr>
                <w:r w:rsidRPr="00F05CE5">
                  <w:rPr>
                    <w:i/>
                    <w:lang w:val="en-US"/>
                  </w:rPr>
                  <w:t>Haitian Ceremonial Dances</w:t>
                </w:r>
                <w:r w:rsidRPr="00F05CE5">
                  <w:rPr>
                    <w:lang w:val="en-US"/>
                  </w:rPr>
                  <w:t xml:space="preserve"> (1937)</w:t>
                </w:r>
              </w:p>
              <w:p w14:paraId="77086947" w14:textId="77777777" w:rsidR="00F05CE5" w:rsidRPr="00F05CE5" w:rsidRDefault="00F05CE5" w:rsidP="00F05CE5">
                <w:pPr>
                  <w:rPr>
                    <w:lang w:val="en-US"/>
                  </w:rPr>
                </w:pPr>
                <w:r w:rsidRPr="00F05CE5">
                  <w:rPr>
                    <w:i/>
                    <w:lang w:val="en-US"/>
                  </w:rPr>
                  <w:lastRenderedPageBreak/>
                  <w:t>L’Ag’Ya</w:t>
                </w:r>
                <w:r w:rsidRPr="00F05CE5">
                  <w:rPr>
                    <w:lang w:val="en-US"/>
                  </w:rPr>
                  <w:t xml:space="preserve"> (1938)</w:t>
                </w:r>
              </w:p>
              <w:p w14:paraId="18BBB571" w14:textId="77777777" w:rsidR="00F05CE5" w:rsidRPr="00F05CE5" w:rsidRDefault="00F05CE5" w:rsidP="00F05CE5">
                <w:pPr>
                  <w:rPr>
                    <w:lang w:val="en-US"/>
                  </w:rPr>
                </w:pPr>
                <w:r w:rsidRPr="00F05CE5">
                  <w:rPr>
                    <w:i/>
                    <w:lang w:val="en-US"/>
                  </w:rPr>
                  <w:t xml:space="preserve">Barrelhouse </w:t>
                </w:r>
                <w:r w:rsidRPr="00F05CE5">
                  <w:rPr>
                    <w:lang w:val="en-US"/>
                  </w:rPr>
                  <w:t xml:space="preserve">(1938), originally called </w:t>
                </w:r>
                <w:r w:rsidRPr="00F05CE5">
                  <w:rPr>
                    <w:i/>
                    <w:lang w:val="en-US"/>
                  </w:rPr>
                  <w:t>Florida Swamp Shimmy</w:t>
                </w:r>
                <w:r w:rsidRPr="00F05CE5">
                  <w:rPr>
                    <w:lang w:val="en-US"/>
                  </w:rPr>
                  <w:t xml:space="preserve"> (1937)</w:t>
                </w:r>
              </w:p>
              <w:p w14:paraId="742C7236" w14:textId="77777777" w:rsidR="00F05CE5" w:rsidRPr="00F05CE5" w:rsidRDefault="00F05CE5" w:rsidP="00F05CE5">
                <w:pPr>
                  <w:rPr>
                    <w:lang w:val="en-US"/>
                  </w:rPr>
                </w:pPr>
                <w:r w:rsidRPr="00F05CE5">
                  <w:rPr>
                    <w:i/>
                    <w:lang w:val="en-US"/>
                  </w:rPr>
                  <w:t xml:space="preserve">Le Jazz </w:t>
                </w:r>
                <w:r w:rsidR="00BC3EB5">
                  <w:rPr>
                    <w:i/>
                    <w:lang w:val="en-US"/>
                  </w:rPr>
                  <w:t>‘</w:t>
                </w:r>
                <w:r w:rsidRPr="00F05CE5">
                  <w:rPr>
                    <w:i/>
                    <w:lang w:val="en-US"/>
                  </w:rPr>
                  <w:t>Hot</w:t>
                </w:r>
                <w:r w:rsidR="00BC3EB5">
                  <w:rPr>
                    <w:i/>
                    <w:lang w:val="en-US"/>
                  </w:rPr>
                  <w:t>’</w:t>
                </w:r>
                <w:r w:rsidRPr="00F05CE5">
                  <w:rPr>
                    <w:lang w:val="en-US"/>
                  </w:rPr>
                  <w:t xml:space="preserve"> (1938), includes </w:t>
                </w:r>
                <w:r w:rsidRPr="00F05CE5">
                  <w:rPr>
                    <w:i/>
                    <w:lang w:val="en-US"/>
                  </w:rPr>
                  <w:t>Honky-Tonk</w:t>
                </w:r>
                <w:r w:rsidRPr="00F05CE5">
                  <w:rPr>
                    <w:lang w:val="en-US"/>
                  </w:rPr>
                  <w:t xml:space="preserve">, </w:t>
                </w:r>
                <w:r w:rsidRPr="00F05CE5">
                  <w:rPr>
                    <w:i/>
                    <w:lang w:val="en-US"/>
                  </w:rPr>
                  <w:t>Boogie Woogie</w:t>
                </w:r>
                <w:r w:rsidRPr="00F05CE5">
                  <w:rPr>
                    <w:lang w:val="en-US"/>
                  </w:rPr>
                  <w:t xml:space="preserve">, and </w:t>
                </w:r>
                <w:r w:rsidRPr="00F05CE5">
                  <w:rPr>
                    <w:i/>
                    <w:lang w:val="en-US"/>
                  </w:rPr>
                  <w:t>Barrelhouse</w:t>
                </w:r>
              </w:p>
              <w:p w14:paraId="68266A5D" w14:textId="77777777" w:rsidR="00F05CE5" w:rsidRPr="00F05CE5" w:rsidRDefault="00F05CE5" w:rsidP="00F05CE5">
                <w:pPr>
                  <w:rPr>
                    <w:lang w:val="en-US"/>
                  </w:rPr>
                </w:pPr>
                <w:r w:rsidRPr="00F05CE5">
                  <w:rPr>
                    <w:i/>
                    <w:lang w:val="en-US"/>
                  </w:rPr>
                  <w:t>Rara Tonga</w:t>
                </w:r>
                <w:r w:rsidRPr="00F05CE5">
                  <w:rPr>
                    <w:lang w:val="en-US"/>
                  </w:rPr>
                  <w:t xml:space="preserve"> (1938), originally a part of </w:t>
                </w:r>
                <w:r w:rsidRPr="00F05CE5">
                  <w:rPr>
                    <w:i/>
                    <w:lang w:val="en-US"/>
                  </w:rPr>
                  <w:t>Primitive Rhythms</w:t>
                </w:r>
                <w:r w:rsidRPr="00F05CE5">
                  <w:rPr>
                    <w:lang w:val="en-US"/>
                  </w:rPr>
                  <w:t xml:space="preserve"> (1937)</w:t>
                </w:r>
              </w:p>
              <w:p w14:paraId="24CB6F97" w14:textId="77777777" w:rsidR="00F05CE5" w:rsidRPr="00F05CE5" w:rsidRDefault="00F05CE5" w:rsidP="00F05CE5">
                <w:pPr>
                  <w:rPr>
                    <w:lang w:val="en-US"/>
                  </w:rPr>
                </w:pPr>
                <w:r w:rsidRPr="00F05CE5">
                  <w:rPr>
                    <w:i/>
                    <w:lang w:val="en-US"/>
                  </w:rPr>
                  <w:t>Bahiana</w:t>
                </w:r>
                <w:r w:rsidRPr="00F05CE5">
                  <w:rPr>
                    <w:lang w:val="en-US"/>
                  </w:rPr>
                  <w:t xml:space="preserve"> (1939), later called </w:t>
                </w:r>
                <w:r w:rsidRPr="00F05CE5">
                  <w:rPr>
                    <w:i/>
                    <w:lang w:val="en-US"/>
                  </w:rPr>
                  <w:t>Batucada</w:t>
                </w:r>
                <w:r w:rsidRPr="00F05CE5">
                  <w:rPr>
                    <w:lang w:val="en-US"/>
                  </w:rPr>
                  <w:t xml:space="preserve"> (1949)</w:t>
                </w:r>
              </w:p>
              <w:p w14:paraId="2B84CCB9" w14:textId="77777777" w:rsidR="00F05CE5" w:rsidRPr="00F05CE5" w:rsidRDefault="00F05CE5" w:rsidP="00F05CE5">
                <w:pPr>
                  <w:rPr>
                    <w:lang w:val="en-US"/>
                  </w:rPr>
                </w:pPr>
                <w:r w:rsidRPr="00F05CE5">
                  <w:rPr>
                    <w:i/>
                    <w:lang w:val="en-US"/>
                  </w:rPr>
                  <w:t>Tropics—Shore Excursion</w:t>
                </w:r>
                <w:r w:rsidRPr="00F05CE5">
                  <w:rPr>
                    <w:lang w:val="en-US"/>
                  </w:rPr>
                  <w:t xml:space="preserve"> (1939)</w:t>
                </w:r>
              </w:p>
              <w:p w14:paraId="20AE9905" w14:textId="77777777" w:rsidR="00F05CE5" w:rsidRPr="00F05CE5" w:rsidRDefault="00F05CE5" w:rsidP="00F05CE5">
                <w:pPr>
                  <w:rPr>
                    <w:lang w:val="en-US"/>
                  </w:rPr>
                </w:pPr>
                <w:r w:rsidRPr="00F05CE5">
                  <w:rPr>
                    <w:i/>
                    <w:lang w:val="en-US"/>
                  </w:rPr>
                  <w:t>Plantation Dances</w:t>
                </w:r>
                <w:r w:rsidRPr="00F05CE5">
                  <w:rPr>
                    <w:lang w:val="en-US"/>
                  </w:rPr>
                  <w:t xml:space="preserve"> (1940)</w:t>
                </w:r>
              </w:p>
              <w:p w14:paraId="6531170D" w14:textId="77777777" w:rsidR="00F05CE5" w:rsidRPr="00F05CE5" w:rsidRDefault="00F05CE5" w:rsidP="00F05CE5">
                <w:pPr>
                  <w:rPr>
                    <w:lang w:val="en-US"/>
                  </w:rPr>
                </w:pPr>
                <w:r w:rsidRPr="00F05CE5">
                  <w:rPr>
                    <w:i/>
                    <w:lang w:val="en-US"/>
                  </w:rPr>
                  <w:t>Rites de Passage</w:t>
                </w:r>
                <w:r w:rsidRPr="00F05CE5">
                  <w:rPr>
                    <w:lang w:val="en-US"/>
                  </w:rPr>
                  <w:t xml:space="preserve"> (1941)</w:t>
                </w:r>
              </w:p>
              <w:p w14:paraId="274E3D71" w14:textId="77777777" w:rsidR="00F05CE5" w:rsidRPr="00F05CE5" w:rsidRDefault="00F05CE5" w:rsidP="00F05CE5">
                <w:pPr>
                  <w:rPr>
                    <w:lang w:val="en-US"/>
                  </w:rPr>
                </w:pPr>
                <w:r w:rsidRPr="00F05CE5">
                  <w:rPr>
                    <w:i/>
                    <w:lang w:val="en-US"/>
                  </w:rPr>
                  <w:t xml:space="preserve">Choro </w:t>
                </w:r>
                <w:r w:rsidRPr="00F05CE5">
                  <w:rPr>
                    <w:lang w:val="en-US"/>
                  </w:rPr>
                  <w:t xml:space="preserve">(1944), later called </w:t>
                </w:r>
                <w:r w:rsidRPr="00F05CE5">
                  <w:rPr>
                    <w:i/>
                    <w:lang w:val="en-US"/>
                  </w:rPr>
                  <w:t xml:space="preserve">Choros </w:t>
                </w:r>
                <w:r w:rsidRPr="00F05CE5">
                  <w:rPr>
                    <w:lang w:val="en-US"/>
                  </w:rPr>
                  <w:t>(1950), nos. 1-5</w:t>
                </w:r>
              </w:p>
              <w:p w14:paraId="7F97EB38" w14:textId="77777777" w:rsidR="00F05CE5" w:rsidRPr="00F05CE5" w:rsidRDefault="00F05CE5" w:rsidP="00F05CE5">
                <w:pPr>
                  <w:rPr>
                    <w:lang w:val="en-US"/>
                  </w:rPr>
                </w:pPr>
                <w:r w:rsidRPr="00F05CE5">
                  <w:rPr>
                    <w:i/>
                    <w:lang w:val="en-US"/>
                  </w:rPr>
                  <w:t>Flaming Youth…1927</w:t>
                </w:r>
                <w:r w:rsidRPr="00F05CE5">
                  <w:rPr>
                    <w:lang w:val="en-US"/>
                  </w:rPr>
                  <w:t xml:space="preserve"> (1944)</w:t>
                </w:r>
              </w:p>
              <w:p w14:paraId="0227B504" w14:textId="77777777" w:rsidR="00F05CE5" w:rsidRPr="00F05CE5" w:rsidRDefault="00F05CE5" w:rsidP="00F05CE5">
                <w:pPr>
                  <w:rPr>
                    <w:lang w:val="en-US"/>
                  </w:rPr>
                </w:pPr>
                <w:r w:rsidRPr="00F05CE5">
                  <w:rPr>
                    <w:i/>
                    <w:lang w:val="en-US"/>
                  </w:rPr>
                  <w:t>Shango</w:t>
                </w:r>
                <w:r w:rsidRPr="00F05CE5">
                  <w:rPr>
                    <w:lang w:val="en-US"/>
                  </w:rPr>
                  <w:t xml:space="preserve"> (1945)</w:t>
                </w:r>
              </w:p>
              <w:p w14:paraId="4857FCB2" w14:textId="77777777" w:rsidR="00F05CE5" w:rsidRPr="00F05CE5" w:rsidRDefault="00F05CE5" w:rsidP="00F05CE5">
                <w:pPr>
                  <w:rPr>
                    <w:lang w:val="en-US"/>
                  </w:rPr>
                </w:pPr>
                <w:r w:rsidRPr="00F05CE5">
                  <w:rPr>
                    <w:i/>
                    <w:lang w:val="en-US"/>
                  </w:rPr>
                  <w:t xml:space="preserve">Blues </w:t>
                </w:r>
                <w:r w:rsidRPr="00F05CE5">
                  <w:rPr>
                    <w:lang w:val="en-US"/>
                  </w:rPr>
                  <w:t xml:space="preserve">(1946), later called </w:t>
                </w:r>
                <w:r w:rsidRPr="00F05CE5">
                  <w:rPr>
                    <w:i/>
                    <w:lang w:val="en-US"/>
                  </w:rPr>
                  <w:t xml:space="preserve">Floyd’s Guitar Blues </w:t>
                </w:r>
                <w:r w:rsidRPr="00F05CE5">
                  <w:rPr>
                    <w:lang w:val="en-US"/>
                  </w:rPr>
                  <w:t>(1955)</w:t>
                </w:r>
              </w:p>
              <w:p w14:paraId="728612E1" w14:textId="77777777" w:rsidR="00F05CE5" w:rsidRPr="00F05CE5" w:rsidRDefault="00F05CE5" w:rsidP="00F05CE5">
                <w:pPr>
                  <w:rPr>
                    <w:lang w:val="en-US"/>
                  </w:rPr>
                </w:pPr>
                <w:r w:rsidRPr="00F05CE5">
                  <w:rPr>
                    <w:i/>
                    <w:lang w:val="en-US"/>
                  </w:rPr>
                  <w:t>Havana—1910</w:t>
                </w:r>
                <w:r w:rsidRPr="00F05CE5">
                  <w:rPr>
                    <w:lang w:val="en-US"/>
                  </w:rPr>
                  <w:t xml:space="preserve"> (1946)</w:t>
                </w:r>
              </w:p>
              <w:p w14:paraId="1C8F26E5" w14:textId="77777777" w:rsidR="00F05CE5" w:rsidRPr="00F05CE5" w:rsidRDefault="00F05CE5" w:rsidP="00F05CE5">
                <w:pPr>
                  <w:rPr>
                    <w:lang w:val="en-US"/>
                  </w:rPr>
                </w:pPr>
                <w:r w:rsidRPr="00F05CE5">
                  <w:rPr>
                    <w:i/>
                    <w:lang w:val="en-US"/>
                  </w:rPr>
                  <w:t>Nañigo</w:t>
                </w:r>
                <w:r w:rsidRPr="00F05CE5">
                  <w:rPr>
                    <w:lang w:val="en-US"/>
                  </w:rPr>
                  <w:t xml:space="preserve"> (1946)</w:t>
                </w:r>
              </w:p>
              <w:p w14:paraId="3AD3DB0F" w14:textId="77777777" w:rsidR="00F05CE5" w:rsidRPr="00F05CE5" w:rsidRDefault="00F05CE5" w:rsidP="00F05CE5">
                <w:pPr>
                  <w:rPr>
                    <w:lang w:val="en-US"/>
                  </w:rPr>
                </w:pPr>
                <w:r w:rsidRPr="00F05CE5">
                  <w:rPr>
                    <w:i/>
                    <w:lang w:val="en-US"/>
                  </w:rPr>
                  <w:t>Tango</w:t>
                </w:r>
                <w:r w:rsidRPr="00F05CE5">
                  <w:rPr>
                    <w:lang w:val="en-US"/>
                  </w:rPr>
                  <w:t xml:space="preserve"> (1948) as part of </w:t>
                </w:r>
                <w:r w:rsidRPr="00F05CE5">
                  <w:rPr>
                    <w:i/>
                    <w:lang w:val="en-US"/>
                  </w:rPr>
                  <w:t>Jazz in Five Movements</w:t>
                </w:r>
                <w:r w:rsidRPr="00F05CE5">
                  <w:rPr>
                    <w:lang w:val="en-US"/>
                  </w:rPr>
                  <w:t xml:space="preserve">; re-choreographed in 1951 </w:t>
                </w:r>
              </w:p>
              <w:p w14:paraId="6C87AD4E" w14:textId="77777777" w:rsidR="00F05CE5" w:rsidRPr="00F05CE5" w:rsidRDefault="00F05CE5" w:rsidP="00F05CE5">
                <w:pPr>
                  <w:rPr>
                    <w:lang w:val="en-US"/>
                  </w:rPr>
                </w:pPr>
                <w:r w:rsidRPr="00F05CE5">
                  <w:rPr>
                    <w:i/>
                    <w:lang w:val="en-US"/>
                  </w:rPr>
                  <w:t xml:space="preserve">Veracruzana </w:t>
                </w:r>
                <w:r w:rsidRPr="00F05CE5">
                  <w:rPr>
                    <w:lang w:val="en-US"/>
                  </w:rPr>
                  <w:t>(1948)</w:t>
                </w:r>
              </w:p>
              <w:p w14:paraId="2C1087E4" w14:textId="77777777" w:rsidR="00F05CE5" w:rsidRPr="00F05CE5" w:rsidRDefault="00F05CE5" w:rsidP="00F05CE5">
                <w:pPr>
                  <w:rPr>
                    <w:lang w:val="en-US"/>
                  </w:rPr>
                </w:pPr>
                <w:r w:rsidRPr="00F05CE5">
                  <w:rPr>
                    <w:i/>
                    <w:lang w:val="en-US"/>
                  </w:rPr>
                  <w:t xml:space="preserve">Afrique </w:t>
                </w:r>
                <w:r w:rsidRPr="00F05CE5">
                  <w:rPr>
                    <w:lang w:val="en-US"/>
                  </w:rPr>
                  <w:t>(1949)</w:t>
                </w:r>
              </w:p>
              <w:p w14:paraId="113A07BA" w14:textId="77777777" w:rsidR="00F05CE5" w:rsidRPr="00F05CE5" w:rsidRDefault="00F05CE5" w:rsidP="00F05CE5">
                <w:pPr>
                  <w:rPr>
                    <w:lang w:val="en-US"/>
                  </w:rPr>
                </w:pPr>
                <w:r w:rsidRPr="00F05CE5">
                  <w:rPr>
                    <w:i/>
                    <w:lang w:val="en-US"/>
                  </w:rPr>
                  <w:t>Southland</w:t>
                </w:r>
                <w:r w:rsidRPr="00F05CE5">
                  <w:rPr>
                    <w:lang w:val="en-US"/>
                  </w:rPr>
                  <w:t xml:space="preserve"> (1950)</w:t>
                </w:r>
              </w:p>
              <w:p w14:paraId="7A473280" w14:textId="77777777" w:rsidR="00F05CE5" w:rsidRPr="00F05CE5" w:rsidRDefault="00F05CE5" w:rsidP="00F05CE5">
                <w:pPr>
                  <w:rPr>
                    <w:lang w:val="en-US"/>
                  </w:rPr>
                </w:pPr>
                <w:r w:rsidRPr="00F05CE5">
                  <w:rPr>
                    <w:i/>
                    <w:lang w:val="en-US"/>
                  </w:rPr>
                  <w:t>Ode to Taylor Jones</w:t>
                </w:r>
                <w:r w:rsidRPr="00F05CE5">
                  <w:rPr>
                    <w:lang w:val="en-US"/>
                  </w:rPr>
                  <w:t xml:space="preserve"> (1968)</w:t>
                </w:r>
              </w:p>
              <w:p w14:paraId="186940BA" w14:textId="77777777" w:rsidR="00F05CE5" w:rsidRPr="00F05CE5" w:rsidRDefault="00F05CE5" w:rsidP="00F05CE5">
                <w:pPr>
                  <w:rPr>
                    <w:lang w:val="en-US"/>
                  </w:rPr>
                </w:pPr>
              </w:p>
              <w:p w14:paraId="18E4EC86" w14:textId="77777777" w:rsidR="00F05CE5" w:rsidRPr="00F05CE5" w:rsidRDefault="00F05CE5" w:rsidP="00BC3EB5">
                <w:pPr>
                  <w:pStyle w:val="Heading1"/>
                  <w:spacing w:after="0"/>
                  <w:rPr>
                    <w:lang w:val="en-US"/>
                  </w:rPr>
                </w:pPr>
                <w:r w:rsidRPr="00F05CE5">
                  <w:rPr>
                    <w:lang w:val="en-US"/>
                  </w:rPr>
                  <w:t>Select</w:t>
                </w:r>
                <w:r w:rsidR="00BC3EB5">
                  <w:rPr>
                    <w:lang w:val="en-US"/>
                  </w:rPr>
                  <w:t>ed</w:t>
                </w:r>
                <w:r w:rsidRPr="00F05CE5">
                  <w:rPr>
                    <w:lang w:val="en-US"/>
                  </w:rPr>
                  <w:t xml:space="preserve"> Broadway Shows</w:t>
                </w:r>
              </w:p>
              <w:p w14:paraId="21529910" w14:textId="77777777" w:rsidR="00F05CE5" w:rsidRPr="00F05CE5" w:rsidRDefault="00F05CE5" w:rsidP="00F05CE5">
                <w:pPr>
                  <w:rPr>
                    <w:lang w:val="en-US"/>
                  </w:rPr>
                </w:pPr>
                <w:r w:rsidRPr="00F05CE5">
                  <w:rPr>
                    <w:i/>
                    <w:lang w:val="en-US"/>
                  </w:rPr>
                  <w:t>Pins and Needles</w:t>
                </w:r>
                <w:r w:rsidRPr="00F05CE5">
                  <w:rPr>
                    <w:lang w:val="en-US"/>
                  </w:rPr>
                  <w:t xml:space="preserve"> (1939)</w:t>
                </w:r>
              </w:p>
              <w:p w14:paraId="78C6C01E" w14:textId="77777777" w:rsidR="00F05CE5" w:rsidRPr="00F05CE5" w:rsidRDefault="00F05CE5" w:rsidP="00F05CE5">
                <w:pPr>
                  <w:rPr>
                    <w:lang w:val="en-US"/>
                  </w:rPr>
                </w:pPr>
                <w:r w:rsidRPr="00F05CE5">
                  <w:rPr>
                    <w:i/>
                    <w:lang w:val="en-US"/>
                  </w:rPr>
                  <w:t xml:space="preserve">Tropics and Le Jazz </w:t>
                </w:r>
                <w:r w:rsidR="00BC3EB5">
                  <w:rPr>
                    <w:i/>
                    <w:lang w:val="en-US"/>
                  </w:rPr>
                  <w:t>‘</w:t>
                </w:r>
                <w:r w:rsidRPr="00F05CE5">
                  <w:rPr>
                    <w:i/>
                    <w:lang w:val="en-US"/>
                  </w:rPr>
                  <w:t>Hot</w:t>
                </w:r>
                <w:r w:rsidR="00BC3EB5">
                  <w:rPr>
                    <w:i/>
                    <w:lang w:val="en-US"/>
                  </w:rPr>
                  <w:t>’</w:t>
                </w:r>
                <w:r w:rsidRPr="00F05CE5">
                  <w:rPr>
                    <w:lang w:val="en-US"/>
                  </w:rPr>
                  <w:t xml:space="preserve"> (1940)</w:t>
                </w:r>
              </w:p>
              <w:p w14:paraId="7BC53FC6" w14:textId="77777777" w:rsidR="00F05CE5" w:rsidRPr="00F05CE5" w:rsidRDefault="00F05CE5" w:rsidP="00F05CE5">
                <w:pPr>
                  <w:rPr>
                    <w:lang w:val="en-US"/>
                  </w:rPr>
                </w:pPr>
                <w:r w:rsidRPr="00F05CE5">
                  <w:rPr>
                    <w:i/>
                    <w:lang w:val="en-US"/>
                  </w:rPr>
                  <w:t>Cabin in the Sky</w:t>
                </w:r>
                <w:r w:rsidRPr="00F05CE5">
                  <w:rPr>
                    <w:lang w:val="en-US"/>
                  </w:rPr>
                  <w:t xml:space="preserve"> (1940)</w:t>
                </w:r>
              </w:p>
              <w:p w14:paraId="592C78F4" w14:textId="77777777" w:rsidR="00F05CE5" w:rsidRPr="00F05CE5" w:rsidRDefault="00F05CE5" w:rsidP="00F05CE5">
                <w:pPr>
                  <w:rPr>
                    <w:lang w:val="en-US"/>
                  </w:rPr>
                </w:pPr>
                <w:r w:rsidRPr="00F05CE5">
                  <w:rPr>
                    <w:i/>
                    <w:lang w:val="en-US"/>
                  </w:rPr>
                  <w:t xml:space="preserve">Tropical Revue </w:t>
                </w:r>
                <w:r w:rsidRPr="00F05CE5">
                  <w:rPr>
                    <w:lang w:val="en-US"/>
                  </w:rPr>
                  <w:t>(1943)</w:t>
                </w:r>
              </w:p>
              <w:p w14:paraId="1A290362" w14:textId="77777777" w:rsidR="00F05CE5" w:rsidRPr="00F05CE5" w:rsidRDefault="00F05CE5" w:rsidP="00F05CE5">
                <w:pPr>
                  <w:rPr>
                    <w:lang w:val="en-US"/>
                  </w:rPr>
                </w:pPr>
                <w:r w:rsidRPr="00F05CE5">
                  <w:rPr>
                    <w:i/>
                    <w:lang w:val="en-US"/>
                  </w:rPr>
                  <w:t xml:space="preserve">Carib Song </w:t>
                </w:r>
                <w:r w:rsidRPr="00F05CE5">
                  <w:rPr>
                    <w:lang w:val="en-US"/>
                  </w:rPr>
                  <w:t>(1945)</w:t>
                </w:r>
              </w:p>
              <w:p w14:paraId="327378CE" w14:textId="77777777" w:rsidR="00F05CE5" w:rsidRPr="00F05CE5" w:rsidRDefault="00F05CE5" w:rsidP="00F05CE5">
                <w:pPr>
                  <w:rPr>
                    <w:lang w:val="en-US"/>
                  </w:rPr>
                </w:pPr>
                <w:r w:rsidRPr="00F05CE5">
                  <w:rPr>
                    <w:i/>
                    <w:lang w:val="en-US"/>
                  </w:rPr>
                  <w:t xml:space="preserve">Windy City </w:t>
                </w:r>
                <w:r w:rsidRPr="00F05CE5">
                  <w:rPr>
                    <w:lang w:val="en-US"/>
                  </w:rPr>
                  <w:t>(1946)</w:t>
                </w:r>
              </w:p>
              <w:p w14:paraId="12EE4524" w14:textId="77777777" w:rsidR="00F05CE5" w:rsidRPr="00F05CE5" w:rsidRDefault="00F05CE5" w:rsidP="00F05CE5">
                <w:pPr>
                  <w:rPr>
                    <w:lang w:val="en-US"/>
                  </w:rPr>
                </w:pPr>
                <w:r w:rsidRPr="00F05CE5">
                  <w:rPr>
                    <w:i/>
                    <w:lang w:val="en-US"/>
                  </w:rPr>
                  <w:t xml:space="preserve">Bal Nègre </w:t>
                </w:r>
                <w:r w:rsidRPr="00F05CE5">
                  <w:rPr>
                    <w:lang w:val="en-US"/>
                  </w:rPr>
                  <w:t>(1946)</w:t>
                </w:r>
              </w:p>
              <w:p w14:paraId="59DF226F" w14:textId="77777777" w:rsidR="00F05CE5" w:rsidRPr="00F05CE5" w:rsidRDefault="00F05CE5" w:rsidP="00F05CE5">
                <w:pPr>
                  <w:rPr>
                    <w:lang w:val="en-US"/>
                  </w:rPr>
                </w:pPr>
                <w:r w:rsidRPr="00F05CE5">
                  <w:rPr>
                    <w:i/>
                    <w:lang w:val="en-US"/>
                  </w:rPr>
                  <w:t xml:space="preserve">Caribbean Rhapsody </w:t>
                </w:r>
                <w:r w:rsidRPr="00F05CE5">
                  <w:rPr>
                    <w:lang w:val="en-US"/>
                  </w:rPr>
                  <w:t>(1950)</w:t>
                </w:r>
              </w:p>
              <w:p w14:paraId="6038EA8B" w14:textId="77777777" w:rsidR="00F05CE5" w:rsidRPr="00F05CE5" w:rsidRDefault="00F05CE5" w:rsidP="00F05CE5">
                <w:pPr>
                  <w:rPr>
                    <w:lang w:val="en-US"/>
                  </w:rPr>
                </w:pPr>
                <w:r w:rsidRPr="00F05CE5">
                  <w:rPr>
                    <w:i/>
                    <w:lang w:val="en-US"/>
                  </w:rPr>
                  <w:t xml:space="preserve">Bamboche! </w:t>
                </w:r>
                <w:r w:rsidRPr="00F05CE5">
                  <w:rPr>
                    <w:lang w:val="en-US"/>
                  </w:rPr>
                  <w:t>(1962)</w:t>
                </w:r>
              </w:p>
              <w:p w14:paraId="028AB7C2" w14:textId="77777777" w:rsidR="00F05CE5" w:rsidRPr="00F05CE5" w:rsidRDefault="00F05CE5" w:rsidP="00F05CE5">
                <w:pPr>
                  <w:rPr>
                    <w:lang w:val="en-US"/>
                  </w:rPr>
                </w:pPr>
              </w:p>
              <w:p w14:paraId="1EB8381D" w14:textId="77777777" w:rsidR="00F05CE5" w:rsidRPr="00F05CE5" w:rsidRDefault="00F05CE5" w:rsidP="00BC3EB5">
                <w:pPr>
                  <w:pStyle w:val="Heading1"/>
                  <w:spacing w:after="0"/>
                  <w:rPr>
                    <w:lang w:val="en-US"/>
                  </w:rPr>
                </w:pPr>
                <w:r w:rsidRPr="00F05CE5">
                  <w:rPr>
                    <w:lang w:val="en-US"/>
                  </w:rPr>
                  <w:t>Select</w:t>
                </w:r>
                <w:r w:rsidR="00BC3EB5">
                  <w:rPr>
                    <w:lang w:val="en-US"/>
                  </w:rPr>
                  <w:t>ed</w:t>
                </w:r>
                <w:r w:rsidRPr="00F05CE5">
                  <w:rPr>
                    <w:lang w:val="en-US"/>
                  </w:rPr>
                  <w:t xml:space="preserve"> Film Choreography</w:t>
                </w:r>
              </w:p>
              <w:p w14:paraId="1C4D7194" w14:textId="77777777" w:rsidR="00F05CE5" w:rsidRPr="00F05CE5" w:rsidRDefault="00F05CE5" w:rsidP="00F05CE5">
                <w:pPr>
                  <w:rPr>
                    <w:lang w:val="en-US"/>
                  </w:rPr>
                </w:pPr>
                <w:r w:rsidRPr="00F05CE5">
                  <w:rPr>
                    <w:i/>
                    <w:lang w:val="en-US"/>
                  </w:rPr>
                  <w:t xml:space="preserve">Carnival of Rhythm </w:t>
                </w:r>
                <w:r w:rsidRPr="00F05CE5">
                  <w:rPr>
                    <w:lang w:val="en-US"/>
                  </w:rPr>
                  <w:t>(1941)</w:t>
                </w:r>
              </w:p>
              <w:p w14:paraId="620AF85B" w14:textId="77777777" w:rsidR="00F05CE5" w:rsidRPr="00F05CE5" w:rsidRDefault="00F05CE5" w:rsidP="00F05CE5">
                <w:pPr>
                  <w:rPr>
                    <w:lang w:val="en-US"/>
                  </w:rPr>
                </w:pPr>
                <w:r w:rsidRPr="00F05CE5">
                  <w:rPr>
                    <w:i/>
                    <w:lang w:val="en-US"/>
                  </w:rPr>
                  <w:t>Star Spangled Rhythm</w:t>
                </w:r>
                <w:r w:rsidRPr="00F05CE5">
                  <w:rPr>
                    <w:lang w:val="en-US"/>
                  </w:rPr>
                  <w:t xml:space="preserve"> (1942)</w:t>
                </w:r>
              </w:p>
              <w:p w14:paraId="59E6A0BC" w14:textId="77777777" w:rsidR="00F05CE5" w:rsidRPr="00F05CE5" w:rsidRDefault="00F05CE5" w:rsidP="00F05CE5">
                <w:pPr>
                  <w:rPr>
                    <w:lang w:val="en-US"/>
                  </w:rPr>
                </w:pPr>
                <w:r w:rsidRPr="00F05CE5">
                  <w:rPr>
                    <w:i/>
                    <w:lang w:val="en-US"/>
                  </w:rPr>
                  <w:t>Pardon My Sarong</w:t>
                </w:r>
                <w:r w:rsidRPr="00F05CE5">
                  <w:rPr>
                    <w:lang w:val="en-US"/>
                  </w:rPr>
                  <w:t xml:space="preserve"> (1942)</w:t>
                </w:r>
              </w:p>
              <w:p w14:paraId="7FB138CA" w14:textId="77777777" w:rsidR="00F05CE5" w:rsidRPr="00F05CE5" w:rsidRDefault="00F05CE5" w:rsidP="00F05CE5">
                <w:pPr>
                  <w:rPr>
                    <w:lang w:val="en-US"/>
                  </w:rPr>
                </w:pPr>
                <w:r w:rsidRPr="00F05CE5">
                  <w:rPr>
                    <w:i/>
                    <w:lang w:val="en-US"/>
                  </w:rPr>
                  <w:t xml:space="preserve">Stormy Weather </w:t>
                </w:r>
                <w:r w:rsidRPr="00F05CE5">
                  <w:rPr>
                    <w:lang w:val="en-US"/>
                  </w:rPr>
                  <w:t>(1943)</w:t>
                </w:r>
              </w:p>
              <w:p w14:paraId="4CDC9E2F" w14:textId="77777777" w:rsidR="00F05CE5" w:rsidRPr="00F05CE5" w:rsidRDefault="00F05CE5" w:rsidP="00F05CE5">
                <w:pPr>
                  <w:rPr>
                    <w:lang w:val="en-US"/>
                  </w:rPr>
                </w:pPr>
                <w:r w:rsidRPr="00F05CE5">
                  <w:rPr>
                    <w:i/>
                    <w:lang w:val="en-US"/>
                  </w:rPr>
                  <w:t>Casbah</w:t>
                </w:r>
                <w:r w:rsidRPr="00F05CE5">
                  <w:rPr>
                    <w:lang w:val="en-US"/>
                  </w:rPr>
                  <w:t xml:space="preserve"> (1948)</w:t>
                </w:r>
              </w:p>
              <w:p w14:paraId="46AD5434" w14:textId="77777777" w:rsidR="00F05CE5" w:rsidRPr="00F05CE5" w:rsidRDefault="00F05CE5" w:rsidP="00F05CE5">
                <w:pPr>
                  <w:rPr>
                    <w:lang w:val="en-US"/>
                  </w:rPr>
                </w:pPr>
                <w:r w:rsidRPr="00F05CE5">
                  <w:rPr>
                    <w:i/>
                    <w:lang w:val="en-US"/>
                  </w:rPr>
                  <w:t xml:space="preserve">Mambo </w:t>
                </w:r>
                <w:r w:rsidRPr="00F05CE5">
                  <w:rPr>
                    <w:lang w:val="en-US"/>
                  </w:rPr>
                  <w:t>(1954)</w:t>
                </w:r>
              </w:p>
              <w:p w14:paraId="028434A6" w14:textId="77777777" w:rsidR="00F05CE5" w:rsidRPr="00F05CE5" w:rsidRDefault="00F05CE5" w:rsidP="00F05CE5">
                <w:pPr>
                  <w:rPr>
                    <w:lang w:val="en-US"/>
                  </w:rPr>
                </w:pPr>
                <w:r w:rsidRPr="00F05CE5">
                  <w:rPr>
                    <w:i/>
                    <w:lang w:val="en-US"/>
                  </w:rPr>
                  <w:t>Green Mansions</w:t>
                </w:r>
                <w:r w:rsidRPr="00F05CE5">
                  <w:rPr>
                    <w:lang w:val="en-US"/>
                  </w:rPr>
                  <w:t xml:space="preserve"> (1959)</w:t>
                </w:r>
              </w:p>
              <w:p w14:paraId="24E46B0B" w14:textId="77777777" w:rsidR="00F05CE5" w:rsidRPr="00F05CE5" w:rsidRDefault="00F05CE5" w:rsidP="00F05CE5">
                <w:pPr>
                  <w:rPr>
                    <w:lang w:val="en-US"/>
                  </w:rPr>
                </w:pPr>
                <w:r w:rsidRPr="00F05CE5">
                  <w:rPr>
                    <w:i/>
                    <w:lang w:val="en-US"/>
                  </w:rPr>
                  <w:t>La Bibbia</w:t>
                </w:r>
                <w:r w:rsidRPr="00F05CE5">
                  <w:rPr>
                    <w:lang w:val="en-US"/>
                  </w:rPr>
                  <w:t xml:space="preserve"> (</w:t>
                </w:r>
                <w:r w:rsidRPr="00F05CE5">
                  <w:rPr>
                    <w:i/>
                    <w:lang w:val="en-US"/>
                  </w:rPr>
                  <w:t>The Bible</w:t>
                </w:r>
                <w:r w:rsidRPr="00F05CE5">
                  <w:rPr>
                    <w:lang w:val="en-US"/>
                  </w:rPr>
                  <w:t>, 1966)</w:t>
                </w:r>
              </w:p>
              <w:p w14:paraId="69EB5B50" w14:textId="77777777" w:rsidR="00F05CE5" w:rsidRPr="00F05CE5" w:rsidRDefault="00F05CE5" w:rsidP="00F05CE5">
                <w:pPr>
                  <w:rPr>
                    <w:lang w:val="en-US"/>
                  </w:rPr>
                </w:pPr>
              </w:p>
              <w:p w14:paraId="051B0680" w14:textId="77777777" w:rsidR="00F05CE5" w:rsidRPr="00F05CE5" w:rsidRDefault="00F05CE5" w:rsidP="00BC3EB5">
                <w:pPr>
                  <w:pStyle w:val="Heading1"/>
                  <w:spacing w:after="0"/>
                  <w:rPr>
                    <w:lang w:val="en-US"/>
                  </w:rPr>
                </w:pPr>
                <w:r w:rsidRPr="00F05CE5">
                  <w:rPr>
                    <w:lang w:val="en-US"/>
                  </w:rPr>
                  <w:t>Select</w:t>
                </w:r>
                <w:r w:rsidR="00BC3EB5">
                  <w:rPr>
                    <w:lang w:val="en-US"/>
                  </w:rPr>
                  <w:t>ed</w:t>
                </w:r>
                <w:r w:rsidRPr="00F05CE5">
                  <w:rPr>
                    <w:lang w:val="en-US"/>
                  </w:rPr>
                  <w:t xml:space="preserve"> Writings by Artist</w:t>
                </w:r>
              </w:p>
              <w:p w14:paraId="78D50854" w14:textId="77777777" w:rsidR="00F05CE5" w:rsidRPr="00F05CE5" w:rsidRDefault="00F05CE5" w:rsidP="00F05CE5">
                <w:pPr>
                  <w:rPr>
                    <w:lang w:val="en-US"/>
                  </w:rPr>
                </w:pPr>
                <w:r w:rsidRPr="00F05CE5">
                  <w:rPr>
                    <w:lang w:val="en-US"/>
                  </w:rPr>
                  <w:t xml:space="preserve">(1939) ‘L’ag’ya of Martinique’, (under the pseudonym Kaye Dunn), </w:t>
                </w:r>
                <w:r w:rsidRPr="00F05CE5">
                  <w:rPr>
                    <w:i/>
                    <w:lang w:val="en-US"/>
                  </w:rPr>
                  <w:t xml:space="preserve">Esquire </w:t>
                </w:r>
                <w:r w:rsidRPr="00F05CE5">
                  <w:rPr>
                    <w:lang w:val="en-US"/>
                  </w:rPr>
                  <w:t>12 (5): 84-85, 126.</w:t>
                </w:r>
              </w:p>
              <w:p w14:paraId="1FAD88B0" w14:textId="77777777" w:rsidR="00F05CE5" w:rsidRPr="00F05CE5" w:rsidRDefault="00F05CE5" w:rsidP="00F05CE5">
                <w:pPr>
                  <w:rPr>
                    <w:lang w:val="en-US"/>
                  </w:rPr>
                </w:pPr>
                <w:r w:rsidRPr="00F05CE5">
                  <w:rPr>
                    <w:lang w:val="en-US"/>
                  </w:rPr>
                  <w:t xml:space="preserve">(1941) ‘Thesis Turned Broadway’, </w:t>
                </w:r>
                <w:r w:rsidRPr="00F05CE5">
                  <w:rPr>
                    <w:i/>
                    <w:lang w:val="en-US"/>
                  </w:rPr>
                  <w:t xml:space="preserve">California Arts and Architecture </w:t>
                </w:r>
                <w:r w:rsidRPr="00F05CE5">
                  <w:rPr>
                    <w:lang w:val="en-US"/>
                  </w:rPr>
                  <w:t>(August): 19.</w:t>
                </w:r>
              </w:p>
              <w:p w14:paraId="5F617950" w14:textId="77777777" w:rsidR="00F05CE5" w:rsidRPr="00F05CE5" w:rsidRDefault="00F05CE5" w:rsidP="00F05CE5">
                <w:pPr>
                  <w:rPr>
                    <w:lang w:val="en-US"/>
                  </w:rPr>
                </w:pPr>
                <w:r w:rsidRPr="00F05CE5">
                  <w:rPr>
                    <w:lang w:val="en-US"/>
                  </w:rPr>
                  <w:t xml:space="preserve">(1946) </w:t>
                </w:r>
                <w:r w:rsidRPr="00F05CE5">
                  <w:rPr>
                    <w:i/>
                    <w:lang w:val="en-US"/>
                  </w:rPr>
                  <w:t>Katherine Dunham’s Journey to Accompong</w:t>
                </w:r>
                <w:r w:rsidRPr="00F05CE5">
                  <w:rPr>
                    <w:lang w:val="en-US"/>
                  </w:rPr>
                  <w:t>, New York: Henry Holt.</w:t>
                </w:r>
              </w:p>
              <w:p w14:paraId="3977E6CD" w14:textId="77777777" w:rsidR="00F05CE5" w:rsidRPr="00F05CE5" w:rsidRDefault="00F05CE5" w:rsidP="00F05CE5">
                <w:pPr>
                  <w:rPr>
                    <w:i/>
                    <w:lang w:val="en-US"/>
                  </w:rPr>
                </w:pPr>
                <w:r w:rsidRPr="00F05CE5">
                  <w:rPr>
                    <w:lang w:val="en-US"/>
                  </w:rPr>
                  <w:t xml:space="preserve">(1959) </w:t>
                </w:r>
                <w:r w:rsidRPr="00F05CE5">
                  <w:rPr>
                    <w:i/>
                    <w:lang w:val="en-US"/>
                  </w:rPr>
                  <w:t xml:space="preserve">A Touch of Innocence: Memoirs of Childhood, </w:t>
                </w:r>
                <w:r w:rsidRPr="00F05CE5">
                  <w:rPr>
                    <w:lang w:val="en-US"/>
                  </w:rPr>
                  <w:t>New York: Harcourt, Brace.</w:t>
                </w:r>
              </w:p>
              <w:p w14:paraId="47DE2029" w14:textId="77777777" w:rsidR="00F05CE5" w:rsidRPr="00F05CE5" w:rsidRDefault="00F05CE5" w:rsidP="00F05CE5">
                <w:pPr>
                  <w:rPr>
                    <w:lang w:val="en-US"/>
                  </w:rPr>
                </w:pPr>
                <w:r w:rsidRPr="00F05CE5">
                  <w:rPr>
                    <w:lang w:val="en-US"/>
                  </w:rPr>
                  <w:t xml:space="preserve">(1969) </w:t>
                </w:r>
                <w:r w:rsidRPr="00F05CE5">
                  <w:rPr>
                    <w:i/>
                    <w:lang w:val="en-US"/>
                  </w:rPr>
                  <w:t>Island Possessed</w:t>
                </w:r>
                <w:r w:rsidRPr="00F05CE5">
                  <w:rPr>
                    <w:lang w:val="en-US"/>
                  </w:rPr>
                  <w:t>, New York: Doubleday.</w:t>
                </w:r>
              </w:p>
              <w:p w14:paraId="2F84AEFF" w14:textId="77777777" w:rsidR="00F05CE5" w:rsidRPr="00F05CE5" w:rsidRDefault="00F05CE5" w:rsidP="00F05CE5">
                <w:pPr>
                  <w:rPr>
                    <w:lang w:val="en-US"/>
                  </w:rPr>
                </w:pPr>
              </w:p>
              <w:p w14:paraId="103A27E9" w14:textId="77777777" w:rsidR="00F05CE5" w:rsidRPr="00F05CE5" w:rsidRDefault="00F05CE5" w:rsidP="00045152">
                <w:pPr>
                  <w:pStyle w:val="Heading1"/>
                  <w:spacing w:after="0"/>
                  <w:rPr>
                    <w:lang w:val="en-US"/>
                  </w:rPr>
                </w:pPr>
                <w:r w:rsidRPr="00F05CE5">
                  <w:rPr>
                    <w:lang w:val="en-US"/>
                  </w:rPr>
                  <w:t>Moving Image Material</w:t>
                </w:r>
              </w:p>
              <w:p w14:paraId="2219BCC2" w14:textId="77777777" w:rsidR="00F05CE5" w:rsidRPr="00F05CE5" w:rsidRDefault="00F05CE5" w:rsidP="00F05CE5">
                <w:pPr>
                  <w:rPr>
                    <w:lang w:val="en-US"/>
                  </w:rPr>
                </w:pPr>
                <w:r w:rsidRPr="00F05CE5">
                  <w:rPr>
                    <w:i/>
                    <w:lang w:val="en-US"/>
                  </w:rPr>
                  <w:t>L’Ag’Ya</w:t>
                </w:r>
                <w:r w:rsidRPr="00F05CE5">
                  <w:rPr>
                    <w:lang w:val="en-US"/>
                  </w:rPr>
                  <w:t xml:space="preserve"> pas de deux: </w:t>
                </w:r>
                <w:hyperlink r:id="rId10" w:history="1">
                  <w:r w:rsidRPr="00F05CE5">
                    <w:rPr>
                      <w:rStyle w:val="Hyperlink"/>
                      <w:lang w:val="en-US"/>
                    </w:rPr>
                    <w:t>http://lcweb2.loc.gov/diglib/ihas/loc.natlib.ihas.200003809/default.html</w:t>
                  </w:r>
                </w:hyperlink>
              </w:p>
              <w:p w14:paraId="506B3146" w14:textId="77777777" w:rsidR="00F05CE5" w:rsidRPr="00F05CE5" w:rsidRDefault="00F05CE5" w:rsidP="00F05CE5">
                <w:pPr>
                  <w:rPr>
                    <w:lang w:val="en-US"/>
                  </w:rPr>
                </w:pPr>
                <w:r w:rsidRPr="00F05CE5">
                  <w:rPr>
                    <w:i/>
                    <w:lang w:val="en-US"/>
                  </w:rPr>
                  <w:t>Barrelhouse</w:t>
                </w:r>
                <w:r w:rsidRPr="00F05CE5">
                  <w:rPr>
                    <w:lang w:val="en-US"/>
                  </w:rPr>
                  <w:t xml:space="preserve">: </w:t>
                </w:r>
                <w:hyperlink r:id="rId11" w:history="1">
                  <w:r w:rsidRPr="00F05CE5">
                    <w:rPr>
                      <w:rStyle w:val="Hyperlink"/>
                      <w:lang w:val="en-US"/>
                    </w:rPr>
                    <w:t>http://lcweb2.loc.gov/diglib/ihas/loc.natlib.ihas.200003811/default.html</w:t>
                  </w:r>
                </w:hyperlink>
              </w:p>
              <w:p w14:paraId="3B4E1941" w14:textId="77777777" w:rsidR="00F05CE5" w:rsidRPr="00F05CE5" w:rsidRDefault="00F05CE5" w:rsidP="00F05CE5">
                <w:pPr>
                  <w:rPr>
                    <w:lang w:val="en-US"/>
                  </w:rPr>
                </w:pPr>
                <w:r w:rsidRPr="00F05CE5">
                  <w:rPr>
                    <w:i/>
                    <w:lang w:val="en-US"/>
                  </w:rPr>
                  <w:lastRenderedPageBreak/>
                  <w:t>Batucada</w:t>
                </w:r>
                <w:r w:rsidRPr="00F05CE5">
                  <w:rPr>
                    <w:lang w:val="en-US"/>
                  </w:rPr>
                  <w:t xml:space="preserve">: </w:t>
                </w:r>
                <w:hyperlink r:id="rId12" w:history="1">
                  <w:r w:rsidRPr="00F05CE5">
                    <w:rPr>
                      <w:rStyle w:val="Hyperlink"/>
                      <w:lang w:val="en-US"/>
                    </w:rPr>
                    <w:t>http://lcweb2.loc.gov/diglib/ihas/loc.natlib.ihas.200003808/default.html</w:t>
                  </w:r>
                </w:hyperlink>
              </w:p>
              <w:p w14:paraId="3E2BAFC0" w14:textId="77777777" w:rsidR="00F05CE5" w:rsidRPr="00F05CE5" w:rsidRDefault="00F05CE5" w:rsidP="00F05CE5">
                <w:pPr>
                  <w:rPr>
                    <w:lang w:val="en-US"/>
                  </w:rPr>
                </w:pPr>
                <w:r w:rsidRPr="00F05CE5">
                  <w:rPr>
                    <w:i/>
                    <w:lang w:val="en-US"/>
                  </w:rPr>
                  <w:t>Cakewalk</w:t>
                </w:r>
                <w:r w:rsidRPr="00F05CE5">
                  <w:rPr>
                    <w:lang w:val="en-US"/>
                  </w:rPr>
                  <w:t xml:space="preserve"> (part of the </w:t>
                </w:r>
                <w:r w:rsidRPr="00F05CE5">
                  <w:rPr>
                    <w:i/>
                    <w:lang w:val="en-US"/>
                  </w:rPr>
                  <w:t>Plantation Dances</w:t>
                </w:r>
                <w:r w:rsidRPr="00F05CE5">
                  <w:rPr>
                    <w:lang w:val="en-US"/>
                  </w:rPr>
                  <w:t xml:space="preserve">): </w:t>
                </w:r>
                <w:hyperlink r:id="rId13" w:history="1">
                  <w:r w:rsidRPr="00F05CE5">
                    <w:rPr>
                      <w:rStyle w:val="Hyperlink"/>
                      <w:lang w:val="en-US"/>
                    </w:rPr>
                    <w:t>http://lcweb2.loc.gov/diglib/ihas/loc.natlib.ihas.200003812/default.html</w:t>
                  </w:r>
                </w:hyperlink>
              </w:p>
              <w:p w14:paraId="2D022A20" w14:textId="77777777" w:rsidR="00F05CE5" w:rsidRPr="00F05CE5" w:rsidRDefault="00F05CE5" w:rsidP="00F05CE5">
                <w:pPr>
                  <w:rPr>
                    <w:lang w:val="en-US"/>
                  </w:rPr>
                </w:pPr>
                <w:r w:rsidRPr="00F05CE5">
                  <w:rPr>
                    <w:i/>
                    <w:lang w:val="en-US"/>
                  </w:rPr>
                  <w:t>Choros:</w:t>
                </w:r>
                <w:r w:rsidRPr="00F05CE5">
                  <w:rPr>
                    <w:lang w:val="en-US"/>
                  </w:rPr>
                  <w:t xml:space="preserve"> </w:t>
                </w:r>
                <w:hyperlink r:id="rId14" w:history="1">
                  <w:r w:rsidRPr="00F05CE5">
                    <w:rPr>
                      <w:rStyle w:val="Hyperlink"/>
                      <w:lang w:val="en-US"/>
                    </w:rPr>
                    <w:t>http://lcweb2.loc.gov/diglib/ihas/loc.natlib.ihas.200003837/default.html</w:t>
                  </w:r>
                </w:hyperlink>
              </w:p>
              <w:p w14:paraId="4716CB24" w14:textId="77777777" w:rsidR="00F05CE5" w:rsidRPr="00F05CE5" w:rsidRDefault="00F05CE5" w:rsidP="00F05CE5">
                <w:pPr>
                  <w:rPr>
                    <w:lang w:val="en-US"/>
                  </w:rPr>
                </w:pPr>
                <w:r w:rsidRPr="00F05CE5">
                  <w:rPr>
                    <w:i/>
                    <w:lang w:val="en-US"/>
                  </w:rPr>
                  <w:t>Shango</w:t>
                </w:r>
                <w:r w:rsidRPr="00F05CE5">
                  <w:rPr>
                    <w:lang w:val="en-US"/>
                  </w:rPr>
                  <w:t xml:space="preserve">: </w:t>
                </w:r>
                <w:hyperlink r:id="rId15" w:history="1">
                  <w:r w:rsidRPr="00F05CE5">
                    <w:rPr>
                      <w:rStyle w:val="Hyperlink"/>
                      <w:lang w:val="en-US"/>
                    </w:rPr>
                    <w:t>http://lcweb2.loc.gov/diglib/ihas/loc.natlib.ihas.200003834/default.html</w:t>
                  </w:r>
                </w:hyperlink>
              </w:p>
              <w:p w14:paraId="507C02C9" w14:textId="77777777" w:rsidR="00F05CE5" w:rsidRPr="00F05CE5" w:rsidRDefault="00F05CE5" w:rsidP="00F05CE5">
                <w:pPr>
                  <w:rPr>
                    <w:lang w:val="en-US"/>
                  </w:rPr>
                </w:pPr>
                <w:r w:rsidRPr="00F05CE5">
                  <w:rPr>
                    <w:lang w:val="en-US"/>
                  </w:rPr>
                  <w:t>Several film clips of Dunham Technique also on Library of Congress Website.</w:t>
                </w:r>
              </w:p>
              <w:p w14:paraId="4083C9A3" w14:textId="77777777" w:rsidR="003F0D73" w:rsidRPr="009A3F45" w:rsidRDefault="00F05CE5" w:rsidP="00C27FAB">
                <w:pPr>
                  <w:rPr>
                    <w:lang w:val="en-US"/>
                  </w:rPr>
                </w:pPr>
                <w:r w:rsidRPr="00F05CE5">
                  <w:rPr>
                    <w:lang w:val="en-US"/>
                  </w:rPr>
                  <w:t xml:space="preserve">Additional </w:t>
                </w:r>
                <w:r w:rsidRPr="00F05CE5">
                  <w:rPr>
                    <w:i/>
                    <w:lang w:val="en-US"/>
                  </w:rPr>
                  <w:t>L’Ag’Ya</w:t>
                </w:r>
                <w:r w:rsidRPr="00F05CE5">
                  <w:rPr>
                    <w:lang w:val="en-US"/>
                  </w:rPr>
                  <w:t xml:space="preserve"> clips and ethnographic fieldwork clips also available.</w:t>
                </w:r>
              </w:p>
            </w:tc>
            <w:bookmarkStart w:id="2" w:name="_GoBack" w:displacedByCustomXml="next"/>
            <w:bookmarkEnd w:id="2" w:displacedByCustomXml="next"/>
          </w:sdtContent>
        </w:sdt>
      </w:tr>
      <w:tr w:rsidR="003235A7" w14:paraId="59082CF0" w14:textId="77777777" w:rsidTr="003235A7">
        <w:tc>
          <w:tcPr>
            <w:tcW w:w="9016" w:type="dxa"/>
          </w:tcPr>
          <w:p w14:paraId="6A0A26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18122C3581914B91B3CB7636CB9BA6"/>
              </w:placeholder>
            </w:sdtPr>
            <w:sdtEndPr/>
            <w:sdtContent>
              <w:p w14:paraId="226ED78A" w14:textId="77777777" w:rsidR="009D504E" w:rsidRDefault="000C6609" w:rsidP="00F05CE5">
                <w:pPr>
                  <w:rPr>
                    <w:lang w:val="en-US"/>
                  </w:rPr>
                </w:pPr>
                <w:sdt>
                  <w:sdtPr>
                    <w:id w:val="-742173577"/>
                    <w:citation/>
                  </w:sdtPr>
                  <w:sdtEndPr/>
                  <w:sdtContent>
                    <w:r w:rsidR="00F05CE5">
                      <w:fldChar w:fldCharType="begin"/>
                    </w:r>
                    <w:r w:rsidR="00F05CE5">
                      <w:rPr>
                        <w:lang w:val="en-US"/>
                      </w:rPr>
                      <w:instrText xml:space="preserve">CITATION Asc02 \l 1033 </w:instrText>
                    </w:r>
                    <w:r w:rsidR="00F05CE5">
                      <w:fldChar w:fldCharType="separate"/>
                    </w:r>
                    <w:r w:rsidR="009A3F45">
                      <w:rPr>
                        <w:noProof/>
                        <w:lang w:val="en-US"/>
                      </w:rPr>
                      <w:t xml:space="preserve"> </w:t>
                    </w:r>
                    <w:r w:rsidR="009A3F45" w:rsidRPr="009A3F45">
                      <w:rPr>
                        <w:noProof/>
                        <w:lang w:val="en-US"/>
                      </w:rPr>
                      <w:t>(Aschenbrenner)</w:t>
                    </w:r>
                    <w:r w:rsidR="00F05CE5">
                      <w:fldChar w:fldCharType="end"/>
                    </w:r>
                  </w:sdtContent>
                </w:sdt>
              </w:p>
              <w:p w14:paraId="114F987C" w14:textId="77777777" w:rsidR="00F05CE5" w:rsidRDefault="009D504E" w:rsidP="00F05CE5">
                <w:sdt>
                  <w:sdtPr>
                    <w:rPr>
                      <w:lang w:val="en-US"/>
                    </w:rPr>
                    <w:id w:val="1043558800"/>
                    <w:citation/>
                  </w:sdtPr>
                  <w:sdtContent>
                    <w:r>
                      <w:rPr>
                        <w:lang w:val="en-US"/>
                      </w:rPr>
                      <w:fldChar w:fldCharType="begin"/>
                    </w:r>
                    <w:r>
                      <w:rPr>
                        <w:lang w:val="en-US"/>
                      </w:rPr>
                      <w:instrText xml:space="preserve"> CITATION Das14 \l 1033 </w:instrText>
                    </w:r>
                    <w:r>
                      <w:rPr>
                        <w:lang w:val="en-US"/>
                      </w:rPr>
                      <w:fldChar w:fldCharType="separate"/>
                    </w:r>
                    <w:r w:rsidRPr="009A3F45">
                      <w:rPr>
                        <w:noProof/>
                        <w:lang w:val="en-US"/>
                      </w:rPr>
                      <w:t>(Das)</w:t>
                    </w:r>
                    <w:r>
                      <w:rPr>
                        <w:lang w:val="en-US"/>
                      </w:rPr>
                      <w:fldChar w:fldCharType="end"/>
                    </w:r>
                  </w:sdtContent>
                </w:sdt>
              </w:p>
              <w:p w14:paraId="35998E3C" w14:textId="77777777" w:rsidR="009D504E" w:rsidRDefault="009A3F45" w:rsidP="00F05CE5">
                <w:pPr>
                  <w:rPr>
                    <w:lang w:val="en-US"/>
                  </w:rPr>
                </w:pPr>
                <w:sdt>
                  <w:sdtPr>
                    <w:rPr>
                      <w:lang w:val="en-US"/>
                    </w:rPr>
                    <w:id w:val="-1952623895"/>
                    <w:citation/>
                  </w:sdtPr>
                  <w:sdtContent>
                    <w:r>
                      <w:rPr>
                        <w:lang w:val="en-US"/>
                      </w:rPr>
                      <w:fldChar w:fldCharType="begin"/>
                    </w:r>
                    <w:r>
                      <w:rPr>
                        <w:lang w:val="en-CA"/>
                      </w:rPr>
                      <w:instrText xml:space="preserve"> CITATION Kat16 \l 4105 </w:instrText>
                    </w:r>
                    <w:r>
                      <w:rPr>
                        <w:lang w:val="en-US"/>
                      </w:rPr>
                      <w:fldChar w:fldCharType="separate"/>
                    </w:r>
                    <w:r>
                      <w:rPr>
                        <w:noProof/>
                        <w:lang w:val="en-CA"/>
                      </w:rPr>
                      <w:t>(Katherine Dunham: Beyond the Dance)</w:t>
                    </w:r>
                    <w:r>
                      <w:rPr>
                        <w:lang w:val="en-US"/>
                      </w:rPr>
                      <w:fldChar w:fldCharType="end"/>
                    </w:r>
                  </w:sdtContent>
                </w:sdt>
              </w:p>
              <w:p w14:paraId="5EF26EAF" w14:textId="77777777" w:rsidR="009A3F45" w:rsidRDefault="009D504E" w:rsidP="00F05CE5">
                <w:pPr>
                  <w:rPr>
                    <w:lang w:val="en-US"/>
                  </w:rPr>
                </w:pPr>
                <w:sdt>
                  <w:sdtPr>
                    <w:rPr>
                      <w:lang w:val="en-US"/>
                    </w:rPr>
                    <w:id w:val="1878195400"/>
                    <w:citation/>
                  </w:sdtPr>
                  <w:sdtContent>
                    <w:r>
                      <w:rPr>
                        <w:lang w:val="en-US"/>
                      </w:rPr>
                      <w:fldChar w:fldCharType="begin"/>
                    </w:r>
                    <w:r>
                      <w:rPr>
                        <w:lang w:val="en-US"/>
                      </w:rPr>
                      <w:instrText xml:space="preserve"> CITATION Man01 \l 1033 </w:instrText>
                    </w:r>
                    <w:r>
                      <w:rPr>
                        <w:lang w:val="en-US"/>
                      </w:rPr>
                      <w:fldChar w:fldCharType="separate"/>
                    </w:r>
                    <w:r w:rsidRPr="009A3F45">
                      <w:rPr>
                        <w:noProof/>
                        <w:lang w:val="en-US"/>
                      </w:rPr>
                      <w:t>(Manning)</w:t>
                    </w:r>
                    <w:r>
                      <w:rPr>
                        <w:lang w:val="en-US"/>
                      </w:rPr>
                      <w:fldChar w:fldCharType="end"/>
                    </w:r>
                  </w:sdtContent>
                </w:sdt>
              </w:p>
              <w:p w14:paraId="158D1614" w14:textId="77777777" w:rsidR="009D504E" w:rsidRPr="00F05CE5" w:rsidRDefault="009D504E" w:rsidP="00F05CE5">
                <w:pPr>
                  <w:rPr>
                    <w:lang w:val="en-US"/>
                  </w:rPr>
                </w:pPr>
                <w:sdt>
                  <w:sdtPr>
                    <w:rPr>
                      <w:lang w:val="en-US"/>
                    </w:rPr>
                    <w:id w:val="-394125618"/>
                    <w:citation/>
                  </w:sdtPr>
                  <w:sdtContent>
                    <w:r>
                      <w:rPr>
                        <w:lang w:val="en-US"/>
                      </w:rPr>
                      <w:fldChar w:fldCharType="begin"/>
                    </w:r>
                    <w:r>
                      <w:rPr>
                        <w:lang w:val="en-CA"/>
                      </w:rPr>
                      <w:instrText xml:space="preserve"> CITATION The162 \l 4105 </w:instrText>
                    </w:r>
                    <w:r>
                      <w:rPr>
                        <w:lang w:val="en-US"/>
                      </w:rPr>
                      <w:fldChar w:fldCharType="separate"/>
                    </w:r>
                    <w:r>
                      <w:rPr>
                        <w:noProof/>
                        <w:lang w:val="en-CA"/>
                      </w:rPr>
                      <w:t>(The Wise Guide: A Riotous Rond de Jambe)</w:t>
                    </w:r>
                    <w:r>
                      <w:rPr>
                        <w:lang w:val="en-US"/>
                      </w:rPr>
                      <w:fldChar w:fldCharType="end"/>
                    </w:r>
                  </w:sdtContent>
                </w:sdt>
              </w:p>
              <w:p w14:paraId="6094C352" w14:textId="77777777" w:rsidR="00F05CE5" w:rsidRPr="00F05CE5" w:rsidRDefault="000C6609" w:rsidP="00F05CE5">
                <w:pPr>
                  <w:rPr>
                    <w:lang w:val="en-US"/>
                  </w:rPr>
                </w:pPr>
                <w:sdt>
                  <w:sdtPr>
                    <w:rPr>
                      <w:lang w:val="en-US"/>
                    </w:rPr>
                    <w:id w:val="-692463077"/>
                    <w:citation/>
                  </w:sdtPr>
                  <w:sdtEndPr/>
                  <w:sdtContent>
                    <w:r w:rsidR="00F05CE5">
                      <w:rPr>
                        <w:lang w:val="en-US"/>
                      </w:rPr>
                      <w:fldChar w:fldCharType="begin"/>
                    </w:r>
                    <w:r w:rsidR="00F05CE5">
                      <w:rPr>
                        <w:lang w:val="en-US"/>
                      </w:rPr>
                      <w:instrText xml:space="preserve"> CITATION Cla94 \l 1033 </w:instrText>
                    </w:r>
                    <w:r w:rsidR="00F05CE5">
                      <w:rPr>
                        <w:lang w:val="en-US"/>
                      </w:rPr>
                      <w:fldChar w:fldCharType="separate"/>
                    </w:r>
                    <w:r w:rsidR="009A3F45" w:rsidRPr="009A3F45">
                      <w:rPr>
                        <w:noProof/>
                        <w:lang w:val="en-US"/>
                      </w:rPr>
                      <w:t>(V. Clark)</w:t>
                    </w:r>
                    <w:r w:rsidR="00F05CE5">
                      <w:rPr>
                        <w:lang w:val="en-US"/>
                      </w:rPr>
                      <w:fldChar w:fldCharType="end"/>
                    </w:r>
                  </w:sdtContent>
                </w:sdt>
              </w:p>
              <w:p w14:paraId="46161A9F" w14:textId="77777777" w:rsidR="003235A7" w:rsidRPr="00F05CE5" w:rsidRDefault="000C6609" w:rsidP="00FB11DE">
                <w:pPr>
                  <w:rPr>
                    <w:lang w:val="en-US"/>
                  </w:rPr>
                </w:pPr>
                <w:sdt>
                  <w:sdtPr>
                    <w:rPr>
                      <w:lang w:val="en-US"/>
                    </w:rPr>
                    <w:id w:val="-1538496893"/>
                    <w:citation/>
                  </w:sdtPr>
                  <w:sdtEndPr/>
                  <w:sdtContent>
                    <w:r w:rsidR="00F05CE5">
                      <w:rPr>
                        <w:lang w:val="en-US"/>
                      </w:rPr>
                      <w:fldChar w:fldCharType="begin"/>
                    </w:r>
                    <w:r w:rsidR="00162E0A">
                      <w:rPr>
                        <w:lang w:val="en-US"/>
                      </w:rPr>
                      <w:instrText xml:space="preserve">CITATION Cla05 \l 1033 </w:instrText>
                    </w:r>
                    <w:r w:rsidR="00F05CE5">
                      <w:rPr>
                        <w:lang w:val="en-US"/>
                      </w:rPr>
                      <w:fldChar w:fldCharType="separate"/>
                    </w:r>
                    <w:r w:rsidR="009A3F45" w:rsidRPr="009A3F45">
                      <w:rPr>
                        <w:noProof/>
                        <w:lang w:val="en-US"/>
                      </w:rPr>
                      <w:t>(V. a. Clark)</w:t>
                    </w:r>
                    <w:r w:rsidR="00F05CE5">
                      <w:rPr>
                        <w:lang w:val="en-US"/>
                      </w:rPr>
                      <w:fldChar w:fldCharType="end"/>
                    </w:r>
                  </w:sdtContent>
                </w:sdt>
              </w:p>
            </w:sdtContent>
          </w:sdt>
        </w:tc>
      </w:tr>
    </w:tbl>
    <w:p w14:paraId="29B0D199"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elle Ann Tan" w:date="2016-05-08T11:09:00Z" w:initials="RT">
    <w:p w14:paraId="226F6BAD" w14:textId="77777777" w:rsidR="003D7283" w:rsidRDefault="003D7283">
      <w:pPr>
        <w:pStyle w:val="CommentText"/>
      </w:pPr>
      <w:r>
        <w:rPr>
          <w:rStyle w:val="CommentReference"/>
        </w:rPr>
        <w:annotationRef/>
      </w:r>
    </w:p>
  </w:comment>
  <w:comment w:id="0" w:author="Rachelle Ann Tan" w:date="2016-05-08T11:09:00Z" w:initials="RT">
    <w:p w14:paraId="27828612" w14:textId="77777777" w:rsidR="003D7283" w:rsidRDefault="003D7283">
      <w:pPr>
        <w:pStyle w:val="CommentText"/>
      </w:pPr>
      <w:r>
        <w:rPr>
          <w:rStyle w:val="CommentReference"/>
        </w:rPr>
        <w:annotationRef/>
      </w:r>
      <w:r>
        <w:t>Any way of verifying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6F6BAD" w15:done="0"/>
  <w15:commentEx w15:paraId="278286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80708" w14:textId="77777777" w:rsidR="000C6609" w:rsidRDefault="000C6609" w:rsidP="007A0D55">
      <w:pPr>
        <w:spacing w:after="0" w:line="240" w:lineRule="auto"/>
      </w:pPr>
      <w:r>
        <w:separator/>
      </w:r>
    </w:p>
  </w:endnote>
  <w:endnote w:type="continuationSeparator" w:id="0">
    <w:p w14:paraId="4427D9F8" w14:textId="77777777" w:rsidR="000C6609" w:rsidRDefault="000C66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21350" w14:textId="77777777" w:rsidR="000C6609" w:rsidRDefault="000C6609" w:rsidP="007A0D55">
      <w:pPr>
        <w:spacing w:after="0" w:line="240" w:lineRule="auto"/>
      </w:pPr>
      <w:r>
        <w:separator/>
      </w:r>
    </w:p>
  </w:footnote>
  <w:footnote w:type="continuationSeparator" w:id="0">
    <w:p w14:paraId="4DDB1888" w14:textId="77777777" w:rsidR="000C6609" w:rsidRDefault="000C66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A976F" w14:textId="77777777" w:rsidR="00F05CE5" w:rsidRDefault="00F05CE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7049E6" w14:textId="77777777" w:rsidR="00F05CE5" w:rsidRDefault="00F05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5"/>
    <w:rsid w:val="00032559"/>
    <w:rsid w:val="00045152"/>
    <w:rsid w:val="00052040"/>
    <w:rsid w:val="000B25AE"/>
    <w:rsid w:val="000B55AB"/>
    <w:rsid w:val="000C6609"/>
    <w:rsid w:val="000D24DC"/>
    <w:rsid w:val="00101B2E"/>
    <w:rsid w:val="00116FA0"/>
    <w:rsid w:val="0015114C"/>
    <w:rsid w:val="00162E0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7283"/>
    <w:rsid w:val="003E2795"/>
    <w:rsid w:val="003E7772"/>
    <w:rsid w:val="003F0D73"/>
    <w:rsid w:val="00462DBE"/>
    <w:rsid w:val="00464699"/>
    <w:rsid w:val="00483379"/>
    <w:rsid w:val="00487BC5"/>
    <w:rsid w:val="00496888"/>
    <w:rsid w:val="004A7476"/>
    <w:rsid w:val="004C5949"/>
    <w:rsid w:val="004E5896"/>
    <w:rsid w:val="00513EE6"/>
    <w:rsid w:val="00534F8F"/>
    <w:rsid w:val="00590035"/>
    <w:rsid w:val="005B177E"/>
    <w:rsid w:val="005B3921"/>
    <w:rsid w:val="005F26D7"/>
    <w:rsid w:val="005F5450"/>
    <w:rsid w:val="00613443"/>
    <w:rsid w:val="006D0412"/>
    <w:rsid w:val="007411B9"/>
    <w:rsid w:val="0075464B"/>
    <w:rsid w:val="00780D95"/>
    <w:rsid w:val="00780DC7"/>
    <w:rsid w:val="007A0D55"/>
    <w:rsid w:val="007B3377"/>
    <w:rsid w:val="007E5F44"/>
    <w:rsid w:val="00821DE3"/>
    <w:rsid w:val="00846CE1"/>
    <w:rsid w:val="008A5B87"/>
    <w:rsid w:val="00922950"/>
    <w:rsid w:val="00977C11"/>
    <w:rsid w:val="009A3F45"/>
    <w:rsid w:val="009A7264"/>
    <w:rsid w:val="009D1606"/>
    <w:rsid w:val="009D504E"/>
    <w:rsid w:val="009E18A1"/>
    <w:rsid w:val="009E73D7"/>
    <w:rsid w:val="00A27D2C"/>
    <w:rsid w:val="00A76FD9"/>
    <w:rsid w:val="00AB436D"/>
    <w:rsid w:val="00AD2F24"/>
    <w:rsid w:val="00AD4844"/>
    <w:rsid w:val="00B219AE"/>
    <w:rsid w:val="00B33145"/>
    <w:rsid w:val="00B574C9"/>
    <w:rsid w:val="00BC39C9"/>
    <w:rsid w:val="00BC3EB5"/>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C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7B675"/>
  <w15:docId w15:val="{B1D299A2-BB7F-4E3B-9E71-4E454837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C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CE5"/>
    <w:rPr>
      <w:rFonts w:ascii="Lucida Grande" w:hAnsi="Lucida Grande"/>
      <w:sz w:val="18"/>
      <w:szCs w:val="18"/>
    </w:rPr>
  </w:style>
  <w:style w:type="character" w:styleId="Hyperlink">
    <w:name w:val="Hyperlink"/>
    <w:basedOn w:val="DefaultParagraphFont"/>
    <w:uiPriority w:val="99"/>
    <w:semiHidden/>
    <w:rsid w:val="00F05CE5"/>
    <w:rPr>
      <w:color w:val="0563C1" w:themeColor="hyperlink"/>
      <w:u w:val="single"/>
    </w:rPr>
  </w:style>
  <w:style w:type="paragraph" w:styleId="Bibliography">
    <w:name w:val="Bibliography"/>
    <w:basedOn w:val="Normal"/>
    <w:next w:val="Normal"/>
    <w:uiPriority w:val="37"/>
    <w:unhideWhenUsed/>
    <w:rsid w:val="00F05CE5"/>
  </w:style>
  <w:style w:type="character" w:styleId="FollowedHyperlink">
    <w:name w:val="FollowedHyperlink"/>
    <w:basedOn w:val="DefaultParagraphFont"/>
    <w:uiPriority w:val="99"/>
    <w:semiHidden/>
    <w:rsid w:val="009A3F45"/>
    <w:rPr>
      <w:color w:val="954F72" w:themeColor="followedHyperlink"/>
      <w:u w:val="single"/>
    </w:rPr>
  </w:style>
  <w:style w:type="paragraph" w:styleId="Caption">
    <w:name w:val="caption"/>
    <w:basedOn w:val="Normal"/>
    <w:next w:val="Normal"/>
    <w:uiPriority w:val="35"/>
    <w:unhideWhenUsed/>
    <w:qFormat/>
    <w:rsid w:val="0075464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D7283"/>
    <w:rPr>
      <w:sz w:val="16"/>
      <w:szCs w:val="16"/>
    </w:rPr>
  </w:style>
  <w:style w:type="paragraph" w:styleId="CommentText">
    <w:name w:val="annotation text"/>
    <w:basedOn w:val="Normal"/>
    <w:link w:val="CommentTextChar"/>
    <w:uiPriority w:val="99"/>
    <w:semiHidden/>
    <w:unhideWhenUsed/>
    <w:rsid w:val="003D7283"/>
    <w:pPr>
      <w:spacing w:line="240" w:lineRule="auto"/>
    </w:pPr>
    <w:rPr>
      <w:sz w:val="20"/>
      <w:szCs w:val="20"/>
    </w:rPr>
  </w:style>
  <w:style w:type="character" w:customStyle="1" w:styleId="CommentTextChar">
    <w:name w:val="Comment Text Char"/>
    <w:basedOn w:val="DefaultParagraphFont"/>
    <w:link w:val="CommentText"/>
    <w:uiPriority w:val="99"/>
    <w:semiHidden/>
    <w:rsid w:val="003D7283"/>
    <w:rPr>
      <w:sz w:val="20"/>
      <w:szCs w:val="20"/>
    </w:rPr>
  </w:style>
  <w:style w:type="paragraph" w:styleId="CommentSubject">
    <w:name w:val="annotation subject"/>
    <w:basedOn w:val="CommentText"/>
    <w:next w:val="CommentText"/>
    <w:link w:val="CommentSubjectChar"/>
    <w:uiPriority w:val="99"/>
    <w:semiHidden/>
    <w:unhideWhenUsed/>
    <w:rsid w:val="003D7283"/>
    <w:rPr>
      <w:b/>
      <w:bCs/>
    </w:rPr>
  </w:style>
  <w:style w:type="character" w:customStyle="1" w:styleId="CommentSubjectChar">
    <w:name w:val="Comment Subject Char"/>
    <w:basedOn w:val="CommentTextChar"/>
    <w:link w:val="CommentSubject"/>
    <w:uiPriority w:val="99"/>
    <w:semiHidden/>
    <w:rsid w:val="003D72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698">
      <w:bodyDiv w:val="1"/>
      <w:marLeft w:val="0"/>
      <w:marRight w:val="0"/>
      <w:marTop w:val="0"/>
      <w:marBottom w:val="0"/>
      <w:divBdr>
        <w:top w:val="none" w:sz="0" w:space="0" w:color="auto"/>
        <w:left w:val="none" w:sz="0" w:space="0" w:color="auto"/>
        <w:bottom w:val="none" w:sz="0" w:space="0" w:color="auto"/>
        <w:right w:val="none" w:sz="0" w:space="0" w:color="auto"/>
      </w:divBdr>
    </w:div>
    <w:div w:id="233976833">
      <w:bodyDiv w:val="1"/>
      <w:marLeft w:val="0"/>
      <w:marRight w:val="0"/>
      <w:marTop w:val="0"/>
      <w:marBottom w:val="0"/>
      <w:divBdr>
        <w:top w:val="none" w:sz="0" w:space="0" w:color="auto"/>
        <w:left w:val="none" w:sz="0" w:space="0" w:color="auto"/>
        <w:bottom w:val="none" w:sz="0" w:space="0" w:color="auto"/>
        <w:right w:val="none" w:sz="0" w:space="0" w:color="auto"/>
      </w:divBdr>
    </w:div>
    <w:div w:id="285427488">
      <w:bodyDiv w:val="1"/>
      <w:marLeft w:val="0"/>
      <w:marRight w:val="0"/>
      <w:marTop w:val="0"/>
      <w:marBottom w:val="0"/>
      <w:divBdr>
        <w:top w:val="none" w:sz="0" w:space="0" w:color="auto"/>
        <w:left w:val="none" w:sz="0" w:space="0" w:color="auto"/>
        <w:bottom w:val="none" w:sz="0" w:space="0" w:color="auto"/>
        <w:right w:val="none" w:sz="0" w:space="0" w:color="auto"/>
      </w:divBdr>
    </w:div>
    <w:div w:id="891230595">
      <w:bodyDiv w:val="1"/>
      <w:marLeft w:val="0"/>
      <w:marRight w:val="0"/>
      <w:marTop w:val="0"/>
      <w:marBottom w:val="0"/>
      <w:divBdr>
        <w:top w:val="none" w:sz="0" w:space="0" w:color="auto"/>
        <w:left w:val="none" w:sz="0" w:space="0" w:color="auto"/>
        <w:bottom w:val="none" w:sz="0" w:space="0" w:color="auto"/>
        <w:right w:val="none" w:sz="0" w:space="0" w:color="auto"/>
      </w:divBdr>
    </w:div>
    <w:div w:id="1225601029">
      <w:bodyDiv w:val="1"/>
      <w:marLeft w:val="0"/>
      <w:marRight w:val="0"/>
      <w:marTop w:val="0"/>
      <w:marBottom w:val="0"/>
      <w:divBdr>
        <w:top w:val="none" w:sz="0" w:space="0" w:color="auto"/>
        <w:left w:val="none" w:sz="0" w:space="0" w:color="auto"/>
        <w:bottom w:val="none" w:sz="0" w:space="0" w:color="auto"/>
        <w:right w:val="none" w:sz="0" w:space="0" w:color="auto"/>
      </w:divBdr>
    </w:div>
    <w:div w:id="1560167023">
      <w:bodyDiv w:val="1"/>
      <w:marLeft w:val="0"/>
      <w:marRight w:val="0"/>
      <w:marTop w:val="0"/>
      <w:marBottom w:val="0"/>
      <w:divBdr>
        <w:top w:val="none" w:sz="0" w:space="0" w:color="auto"/>
        <w:left w:val="none" w:sz="0" w:space="0" w:color="auto"/>
        <w:bottom w:val="none" w:sz="0" w:space="0" w:color="auto"/>
        <w:right w:val="none" w:sz="0" w:space="0" w:color="auto"/>
      </w:divBdr>
    </w:div>
    <w:div w:id="19603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cweb2.loc.gov/diglib/ihas/loc.natlib.ihas.200003812/default.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cweb2.loc.gov/diglib/ihas/loc.natlib.ihas.200003808/defaul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cweb2.loc.gov/diglib/ihas/loc.natlib.ihas.200003811/default.html" TargetMode="External"/><Relationship Id="rId5" Type="http://schemas.openxmlformats.org/officeDocument/2006/relationships/webSettings" Target="webSettings.xml"/><Relationship Id="rId15" Type="http://schemas.openxmlformats.org/officeDocument/2006/relationships/hyperlink" Target="http://lcweb2.loc.gov/diglib/ihas/loc.natlib.ihas.200003834/default.html" TargetMode="External"/><Relationship Id="rId10" Type="http://schemas.openxmlformats.org/officeDocument/2006/relationships/hyperlink" Target="http://lcweb2.loc.gov/diglib/ihas/loc.natlib.ihas.200003809/default.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cweb2.loc.gov/diglib/ihas/loc.natlib.ihas.200003837/defaul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10927EAEB4094AA9E4A34CE09782CF"/>
        <w:category>
          <w:name w:val="General"/>
          <w:gallery w:val="placeholder"/>
        </w:category>
        <w:types>
          <w:type w:val="bbPlcHdr"/>
        </w:types>
        <w:behaviors>
          <w:behavior w:val="content"/>
        </w:behaviors>
        <w:guid w:val="{1D734AF3-4527-7B4F-AD20-0AC1C2734828}"/>
      </w:docPartPr>
      <w:docPartBody>
        <w:p w:rsidR="0048760F" w:rsidRDefault="00002BF5">
          <w:pPr>
            <w:pStyle w:val="E510927EAEB4094AA9E4A34CE09782CF"/>
          </w:pPr>
          <w:r w:rsidRPr="00CC586D">
            <w:rPr>
              <w:rStyle w:val="PlaceholderText"/>
              <w:b/>
              <w:color w:val="FFFFFF" w:themeColor="background1"/>
            </w:rPr>
            <w:t>[Salutation]</w:t>
          </w:r>
        </w:p>
      </w:docPartBody>
    </w:docPart>
    <w:docPart>
      <w:docPartPr>
        <w:name w:val="0D9A8A1C47C8CD4D9C28A8078EC83AC4"/>
        <w:category>
          <w:name w:val="General"/>
          <w:gallery w:val="placeholder"/>
        </w:category>
        <w:types>
          <w:type w:val="bbPlcHdr"/>
        </w:types>
        <w:behaviors>
          <w:behavior w:val="content"/>
        </w:behaviors>
        <w:guid w:val="{18158901-D1C8-9944-9912-9A0B21782250}"/>
      </w:docPartPr>
      <w:docPartBody>
        <w:p w:rsidR="0048760F" w:rsidRDefault="00002BF5">
          <w:pPr>
            <w:pStyle w:val="0D9A8A1C47C8CD4D9C28A8078EC83AC4"/>
          </w:pPr>
          <w:r>
            <w:rPr>
              <w:rStyle w:val="PlaceholderText"/>
            </w:rPr>
            <w:t>[First name]</w:t>
          </w:r>
        </w:p>
      </w:docPartBody>
    </w:docPart>
    <w:docPart>
      <w:docPartPr>
        <w:name w:val="A5372DC2943FC748B686C70F01DAECBB"/>
        <w:category>
          <w:name w:val="General"/>
          <w:gallery w:val="placeholder"/>
        </w:category>
        <w:types>
          <w:type w:val="bbPlcHdr"/>
        </w:types>
        <w:behaviors>
          <w:behavior w:val="content"/>
        </w:behaviors>
        <w:guid w:val="{08BB05FC-66CC-864E-A604-25288E1B923F}"/>
      </w:docPartPr>
      <w:docPartBody>
        <w:p w:rsidR="0048760F" w:rsidRDefault="00002BF5">
          <w:pPr>
            <w:pStyle w:val="A5372DC2943FC748B686C70F01DAECBB"/>
          </w:pPr>
          <w:r>
            <w:rPr>
              <w:rStyle w:val="PlaceholderText"/>
            </w:rPr>
            <w:t>[Middle name]</w:t>
          </w:r>
        </w:p>
      </w:docPartBody>
    </w:docPart>
    <w:docPart>
      <w:docPartPr>
        <w:name w:val="6E3E311E8A4D1A4CA4AD94CC8A5E6E4F"/>
        <w:category>
          <w:name w:val="General"/>
          <w:gallery w:val="placeholder"/>
        </w:category>
        <w:types>
          <w:type w:val="bbPlcHdr"/>
        </w:types>
        <w:behaviors>
          <w:behavior w:val="content"/>
        </w:behaviors>
        <w:guid w:val="{53E51212-6829-894A-8D39-6CAF388643F5}"/>
      </w:docPartPr>
      <w:docPartBody>
        <w:p w:rsidR="0048760F" w:rsidRDefault="00002BF5">
          <w:pPr>
            <w:pStyle w:val="6E3E311E8A4D1A4CA4AD94CC8A5E6E4F"/>
          </w:pPr>
          <w:r>
            <w:rPr>
              <w:rStyle w:val="PlaceholderText"/>
            </w:rPr>
            <w:t>[Last name]</w:t>
          </w:r>
        </w:p>
      </w:docPartBody>
    </w:docPart>
    <w:docPart>
      <w:docPartPr>
        <w:name w:val="557D03B62CA702439D365BE4093DB202"/>
        <w:category>
          <w:name w:val="General"/>
          <w:gallery w:val="placeholder"/>
        </w:category>
        <w:types>
          <w:type w:val="bbPlcHdr"/>
        </w:types>
        <w:behaviors>
          <w:behavior w:val="content"/>
        </w:behaviors>
        <w:guid w:val="{1E3FA884-BC92-8042-A757-E7F8C39AA279}"/>
      </w:docPartPr>
      <w:docPartBody>
        <w:p w:rsidR="0048760F" w:rsidRDefault="00002BF5">
          <w:pPr>
            <w:pStyle w:val="557D03B62CA702439D365BE4093DB202"/>
          </w:pPr>
          <w:r>
            <w:rPr>
              <w:rStyle w:val="PlaceholderText"/>
            </w:rPr>
            <w:t>[Enter your biography]</w:t>
          </w:r>
        </w:p>
      </w:docPartBody>
    </w:docPart>
    <w:docPart>
      <w:docPartPr>
        <w:name w:val="0ACA250FEB65D5429F10A876A680CD01"/>
        <w:category>
          <w:name w:val="General"/>
          <w:gallery w:val="placeholder"/>
        </w:category>
        <w:types>
          <w:type w:val="bbPlcHdr"/>
        </w:types>
        <w:behaviors>
          <w:behavior w:val="content"/>
        </w:behaviors>
        <w:guid w:val="{14C610C7-5C5A-1140-AF47-5D170C3BB4CE}"/>
      </w:docPartPr>
      <w:docPartBody>
        <w:p w:rsidR="0048760F" w:rsidRDefault="00002BF5">
          <w:pPr>
            <w:pStyle w:val="0ACA250FEB65D5429F10A876A680CD01"/>
          </w:pPr>
          <w:r>
            <w:rPr>
              <w:rStyle w:val="PlaceholderText"/>
            </w:rPr>
            <w:t>[Enter the institution with which you are affiliated]</w:t>
          </w:r>
        </w:p>
      </w:docPartBody>
    </w:docPart>
    <w:docPart>
      <w:docPartPr>
        <w:name w:val="1FD90787633B084781DADA261A292AE6"/>
        <w:category>
          <w:name w:val="General"/>
          <w:gallery w:val="placeholder"/>
        </w:category>
        <w:types>
          <w:type w:val="bbPlcHdr"/>
        </w:types>
        <w:behaviors>
          <w:behavior w:val="content"/>
        </w:behaviors>
        <w:guid w:val="{7A30B4A5-4603-E247-82C8-1F21743E18EE}"/>
      </w:docPartPr>
      <w:docPartBody>
        <w:p w:rsidR="0048760F" w:rsidRDefault="00002BF5">
          <w:pPr>
            <w:pStyle w:val="1FD90787633B084781DADA261A292AE6"/>
          </w:pPr>
          <w:r w:rsidRPr="00EF74F7">
            <w:rPr>
              <w:b/>
              <w:color w:val="808080" w:themeColor="background1" w:themeShade="80"/>
            </w:rPr>
            <w:t>[Enter the headword for your article]</w:t>
          </w:r>
        </w:p>
      </w:docPartBody>
    </w:docPart>
    <w:docPart>
      <w:docPartPr>
        <w:name w:val="EA3DA67ECDAADB4492142B14280550EB"/>
        <w:category>
          <w:name w:val="General"/>
          <w:gallery w:val="placeholder"/>
        </w:category>
        <w:types>
          <w:type w:val="bbPlcHdr"/>
        </w:types>
        <w:behaviors>
          <w:behavior w:val="content"/>
        </w:behaviors>
        <w:guid w:val="{645CA40B-A952-D649-9F38-4B3EA24A7538}"/>
      </w:docPartPr>
      <w:docPartBody>
        <w:p w:rsidR="0048760F" w:rsidRDefault="00002BF5">
          <w:pPr>
            <w:pStyle w:val="EA3DA67ECDAADB4492142B14280550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3C02C9843D80409FB3191884541AC7"/>
        <w:category>
          <w:name w:val="General"/>
          <w:gallery w:val="placeholder"/>
        </w:category>
        <w:types>
          <w:type w:val="bbPlcHdr"/>
        </w:types>
        <w:behaviors>
          <w:behavior w:val="content"/>
        </w:behaviors>
        <w:guid w:val="{E6433C1F-7ECD-AB4A-8F42-3A44B57107D2}"/>
      </w:docPartPr>
      <w:docPartBody>
        <w:p w:rsidR="0048760F" w:rsidRDefault="00002BF5">
          <w:pPr>
            <w:pStyle w:val="623C02C9843D80409FB3191884541A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4F8D795E0F5149887B6A33274084F3"/>
        <w:category>
          <w:name w:val="General"/>
          <w:gallery w:val="placeholder"/>
        </w:category>
        <w:types>
          <w:type w:val="bbPlcHdr"/>
        </w:types>
        <w:behaviors>
          <w:behavior w:val="content"/>
        </w:behaviors>
        <w:guid w:val="{CEEF3BF5-DBA0-434A-B4EC-22404E54DC15}"/>
      </w:docPartPr>
      <w:docPartBody>
        <w:p w:rsidR="0048760F" w:rsidRDefault="00002BF5">
          <w:pPr>
            <w:pStyle w:val="7F4F8D795E0F5149887B6A33274084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18122C3581914B91B3CB7636CB9BA6"/>
        <w:category>
          <w:name w:val="General"/>
          <w:gallery w:val="placeholder"/>
        </w:category>
        <w:types>
          <w:type w:val="bbPlcHdr"/>
        </w:types>
        <w:behaviors>
          <w:behavior w:val="content"/>
        </w:behaviors>
        <w:guid w:val="{DBD5BB73-6CF3-5E46-BDAC-79969B05FD8B}"/>
      </w:docPartPr>
      <w:docPartBody>
        <w:p w:rsidR="0048760F" w:rsidRDefault="00002BF5">
          <w:pPr>
            <w:pStyle w:val="8918122C3581914B91B3CB7636CB9B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0F"/>
    <w:rsid w:val="00002BF5"/>
    <w:rsid w:val="004876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10927EAEB4094AA9E4A34CE09782CF">
    <w:name w:val="E510927EAEB4094AA9E4A34CE09782CF"/>
  </w:style>
  <w:style w:type="paragraph" w:customStyle="1" w:styleId="0D9A8A1C47C8CD4D9C28A8078EC83AC4">
    <w:name w:val="0D9A8A1C47C8CD4D9C28A8078EC83AC4"/>
  </w:style>
  <w:style w:type="paragraph" w:customStyle="1" w:styleId="A5372DC2943FC748B686C70F01DAECBB">
    <w:name w:val="A5372DC2943FC748B686C70F01DAECBB"/>
  </w:style>
  <w:style w:type="paragraph" w:customStyle="1" w:styleId="6E3E311E8A4D1A4CA4AD94CC8A5E6E4F">
    <w:name w:val="6E3E311E8A4D1A4CA4AD94CC8A5E6E4F"/>
  </w:style>
  <w:style w:type="paragraph" w:customStyle="1" w:styleId="557D03B62CA702439D365BE4093DB202">
    <w:name w:val="557D03B62CA702439D365BE4093DB202"/>
  </w:style>
  <w:style w:type="paragraph" w:customStyle="1" w:styleId="0ACA250FEB65D5429F10A876A680CD01">
    <w:name w:val="0ACA250FEB65D5429F10A876A680CD01"/>
  </w:style>
  <w:style w:type="paragraph" w:customStyle="1" w:styleId="1FD90787633B084781DADA261A292AE6">
    <w:name w:val="1FD90787633B084781DADA261A292AE6"/>
  </w:style>
  <w:style w:type="paragraph" w:customStyle="1" w:styleId="EA3DA67ECDAADB4492142B14280550EB">
    <w:name w:val="EA3DA67ECDAADB4492142B14280550EB"/>
  </w:style>
  <w:style w:type="paragraph" w:customStyle="1" w:styleId="623C02C9843D80409FB3191884541AC7">
    <w:name w:val="623C02C9843D80409FB3191884541AC7"/>
  </w:style>
  <w:style w:type="paragraph" w:customStyle="1" w:styleId="7F4F8D795E0F5149887B6A33274084F3">
    <w:name w:val="7F4F8D795E0F5149887B6A33274084F3"/>
  </w:style>
  <w:style w:type="paragraph" w:customStyle="1" w:styleId="8918122C3581914B91B3CB7636CB9BA6">
    <w:name w:val="8918122C3581914B91B3CB7636CB9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Asc02</b:Tag>
    <b:SourceType>Book</b:SourceType>
    <b:Guid>{28A82ACE-4F80-904F-B0E2-AA00CFB76C49}</b:Guid>
    <b:Author>
      <b:Author>
        <b:NameList>
          <b:Person>
            <b:Last>Aschenbrenner</b:Last>
            <b:First>J.</b:First>
          </b:Person>
        </b:NameList>
      </b:Author>
    </b:Author>
    <b:Title>Katherine Dunham: Dancing a Life</b:Title>
    <b:Publisher>University of Illinois Press</b:Publisher>
    <b:City>Urbana</b:City>
    <b:Year>2002</b:Year>
    <b:StateProvince>IL</b:StateProvince>
    <b:RefOrder>1</b:RefOrder>
  </b:Source>
  <b:Source>
    <b:Tag>Cla94</b:Tag>
    <b:SourceType>BookSection</b:SourceType>
    <b:Guid>{119EC2AD-0089-8A46-99E4-C86654E6969A}</b:Guid>
    <b:Author>
      <b:Author>
        <b:NameList>
          <b:Person>
            <b:Last>Clark</b:Last>
            <b:First>V.</b:First>
          </b:Person>
        </b:NameList>
      </b:Author>
      <b:Editor>
        <b:NameList>
          <b:Person>
            <b:Last>Fabre</b:Last>
            <b:First>G.</b:First>
          </b:Person>
          <b:Person>
            <b:Last>O'Meally</b:Last>
            <b:First>R.</b:First>
          </b:Person>
        </b:NameList>
      </b:Editor>
    </b:Author>
    <b:Title>Performing the Memory of Difference in Afro-Caribbean Dance: Katherine Dunham's Choreography, 1938-1987</b:Title>
    <b:City>New York</b:City>
    <b:Publisher>Oxford University Press</b:Publisher>
    <b:Year>1994</b:Year>
    <b:Pages>188-204</b:Pages>
    <b:BookTitle>History and Memory in African-American Culture</b:BookTitle>
    <b:RefOrder>6</b:RefOrder>
  </b:Source>
  <b:Source>
    <b:Tag>Das14</b:Tag>
    <b:SourceType>Book</b:SourceType>
    <b:Guid>{C145DFA0-F77B-E74D-8286-08E9CD52F966}</b:Guid>
    <b:Author>
      <b:Author>
        <b:NameList>
          <b:Person>
            <b:Last>Das</b:Last>
            <b:First>J.D.</b:First>
          </b:Person>
        </b:NameList>
      </b:Author>
    </b:Author>
    <b:Title>Choreographing a New World: Katherine Dunham and the Politics of Dance, 1928-1973</b:Title>
    <b:Publisher>Columbia University</b:Publisher>
    <b:Year>2014</b:Year>
    <b:Edition>PhD dissertation</b:Edition>
    <b:RefOrder>2</b:RefOrder>
  </b:Source>
  <b:Source>
    <b:Tag>Man01</b:Tag>
    <b:SourceType>JournalArticle</b:SourceType>
    <b:Guid>{C522B9E2-6478-8A4B-A6DB-553E92A3EF5C}</b:Guid>
    <b:Author>
      <b:Author>
        <b:NameList>
          <b:Person>
            <b:Last>Manning</b:Last>
            <b:First>S.</b:First>
          </b:Person>
        </b:NameList>
      </b:Author>
    </b:Author>
    <b:Title>Modern Dance, Negro Dance, and Katherine Dunham</b:Title>
    <b:Year>2001</b:Year>
    <b:Volume>15</b:Volume>
    <b:Pages>487-505</b:Pages>
    <b:JournalName>Textual Practice</b:JournalName>
    <b:Issue>3</b:Issue>
    <b:RefOrder>4</b:RefOrder>
  </b:Source>
  <b:Source>
    <b:Tag>Cla05</b:Tag>
    <b:SourceType>Book</b:SourceType>
    <b:Guid>{E95A22BD-1754-5B44-B265-0CB1B4128C3D}</b:Guid>
    <b:Author>
      <b:Author>
        <b:NameList>
          <b:Person>
            <b:Last>Clark</b:Last>
            <b:First>V.A.</b:First>
            <b:Middle>and S.E. Johnson, eds.</b:Middle>
          </b:Person>
        </b:NameList>
      </b:Author>
    </b:Author>
    <b:Title>Kaiso!: Writings by and About Katherine Dunham</b:Title>
    <b:City>Madison</b:City>
    <b:Publisher>University of Wisconsin Press</b:Publisher>
    <b:Year>2005</b:Year>
    <b:RefOrder>7</b:RefOrder>
  </b:Source>
  <b:Source>
    <b:Tag>Kat16</b:Tag>
    <b:SourceType>InternetSite</b:SourceType>
    <b:Guid>{4C86E3ED-E672-4164-9E73-9F712B5E0926}</b:Guid>
    <b:Title>Katherine Dunham: Beyond the Dance</b:Title>
    <b:YearAccessed>2016</b:YearAccessed>
    <b:MonthAccessed>May</b:MonthAccessed>
    <b:DayAccessed>8</b:DayAccessed>
    <b:InternetSiteTitle>Missouri History Museum</b:InternetSiteTitle>
    <b:URL>http://www.mohistory.org/node/250</b:URL>
    <b:RefOrder>3</b:RefOrder>
  </b:Source>
  <b:Source>
    <b:Tag>The162</b:Tag>
    <b:SourceType>InternetSite</b:SourceType>
    <b:Guid>{C9BEE722-C698-481F-A0FB-F44F2A09D084}</b:Guid>
    <b:Title>The Wise Guide: A Riotous Rond de Jambe</b:Title>
    <b:YearAccessed>2016</b:YearAccessed>
    <b:MonthAccessed>May</b:MonthAccessed>
    <b:DayAccessed>8</b:DayAccessed>
    <b:InternetSiteTitle>Library of Congress</b:InternetSiteTitle>
    <b:URL>http://www.loc.gov/wiseguide/oct09/ballet.html</b:URL>
    <b:RefOrder>5</b:RefOrder>
  </b:Source>
</b:Sources>
</file>

<file path=customXml/itemProps1.xml><?xml version="1.0" encoding="utf-8"?>
<ds:datastoreItem xmlns:ds="http://schemas.openxmlformats.org/officeDocument/2006/customXml" ds:itemID="{70BF3CDA-933D-4D05-B3DF-E9ED573A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2016-04-25T17:46:00Z</dcterms:created>
  <dcterms:modified xsi:type="dcterms:W3CDTF">2016-05-08T18:10:00Z</dcterms:modified>
</cp:coreProperties>
</file>