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7A438A" w:rsidRPr="00F5762E" w:rsidTr="007A438A">
        <w:tc>
          <w:tcPr>
            <w:tcW w:w="491" w:type="dxa"/>
            <w:vMerge w:val="restart"/>
            <w:shd w:val="clear" w:color="auto" w:fill="A6A6A6"/>
            <w:textDirection w:val="btLr"/>
          </w:tcPr>
          <w:p w:rsidR="00B574C9" w:rsidRPr="00F5762E" w:rsidRDefault="00B574C9" w:rsidP="007A438A">
            <w:pPr>
              <w:spacing w:after="0" w:line="240" w:lineRule="auto"/>
              <w:jc w:val="center"/>
              <w:rPr>
                <w:rFonts w:asciiTheme="minorHAnsi" w:hAnsiTheme="minorHAnsi"/>
                <w:b/>
                <w:color w:val="FFFFFF"/>
              </w:rPr>
            </w:pPr>
            <w:r w:rsidRPr="00F5762E">
              <w:rPr>
                <w:rFonts w:asciiTheme="minorHAnsi" w:hAnsiTheme="minorHAnsi"/>
                <w:b/>
                <w:color w:val="FFFFFF"/>
              </w:rPr>
              <w:t>About you</w:t>
            </w:r>
          </w:p>
        </w:tc>
        <w:tc>
          <w:tcPr>
            <w:tcW w:w="1259" w:type="dxa"/>
            <w:shd w:val="clear" w:color="auto" w:fill="auto"/>
          </w:tcPr>
          <w:p w:rsidR="00B574C9" w:rsidRPr="00F5762E" w:rsidRDefault="00B574C9" w:rsidP="007A438A">
            <w:pPr>
              <w:spacing w:after="0" w:line="240" w:lineRule="auto"/>
              <w:jc w:val="center"/>
              <w:rPr>
                <w:rFonts w:asciiTheme="minorHAnsi" w:hAnsiTheme="minorHAnsi"/>
                <w:b/>
                <w:color w:val="FFFFFF"/>
              </w:rPr>
            </w:pPr>
            <w:r w:rsidRPr="00F5762E">
              <w:rPr>
                <w:rStyle w:val="PlaceholderText"/>
                <w:rFonts w:asciiTheme="minorHAnsi" w:hAnsiTheme="minorHAnsi"/>
                <w:b/>
                <w:color w:val="FFFFFF"/>
              </w:rPr>
              <w:t>[Salutation]</w:t>
            </w:r>
          </w:p>
        </w:tc>
        <w:tc>
          <w:tcPr>
            <w:tcW w:w="2073" w:type="dxa"/>
            <w:shd w:val="clear" w:color="auto" w:fill="auto"/>
          </w:tcPr>
          <w:p w:rsidR="00B574C9" w:rsidRPr="00F5762E" w:rsidRDefault="001B186A" w:rsidP="001B186A">
            <w:pPr>
              <w:spacing w:after="0" w:line="240" w:lineRule="auto"/>
              <w:rPr>
                <w:rFonts w:asciiTheme="minorHAnsi" w:hAnsiTheme="minorHAnsi"/>
              </w:rPr>
            </w:pPr>
            <w:r w:rsidRPr="00F5762E">
              <w:rPr>
                <w:rStyle w:val="PlaceholderText"/>
                <w:rFonts w:asciiTheme="minorHAnsi" w:hAnsiTheme="minorHAnsi"/>
              </w:rPr>
              <w:t>Jonathan</w:t>
            </w:r>
          </w:p>
        </w:tc>
        <w:tc>
          <w:tcPr>
            <w:tcW w:w="2551" w:type="dxa"/>
            <w:shd w:val="clear" w:color="auto" w:fill="auto"/>
          </w:tcPr>
          <w:p w:rsidR="00B574C9" w:rsidRPr="00F5762E" w:rsidRDefault="00B574C9" w:rsidP="007A438A">
            <w:pPr>
              <w:spacing w:after="0" w:line="240" w:lineRule="auto"/>
              <w:rPr>
                <w:rFonts w:asciiTheme="minorHAnsi" w:hAnsiTheme="minorHAnsi"/>
              </w:rPr>
            </w:pPr>
            <w:r w:rsidRPr="00F5762E">
              <w:rPr>
                <w:rStyle w:val="PlaceholderText"/>
                <w:rFonts w:asciiTheme="minorHAnsi" w:hAnsiTheme="minorHAnsi"/>
              </w:rPr>
              <w:t>[Middle name]</w:t>
            </w:r>
          </w:p>
        </w:tc>
        <w:tc>
          <w:tcPr>
            <w:tcW w:w="2642" w:type="dxa"/>
            <w:shd w:val="clear" w:color="auto" w:fill="auto"/>
          </w:tcPr>
          <w:p w:rsidR="00B574C9" w:rsidRPr="00F5762E" w:rsidRDefault="001B186A" w:rsidP="001B186A">
            <w:pPr>
              <w:spacing w:after="0" w:line="240" w:lineRule="auto"/>
              <w:rPr>
                <w:rFonts w:asciiTheme="minorHAnsi" w:hAnsiTheme="minorHAnsi"/>
              </w:rPr>
            </w:pPr>
            <w:r w:rsidRPr="00F5762E">
              <w:rPr>
                <w:rStyle w:val="PlaceholderText"/>
                <w:rFonts w:asciiTheme="minorHAnsi" w:hAnsiTheme="minorHAnsi"/>
              </w:rPr>
              <w:t>Elmore</w:t>
            </w:r>
          </w:p>
        </w:tc>
      </w:tr>
      <w:tr w:rsidR="007A438A" w:rsidRPr="00F5762E" w:rsidTr="007A438A">
        <w:trPr>
          <w:trHeight w:val="986"/>
        </w:trPr>
        <w:tc>
          <w:tcPr>
            <w:tcW w:w="491" w:type="dxa"/>
            <w:vMerge/>
            <w:shd w:val="clear" w:color="auto" w:fill="A6A6A6"/>
          </w:tcPr>
          <w:p w:rsidR="00B574C9" w:rsidRPr="00F5762E" w:rsidRDefault="00B574C9" w:rsidP="007A438A">
            <w:pPr>
              <w:spacing w:after="0" w:line="240" w:lineRule="auto"/>
              <w:jc w:val="center"/>
              <w:rPr>
                <w:rFonts w:asciiTheme="minorHAnsi" w:hAnsiTheme="minorHAnsi"/>
                <w:b/>
                <w:color w:val="FFFFFF"/>
              </w:rPr>
            </w:pPr>
          </w:p>
        </w:tc>
        <w:tc>
          <w:tcPr>
            <w:tcW w:w="8525" w:type="dxa"/>
            <w:gridSpan w:val="4"/>
            <w:shd w:val="clear" w:color="auto" w:fill="auto"/>
          </w:tcPr>
          <w:p w:rsidR="00B574C9" w:rsidRPr="00F5762E" w:rsidRDefault="00B574C9" w:rsidP="007A438A">
            <w:pPr>
              <w:spacing w:after="0" w:line="240" w:lineRule="auto"/>
              <w:rPr>
                <w:rFonts w:asciiTheme="minorHAnsi" w:hAnsiTheme="minorHAnsi"/>
              </w:rPr>
            </w:pPr>
            <w:r w:rsidRPr="00F5762E">
              <w:rPr>
                <w:rStyle w:val="PlaceholderText"/>
                <w:rFonts w:asciiTheme="minorHAnsi" w:hAnsiTheme="minorHAnsi"/>
              </w:rPr>
              <w:t>[Enter your biography]</w:t>
            </w:r>
          </w:p>
        </w:tc>
      </w:tr>
      <w:tr w:rsidR="007A438A" w:rsidRPr="00F5762E" w:rsidTr="007A438A">
        <w:trPr>
          <w:trHeight w:val="986"/>
        </w:trPr>
        <w:tc>
          <w:tcPr>
            <w:tcW w:w="491" w:type="dxa"/>
            <w:vMerge/>
            <w:shd w:val="clear" w:color="auto" w:fill="A6A6A6"/>
          </w:tcPr>
          <w:p w:rsidR="00B574C9" w:rsidRPr="00F5762E" w:rsidRDefault="00B574C9" w:rsidP="007A438A">
            <w:pPr>
              <w:spacing w:after="0" w:line="240" w:lineRule="auto"/>
              <w:jc w:val="center"/>
              <w:rPr>
                <w:rFonts w:asciiTheme="minorHAnsi" w:hAnsiTheme="minorHAnsi"/>
                <w:b/>
                <w:color w:val="FFFFFF"/>
              </w:rPr>
            </w:pPr>
          </w:p>
        </w:tc>
        <w:tc>
          <w:tcPr>
            <w:tcW w:w="8525" w:type="dxa"/>
            <w:gridSpan w:val="4"/>
            <w:shd w:val="clear" w:color="auto" w:fill="auto"/>
          </w:tcPr>
          <w:p w:rsidR="00B574C9" w:rsidRPr="00F5762E" w:rsidRDefault="00B574C9" w:rsidP="007A438A">
            <w:pPr>
              <w:spacing w:after="0" w:line="240" w:lineRule="auto"/>
              <w:rPr>
                <w:rFonts w:asciiTheme="minorHAnsi" w:hAnsiTheme="minorHAnsi"/>
              </w:rPr>
            </w:pPr>
          </w:p>
        </w:tc>
      </w:tr>
    </w:tbl>
    <w:p w:rsidR="003D3579" w:rsidRPr="00F5762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A438A" w:rsidRPr="00F5762E" w:rsidTr="007A438A">
        <w:tc>
          <w:tcPr>
            <w:tcW w:w="9016" w:type="dxa"/>
            <w:shd w:val="clear" w:color="auto" w:fill="A6A6A6"/>
            <w:tcMar>
              <w:top w:w="113" w:type="dxa"/>
              <w:bottom w:w="113" w:type="dxa"/>
            </w:tcMar>
          </w:tcPr>
          <w:p w:rsidR="00244BB0" w:rsidRPr="00F5762E" w:rsidRDefault="00244BB0" w:rsidP="007A438A">
            <w:pPr>
              <w:spacing w:after="0" w:line="240" w:lineRule="auto"/>
              <w:jc w:val="center"/>
              <w:rPr>
                <w:rFonts w:asciiTheme="minorHAnsi" w:hAnsiTheme="minorHAnsi"/>
                <w:b/>
                <w:color w:val="FFFFFF"/>
              </w:rPr>
            </w:pPr>
            <w:r w:rsidRPr="00F5762E">
              <w:rPr>
                <w:rFonts w:asciiTheme="minorHAnsi" w:hAnsiTheme="minorHAnsi"/>
                <w:b/>
                <w:color w:val="FFFFFF"/>
              </w:rPr>
              <w:t>Your article</w:t>
            </w:r>
          </w:p>
        </w:tc>
      </w:tr>
      <w:tr w:rsidR="003F0D73" w:rsidRPr="00F5762E" w:rsidTr="007A438A">
        <w:tc>
          <w:tcPr>
            <w:tcW w:w="9016" w:type="dxa"/>
            <w:shd w:val="clear" w:color="auto" w:fill="auto"/>
            <w:tcMar>
              <w:top w:w="113" w:type="dxa"/>
              <w:bottom w:w="113" w:type="dxa"/>
            </w:tcMar>
          </w:tcPr>
          <w:p w:rsidR="003F0D73" w:rsidRPr="00F5762E" w:rsidRDefault="001B186A" w:rsidP="001B186A">
            <w:pPr>
              <w:spacing w:after="0" w:line="240" w:lineRule="auto"/>
              <w:rPr>
                <w:rFonts w:asciiTheme="minorHAnsi" w:hAnsiTheme="minorHAnsi"/>
                <w:b/>
              </w:rPr>
            </w:pPr>
            <w:r w:rsidRPr="00F5762E">
              <w:rPr>
                <w:rFonts w:asciiTheme="minorHAnsi" w:hAnsiTheme="minorHAnsi"/>
                <w:b/>
                <w:color w:val="808080"/>
              </w:rPr>
              <w:t>Greene, Graham</w:t>
            </w:r>
            <w:r w:rsidR="007464E0" w:rsidRPr="00F5762E">
              <w:rPr>
                <w:rFonts w:asciiTheme="minorHAnsi" w:hAnsiTheme="minorHAnsi"/>
                <w:b/>
                <w:color w:val="808080"/>
              </w:rPr>
              <w:t xml:space="preserve"> (1904-1991)</w:t>
            </w:r>
          </w:p>
        </w:tc>
      </w:tr>
      <w:tr w:rsidR="00464699" w:rsidRPr="00F5762E" w:rsidTr="007A438A">
        <w:tc>
          <w:tcPr>
            <w:tcW w:w="9016" w:type="dxa"/>
            <w:shd w:val="clear" w:color="auto" w:fill="auto"/>
            <w:tcMar>
              <w:top w:w="113" w:type="dxa"/>
              <w:bottom w:w="113" w:type="dxa"/>
            </w:tcMar>
          </w:tcPr>
          <w:p w:rsidR="00464699" w:rsidRPr="00F5762E" w:rsidRDefault="00D353C4" w:rsidP="00D353C4">
            <w:pPr>
              <w:spacing w:after="0" w:line="240" w:lineRule="auto"/>
              <w:rPr>
                <w:rFonts w:asciiTheme="minorHAnsi" w:hAnsiTheme="minorHAnsi"/>
              </w:rPr>
            </w:pPr>
            <w:r w:rsidRPr="00F5762E">
              <w:rPr>
                <w:rStyle w:val="PlaceholderText"/>
                <w:rFonts w:asciiTheme="minorHAnsi" w:hAnsiTheme="minorHAnsi"/>
                <w:b/>
              </w:rPr>
              <w:t>Greene, Henry Graham</w:t>
            </w:r>
          </w:p>
        </w:tc>
      </w:tr>
      <w:tr w:rsidR="00E85A05" w:rsidRPr="00F5762E" w:rsidTr="007A438A">
        <w:tc>
          <w:tcPr>
            <w:tcW w:w="9016" w:type="dxa"/>
            <w:shd w:val="clear" w:color="auto" w:fill="auto"/>
            <w:tcMar>
              <w:top w:w="113" w:type="dxa"/>
              <w:bottom w:w="113" w:type="dxa"/>
            </w:tcMar>
          </w:tcPr>
          <w:p w:rsidR="00E85A05" w:rsidRPr="00F5762E" w:rsidRDefault="007E48D2" w:rsidP="007A438A">
            <w:pPr>
              <w:spacing w:after="0" w:line="240" w:lineRule="auto"/>
              <w:rPr>
                <w:rFonts w:asciiTheme="minorHAnsi" w:hAnsiTheme="minorHAnsi"/>
              </w:rPr>
            </w:pPr>
            <w:r w:rsidRPr="00F5762E">
              <w:rPr>
                <w:rFonts w:asciiTheme="minorHAnsi" w:eastAsia="Times New Roman" w:hAnsiTheme="minorHAnsi" w:cs="Arial"/>
                <w:color w:val="000000"/>
              </w:rPr>
              <w:t xml:space="preserve">Henry Graham Greene (1904), born in Hertfordshire and educated at Oxford, was a prolific novelist whose life and career spanned the majority of The Twentieth Century. 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while they remained married throughout their lives, Greene had numerous extramarital affairs and several prolonged relationships with other women.</w:t>
            </w:r>
            <w:r>
              <w:rPr>
                <w:rFonts w:asciiTheme="minorHAnsi" w:eastAsia="Times New Roman" w:hAnsiTheme="minorHAnsi" w:cs="Arial"/>
                <w:color w:val="000000"/>
              </w:rPr>
              <w:t xml:space="preserve"> </w:t>
            </w:r>
            <w:r w:rsidRPr="00F5762E">
              <w:rPr>
                <w:rFonts w:asciiTheme="minorHAnsi" w:eastAsia="Times New Roman" w:hAnsiTheme="minorHAnsi" w:cs="Arial"/>
                <w:color w:val="000000"/>
              </w:rPr>
              <w:t>An avid traveller, Greene drew material from his excursions to form his novels. He died of leukaemia in 1991 while living in Switzerland. His background in journalism is apparent throughout his writing, as his realistic style, characters, and settings illustrate.</w:t>
            </w:r>
          </w:p>
        </w:tc>
      </w:tr>
      <w:tr w:rsidR="003F0D73" w:rsidRPr="00F5762E" w:rsidTr="007A438A">
        <w:tc>
          <w:tcPr>
            <w:tcW w:w="9016" w:type="dxa"/>
            <w:shd w:val="clear" w:color="auto" w:fill="auto"/>
            <w:tcMar>
              <w:top w:w="113" w:type="dxa"/>
              <w:bottom w:w="113" w:type="dxa"/>
            </w:tcMar>
          </w:tcPr>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Henry Graham Greene (1904), born in Hertfordshire and educated at Oxford, was a prolific novelist whose life and career spanned the majority of The Twentieth Century.</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while they remained married throughout their lives, Greene had numerous extramarital affairs and several prolonged relationships with other women.</w:t>
            </w:r>
            <w:r w:rsidR="007E48D2">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An avid </w:t>
            </w:r>
            <w:r w:rsidR="00D353C4" w:rsidRPr="00F5762E">
              <w:rPr>
                <w:rFonts w:asciiTheme="minorHAnsi" w:eastAsia="Times New Roman" w:hAnsiTheme="minorHAnsi" w:cs="Arial"/>
                <w:color w:val="000000"/>
              </w:rPr>
              <w:t>traveller</w:t>
            </w:r>
            <w:r w:rsidRPr="00F5762E">
              <w:rPr>
                <w:rFonts w:asciiTheme="minorHAnsi" w:eastAsia="Times New Roman" w:hAnsiTheme="minorHAnsi" w:cs="Arial"/>
                <w:color w:val="000000"/>
              </w:rPr>
              <w:t>, Greene drew material from his excursions to form his novels.</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He died of leukaemia in 1991 while living in Switzerland.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His background in journalism is apparent throughout his writing, as his realistic style, characters, and settings illustrate.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A convert to Catholicism, Greene’s novels often take up religious themes of sin, evil, temptation, and redemption, so much so, that he has been called a Catholic novelist: a label he rejected.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While critical interest in the religious elements of this writing remains consistent throughout the body of scholarship treating Greene, critics have also explored the evident concern for civil liberties and political commentary found in much of his writing. While Greene’s work has not engendered a large body of critical attention, he remains an important figure in studies of twentieth-century, British novelists.</w:t>
            </w:r>
            <w:r w:rsidRPr="00F5762E">
              <w:rPr>
                <w:rFonts w:asciiTheme="minorHAnsi" w:eastAsia="Times New Roman" w:hAnsiTheme="minorHAnsi"/>
              </w:rPr>
              <w:br/>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Henry Graham Greene was born in Hertfordshire England in 1904.</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Suffering from depression as a child, at sixteen he was sent to London for psychoanalysis: an unusual decision for the time period.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He attended Oxford and experimented with various forms of Ring-wing politics including a brief membership in Great Britain’s Communist Party.</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they had two children: Caroline (1933) and Francis (1936).</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An unfaithful husband, Greene had numerous affairs and left his family in 1947; however, following Catholic customs, Vivien and he never divorced.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Greene </w:t>
            </w:r>
            <w:r w:rsidR="00D353C4" w:rsidRPr="00F5762E">
              <w:rPr>
                <w:rFonts w:asciiTheme="minorHAnsi" w:eastAsia="Times New Roman" w:hAnsiTheme="minorHAnsi" w:cs="Arial"/>
                <w:color w:val="000000"/>
              </w:rPr>
              <w:t>travelled</w:t>
            </w:r>
            <w:r w:rsidRPr="00F5762E">
              <w:rPr>
                <w:rFonts w:asciiTheme="minorHAnsi" w:eastAsia="Times New Roman" w:hAnsiTheme="minorHAnsi" w:cs="Arial"/>
                <w:color w:val="000000"/>
              </w:rPr>
              <w:t xml:space="preserve"> widely throughout his life and did some espionage as an agent for MI6 during World War II and continued sending reports to British Intelligence until his death.</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Greene moved from England to France and finally to Switzerland where he died of leukaemia in 1991.</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 xml:space="preserve">While working as a journalist, Greene published </w:t>
            </w:r>
            <w:r w:rsidRPr="00F5762E">
              <w:rPr>
                <w:rFonts w:asciiTheme="minorHAnsi" w:eastAsia="Times New Roman" w:hAnsiTheme="minorHAnsi" w:cs="Arial"/>
                <w:i/>
                <w:iCs/>
                <w:color w:val="000000"/>
              </w:rPr>
              <w:t>The Man Within</w:t>
            </w:r>
            <w:r w:rsidRPr="00F5762E">
              <w:rPr>
                <w:rFonts w:asciiTheme="minorHAnsi" w:eastAsia="Times New Roman" w:hAnsiTheme="minorHAnsi" w:cs="Arial"/>
                <w:color w:val="000000"/>
              </w:rPr>
              <w:t>, his first novel, in 1929.</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Although this novel was successful, it was not until </w:t>
            </w:r>
            <w:proofErr w:type="spellStart"/>
            <w:r w:rsidRPr="00F5762E">
              <w:rPr>
                <w:rFonts w:asciiTheme="minorHAnsi" w:eastAsia="Times New Roman" w:hAnsiTheme="minorHAnsi" w:cs="Arial"/>
                <w:i/>
                <w:iCs/>
                <w:color w:val="000000"/>
              </w:rPr>
              <w:t>Stamboul</w:t>
            </w:r>
            <w:proofErr w:type="spellEnd"/>
            <w:r w:rsidRPr="00F5762E">
              <w:rPr>
                <w:rFonts w:asciiTheme="minorHAnsi" w:eastAsia="Times New Roman" w:hAnsiTheme="minorHAnsi" w:cs="Arial"/>
                <w:i/>
                <w:iCs/>
                <w:color w:val="000000"/>
              </w:rPr>
              <w:t xml:space="preserve"> Train</w:t>
            </w:r>
            <w:r w:rsidR="001B186A" w:rsidRPr="00F5762E">
              <w:rPr>
                <w:rFonts w:asciiTheme="minorHAnsi" w:eastAsia="Times New Roman" w:hAnsiTheme="minorHAnsi" w:cs="Arial"/>
                <w:color w:val="000000"/>
              </w:rPr>
              <w:t xml:space="preserve"> (1932)</w:t>
            </w:r>
            <w:r w:rsidRPr="00F5762E">
              <w:rPr>
                <w:rFonts w:asciiTheme="minorHAnsi" w:eastAsia="Times New Roman" w:hAnsiTheme="minorHAnsi" w:cs="Arial"/>
                <w:color w:val="000000"/>
              </w:rPr>
              <w:t xml:space="preserve"> that Greene achieved actual </w:t>
            </w:r>
            <w:r w:rsidRPr="00F5762E">
              <w:rPr>
                <w:rFonts w:asciiTheme="minorHAnsi" w:eastAsia="Times New Roman" w:hAnsiTheme="minorHAnsi" w:cs="Arial"/>
                <w:color w:val="000000"/>
              </w:rPr>
              <w:lastRenderedPageBreak/>
              <w:t xml:space="preserve">acclaim, and the novel would shortly be made into the film, </w:t>
            </w:r>
            <w:r w:rsidRPr="00F5762E">
              <w:rPr>
                <w:rFonts w:asciiTheme="minorHAnsi" w:eastAsia="Times New Roman" w:hAnsiTheme="minorHAnsi" w:cs="Arial"/>
                <w:i/>
                <w:iCs/>
                <w:color w:val="000000"/>
              </w:rPr>
              <w:t>Orient Express</w:t>
            </w:r>
            <w:r w:rsidRPr="00F5762E">
              <w:rPr>
                <w:rFonts w:asciiTheme="minorHAnsi" w:eastAsia="Times New Roman" w:hAnsiTheme="minorHAnsi" w:cs="Arial"/>
                <w:color w:val="000000"/>
              </w:rPr>
              <w:t>.</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Continuing to write novels as his chief occupation, Greene also wrote reviews and freelanced as a journalist.</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 xml:space="preserve">In 1948, he published </w:t>
            </w:r>
            <w:r w:rsidRPr="00F5762E">
              <w:rPr>
                <w:rFonts w:asciiTheme="minorHAnsi" w:eastAsia="Times New Roman" w:hAnsiTheme="minorHAnsi" w:cs="Arial"/>
                <w:i/>
                <w:iCs/>
                <w:color w:val="000000"/>
              </w:rPr>
              <w:t>The Heart of the Matter</w:t>
            </w:r>
            <w:r w:rsidRPr="00F5762E">
              <w:rPr>
                <w:rFonts w:asciiTheme="minorHAnsi" w:eastAsia="Times New Roman" w:hAnsiTheme="minorHAnsi" w:cs="Arial"/>
                <w:color w:val="000000"/>
              </w:rPr>
              <w:t xml:space="preserve">, which sold widely and, along with the earlier </w:t>
            </w:r>
            <w:r w:rsidRPr="00F5762E">
              <w:rPr>
                <w:rFonts w:asciiTheme="minorHAnsi" w:eastAsia="Times New Roman" w:hAnsiTheme="minorHAnsi" w:cs="Arial"/>
                <w:i/>
                <w:iCs/>
                <w:color w:val="000000"/>
              </w:rPr>
              <w:t>Brighton Rock</w:t>
            </w:r>
            <w:r w:rsidRPr="00F5762E">
              <w:rPr>
                <w:rFonts w:asciiTheme="minorHAnsi" w:eastAsia="Times New Roman" w:hAnsiTheme="minorHAnsi" w:cs="Arial"/>
                <w:color w:val="000000"/>
              </w:rPr>
              <w:t xml:space="preserve"> (1938) and </w:t>
            </w:r>
            <w:r w:rsidRPr="00F5762E">
              <w:rPr>
                <w:rFonts w:asciiTheme="minorHAnsi" w:eastAsia="Times New Roman" w:hAnsiTheme="minorHAnsi" w:cs="Arial"/>
                <w:i/>
                <w:iCs/>
                <w:color w:val="000000"/>
              </w:rPr>
              <w:t>The Power and the Glory</w:t>
            </w:r>
            <w:r w:rsidRPr="00F5762E">
              <w:rPr>
                <w:rFonts w:asciiTheme="minorHAnsi" w:eastAsia="Times New Roman" w:hAnsiTheme="minorHAnsi" w:cs="Arial"/>
                <w:color w:val="000000"/>
              </w:rPr>
              <w:t xml:space="preserve"> (1940), and the later, </w:t>
            </w:r>
            <w:r w:rsidRPr="00F5762E">
              <w:rPr>
                <w:rFonts w:asciiTheme="minorHAnsi" w:eastAsia="Times New Roman" w:hAnsiTheme="minorHAnsi" w:cs="Arial"/>
                <w:i/>
                <w:iCs/>
                <w:color w:val="000000"/>
              </w:rPr>
              <w:t>The End of the Affair</w:t>
            </w:r>
            <w:r w:rsidRPr="00F5762E">
              <w:rPr>
                <w:rFonts w:asciiTheme="minorHAnsi" w:eastAsia="Times New Roman" w:hAnsiTheme="minorHAnsi" w:cs="Arial"/>
                <w:color w:val="000000"/>
              </w:rPr>
              <w:t xml:space="preserve"> (1951) earned him the reputation of a Catholic novelist.</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Greene himself rejected this label, but it is undeniable that Catholicism and an accompanying focus on morality permeates much of Greene’s writing.</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fact, religious sentiment seemed to take on an aesthetic quality for Greene; for instance, he asserted that </w:t>
            </w:r>
            <w:r w:rsidR="00D353C4" w:rsidRPr="00F5762E">
              <w:rPr>
                <w:rFonts w:asciiTheme="minorHAnsi" w:eastAsia="Times New Roman" w:hAnsiTheme="minorHAnsi" w:cs="Arial"/>
                <w:color w:val="000000"/>
              </w:rPr>
              <w:t>‘</w:t>
            </w:r>
            <w:r w:rsidRPr="00F5762E">
              <w:rPr>
                <w:rFonts w:asciiTheme="minorHAnsi" w:eastAsia="Times New Roman" w:hAnsiTheme="minorHAnsi" w:cs="Arial"/>
                <w:color w:val="000000"/>
              </w:rPr>
              <w:t xml:space="preserve">the flatness of E.M. Forster’s characters, Virginia Woolf’s or Sartre’s, for example compared with the astonishing vitality of Bloom in Joyce’s </w:t>
            </w:r>
            <w:r w:rsidRPr="00F5762E">
              <w:rPr>
                <w:rFonts w:asciiTheme="minorHAnsi" w:eastAsia="Times New Roman" w:hAnsiTheme="minorHAnsi" w:cs="Arial"/>
                <w:i/>
                <w:iCs/>
                <w:color w:val="000000"/>
              </w:rPr>
              <w:t>Ulysses</w:t>
            </w:r>
            <w:r w:rsidRPr="00F5762E">
              <w:rPr>
                <w:rFonts w:asciiTheme="minorHAnsi" w:eastAsia="Times New Roman" w:hAnsiTheme="minorHAnsi" w:cs="Arial"/>
                <w:color w:val="000000"/>
              </w:rPr>
              <w:t xml:space="preserve">, or of Balzac’s </w:t>
            </w:r>
            <w:proofErr w:type="spellStart"/>
            <w:r w:rsidRPr="00F5762E">
              <w:rPr>
                <w:rFonts w:asciiTheme="minorHAnsi" w:eastAsia="Times New Roman" w:hAnsiTheme="minorHAnsi" w:cs="Arial"/>
                <w:i/>
                <w:iCs/>
                <w:color w:val="000000"/>
              </w:rPr>
              <w:t>Père</w:t>
            </w:r>
            <w:proofErr w:type="spellEnd"/>
            <w:r w:rsidRPr="00F5762E">
              <w:rPr>
                <w:rFonts w:asciiTheme="minorHAnsi" w:eastAsia="Times New Roman" w:hAnsiTheme="minorHAnsi" w:cs="Arial"/>
                <w:i/>
                <w:iCs/>
                <w:color w:val="000000"/>
              </w:rPr>
              <w:t xml:space="preserve"> </w:t>
            </w:r>
            <w:proofErr w:type="spellStart"/>
            <w:r w:rsidRPr="00F5762E">
              <w:rPr>
                <w:rFonts w:asciiTheme="minorHAnsi" w:eastAsia="Times New Roman" w:hAnsiTheme="minorHAnsi" w:cs="Arial"/>
                <w:i/>
                <w:iCs/>
                <w:color w:val="000000"/>
              </w:rPr>
              <w:t>Goriot</w:t>
            </w:r>
            <w:proofErr w:type="spellEnd"/>
            <w:r w:rsidRPr="00F5762E">
              <w:rPr>
                <w:rFonts w:asciiTheme="minorHAnsi" w:eastAsia="Times New Roman" w:hAnsiTheme="minorHAnsi" w:cs="Arial"/>
                <w:color w:val="000000"/>
              </w:rPr>
              <w:t>, or of David Copperfield, derives from the absence of religious dimension</w:t>
            </w:r>
            <w:r w:rsidR="001B186A" w:rsidRPr="00F5762E">
              <w:rPr>
                <w:rFonts w:asciiTheme="minorHAnsi" w:eastAsia="Times New Roman" w:hAnsiTheme="minorHAnsi" w:cs="Arial"/>
                <w:color w:val="000000"/>
              </w:rPr>
              <w:t xml:space="preserve"> in the former</w:t>
            </w:r>
            <w:r w:rsidR="00D353C4" w:rsidRPr="00F5762E">
              <w:rPr>
                <w:rFonts w:asciiTheme="minorHAnsi" w:eastAsia="Times New Roman" w:hAnsiTheme="minorHAnsi" w:cs="Arial"/>
                <w:color w:val="000000"/>
              </w:rPr>
              <w:t>’.</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cs="Arial"/>
                <w:color w:val="000000"/>
              </w:rPr>
            </w:pPr>
            <w:r w:rsidRPr="00F5762E">
              <w:rPr>
                <w:rFonts w:asciiTheme="minorHAnsi" w:eastAsia="Times New Roman" w:hAnsiTheme="minorHAnsi" w:cs="Arial"/>
                <w:color w:val="000000"/>
              </w:rPr>
              <w:t xml:space="preserve">Alongside the novels, which he continued writing throughout his life, Greene also wrote short stories, plays, screenplays, and two autobiographies: </w:t>
            </w:r>
            <w:r w:rsidRPr="00F5762E">
              <w:rPr>
                <w:rFonts w:asciiTheme="minorHAnsi" w:eastAsia="Times New Roman" w:hAnsiTheme="minorHAnsi" w:cs="Arial"/>
                <w:i/>
                <w:iCs/>
                <w:color w:val="000000"/>
              </w:rPr>
              <w:t>A Sort of Life</w:t>
            </w:r>
            <w:r w:rsidRPr="00F5762E">
              <w:rPr>
                <w:rFonts w:asciiTheme="minorHAnsi" w:eastAsia="Times New Roman" w:hAnsiTheme="minorHAnsi" w:cs="Arial"/>
                <w:color w:val="000000"/>
              </w:rPr>
              <w:t xml:space="preserve"> (1971) and </w:t>
            </w:r>
            <w:r w:rsidRPr="00F5762E">
              <w:rPr>
                <w:rFonts w:asciiTheme="minorHAnsi" w:eastAsia="Times New Roman" w:hAnsiTheme="minorHAnsi" w:cs="Arial"/>
                <w:i/>
                <w:iCs/>
                <w:color w:val="000000"/>
              </w:rPr>
              <w:t>Ways of Escape</w:t>
            </w:r>
            <w:r w:rsidRPr="00F5762E">
              <w:rPr>
                <w:rFonts w:asciiTheme="minorHAnsi" w:eastAsia="Times New Roman" w:hAnsiTheme="minorHAnsi" w:cs="Arial"/>
                <w:color w:val="000000"/>
              </w:rPr>
              <w:t xml:space="preserve"> (1980).</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Unlike many of the earlier modernists, Greene’s literary works do not tend toward the experimental.</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Instead his writing display a realist, even journalistic, style that lead his contemporary, Evelyn Waugh, to describe Greene’s style </w:t>
            </w:r>
            <w:r w:rsidR="00D353C4" w:rsidRPr="00F5762E">
              <w:rPr>
                <w:rFonts w:asciiTheme="minorHAnsi" w:eastAsia="Times New Roman" w:hAnsiTheme="minorHAnsi" w:cs="Arial"/>
                <w:color w:val="000000"/>
              </w:rPr>
              <w:t>‘</w:t>
            </w:r>
            <w:r w:rsidRPr="00F5762E">
              <w:rPr>
                <w:rFonts w:asciiTheme="minorHAnsi" w:eastAsia="Times New Roman" w:hAnsiTheme="minorHAnsi" w:cs="Arial"/>
                <w:color w:val="000000"/>
              </w:rPr>
              <w:t>as not specifically li</w:t>
            </w:r>
            <w:r w:rsidR="001B186A" w:rsidRPr="00F5762E">
              <w:rPr>
                <w:rFonts w:asciiTheme="minorHAnsi" w:eastAsia="Times New Roman" w:hAnsiTheme="minorHAnsi" w:cs="Arial"/>
                <w:color w:val="000000"/>
              </w:rPr>
              <w:t>terary</w:t>
            </w:r>
            <w:r w:rsidR="00D353C4" w:rsidRPr="00F5762E">
              <w:rPr>
                <w:rFonts w:asciiTheme="minorHAnsi" w:eastAsia="Times New Roman" w:hAnsiTheme="minorHAnsi" w:cs="Arial"/>
                <w:color w:val="000000"/>
              </w:rPr>
              <w:t>’.</w:t>
            </w:r>
          </w:p>
          <w:p w:rsidR="001B186A" w:rsidRPr="00F5762E" w:rsidRDefault="001B186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Greene’s life itself seems at times to have come from one of his own works of fiction.</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 </w:t>
            </w:r>
            <w:r w:rsidR="00F5762E" w:rsidRPr="00F5762E">
              <w:rPr>
                <w:rFonts w:asciiTheme="minorHAnsi" w:eastAsia="Times New Roman" w:hAnsiTheme="minorHAnsi" w:cs="Arial"/>
                <w:color w:val="000000"/>
              </w:rPr>
              <w:t>colourful</w:t>
            </w:r>
            <w:r w:rsidRPr="00F5762E">
              <w:rPr>
                <w:rFonts w:asciiTheme="minorHAnsi" w:eastAsia="Times New Roman" w:hAnsiTheme="minorHAnsi" w:cs="Arial"/>
                <w:color w:val="000000"/>
              </w:rPr>
              <w:t xml:space="preserve"> and attractive man, Greene’s many affairs, travels, political involvements, religious faith and doubt, and espionage all contribute to a fascinating life.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 life that has engendered several lengthy biographies by Michael Shelden and Norman Sherry, who's </w:t>
            </w:r>
            <w:r w:rsidRPr="00F5762E">
              <w:rPr>
                <w:rFonts w:asciiTheme="minorHAnsi" w:eastAsia="Times New Roman" w:hAnsiTheme="minorHAnsi" w:cs="Arial"/>
                <w:i/>
                <w:iCs/>
                <w:color w:val="000000"/>
              </w:rPr>
              <w:t>The Life of Graham Greene</w:t>
            </w:r>
            <w:r w:rsidRPr="00F5762E">
              <w:rPr>
                <w:rFonts w:asciiTheme="minorHAnsi" w:eastAsia="Times New Roman" w:hAnsiTheme="minorHAnsi" w:cs="Arial"/>
                <w:color w:val="000000"/>
              </w:rPr>
              <w:t xml:space="preserve"> spans three volumes and took o</w:t>
            </w:r>
            <w:r w:rsidR="001B186A" w:rsidRPr="00F5762E">
              <w:rPr>
                <w:rFonts w:asciiTheme="minorHAnsi" w:eastAsia="Times New Roman" w:hAnsiTheme="minorHAnsi" w:cs="Arial"/>
                <w:color w:val="000000"/>
              </w:rPr>
              <w:t>ver fifteen years to complete.</w:t>
            </w:r>
          </w:p>
          <w:p w:rsidR="007A438A" w:rsidRPr="00F5762E" w:rsidRDefault="007A438A" w:rsidP="007A438A">
            <w:pPr>
              <w:spacing w:after="0" w:line="240" w:lineRule="auto"/>
              <w:rPr>
                <w:rFonts w:asciiTheme="minorHAnsi" w:eastAsia="Times New Roman" w:hAnsiTheme="minorHAnsi"/>
              </w:rPr>
            </w:pPr>
          </w:p>
          <w:p w:rsidR="007A438A" w:rsidRDefault="007A438A" w:rsidP="007A438A">
            <w:pPr>
              <w:spacing w:after="0" w:line="240" w:lineRule="auto"/>
              <w:rPr>
                <w:rFonts w:asciiTheme="minorHAnsi" w:eastAsia="Times New Roman" w:hAnsiTheme="minorHAnsi" w:cs="Arial"/>
                <w:color w:val="000000"/>
              </w:rPr>
            </w:pPr>
            <w:r w:rsidRPr="00F5762E">
              <w:rPr>
                <w:rFonts w:asciiTheme="minorHAnsi" w:eastAsia="Times New Roman" w:hAnsiTheme="minorHAnsi" w:cs="Arial"/>
                <w:color w:val="000000"/>
              </w:rPr>
              <w:t>Despite his prolific career, Greene’s work has not received the same degree of critical interest as some of his contemporaries such as Virginia Woolf, Joseph Conrad, or James Joyce.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Still critics have focused on the Catholic themes and commentary running throughout much of Greene’s writings and, particularly in the later fiction, on Greene’s social commentary and concern over civil liberties.</w:t>
            </w:r>
          </w:p>
          <w:p w:rsidR="00A52657" w:rsidRDefault="00A52657" w:rsidP="007A438A">
            <w:pPr>
              <w:spacing w:after="0" w:line="240" w:lineRule="auto"/>
              <w:rPr>
                <w:rFonts w:asciiTheme="minorHAnsi" w:eastAsia="Times New Roman" w:hAnsiTheme="minorHAnsi" w:cs="Arial"/>
                <w:color w:val="000000"/>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Greene1.jpg</w:t>
            </w:r>
          </w:p>
          <w:p w:rsidR="00A52657"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1</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http://bibliothek.bhak-bludenz.ac.at/images/greene.gif</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Greene2.jpg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2</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https://upload.wikimedia.org/wikipedia/en/d/d4/Graham_Greene.jpg</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Book.jpg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3</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https://anokatony.files.wordpress.com/2012/05/greene2.jpg</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Greene3.jpg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4</w:t>
            </w:r>
            <w:r>
              <w:fldChar w:fldCharType="end"/>
            </w:r>
            <w:r>
              <w:t>.</w:t>
            </w:r>
          </w:p>
          <w:p w:rsidR="009D2ABB" w:rsidRPr="00F5762E" w:rsidRDefault="009D2ABB" w:rsidP="007A438A">
            <w:pPr>
              <w:spacing w:after="0" w:line="240" w:lineRule="auto"/>
              <w:rPr>
                <w:rFonts w:asciiTheme="minorHAnsi" w:eastAsia="Times New Roman" w:hAnsiTheme="minorHAnsi"/>
              </w:rPr>
            </w:pPr>
            <w:r>
              <w:rPr>
                <w:rFonts w:asciiTheme="minorHAnsi" w:eastAsia="Times New Roman" w:hAnsiTheme="minorHAnsi"/>
              </w:rPr>
              <w:t>Source:</w:t>
            </w:r>
            <w:r w:rsidR="00737D81">
              <w:rPr>
                <w:rFonts w:asciiTheme="minorHAnsi" w:eastAsia="Times New Roman" w:hAnsiTheme="minorHAnsi"/>
              </w:rPr>
              <w:t xml:space="preserve"> &lt;</w:t>
            </w:r>
            <w:r w:rsidR="00737D81" w:rsidRPr="00737D81">
              <w:rPr>
                <w:rFonts w:asciiTheme="minorHAnsi" w:eastAsia="Times New Roman" w:hAnsiTheme="minorHAnsi"/>
              </w:rPr>
              <w:t>http://indigoninja.co.uk/images/thumbs/greene_th.jpg</w:t>
            </w:r>
            <w:r w:rsidR="00737D81">
              <w:rPr>
                <w:rFonts w:asciiTheme="minorHAnsi" w:eastAsia="Times New Roman" w:hAnsiTheme="minorHAnsi"/>
              </w:rPr>
              <w:t>&gt;</w:t>
            </w:r>
          </w:p>
          <w:p w:rsidR="007A438A" w:rsidRPr="00F5762E" w:rsidRDefault="007A438A" w:rsidP="007A438A">
            <w:pPr>
              <w:spacing w:after="0" w:line="240" w:lineRule="auto"/>
              <w:rPr>
                <w:rFonts w:asciiTheme="minorHAnsi" w:eastAsia="Times New Roman" w:hAnsiTheme="minorHAnsi"/>
              </w:rPr>
            </w:pPr>
          </w:p>
          <w:p w:rsidR="007A438A" w:rsidRPr="00FE338D" w:rsidRDefault="001B186A" w:rsidP="00FE338D">
            <w:pPr>
              <w:pStyle w:val="Heading1"/>
              <w:spacing w:after="0"/>
            </w:pPr>
            <w:bookmarkStart w:id="0" w:name="_GoBack"/>
            <w:r w:rsidRPr="00FE338D">
              <w:t>List of Select Works</w:t>
            </w:r>
            <w:bookmarkEnd w:id="0"/>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Babbling April</w:t>
            </w:r>
            <w:r w:rsidRPr="00F5762E">
              <w:rPr>
                <w:rFonts w:asciiTheme="minorHAnsi" w:eastAsia="Times New Roman" w:hAnsiTheme="minorHAnsi" w:cs="Arial"/>
                <w:color w:val="000000"/>
              </w:rPr>
              <w:t xml:space="preserve"> (1925)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Man Within</w:t>
            </w:r>
            <w:r w:rsidRPr="00F5762E">
              <w:rPr>
                <w:rFonts w:asciiTheme="minorHAnsi" w:eastAsia="Times New Roman" w:hAnsiTheme="minorHAnsi" w:cs="Arial"/>
                <w:color w:val="000000"/>
              </w:rPr>
              <w:t xml:space="preserve"> (1929)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 xml:space="preserve">The Name of Action </w:t>
            </w:r>
            <w:r w:rsidRPr="00F5762E">
              <w:rPr>
                <w:rFonts w:asciiTheme="minorHAnsi" w:eastAsia="Times New Roman" w:hAnsiTheme="minorHAnsi" w:cs="Arial"/>
                <w:color w:val="000000"/>
              </w:rPr>
              <w:t>(1930)</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Rumour at Nightfall</w:t>
            </w:r>
            <w:r w:rsidRPr="00F5762E">
              <w:rPr>
                <w:rFonts w:asciiTheme="minorHAnsi" w:eastAsia="Times New Roman" w:hAnsiTheme="minorHAnsi" w:cs="Arial"/>
                <w:color w:val="000000"/>
              </w:rPr>
              <w:t xml:space="preserve"> (1931)</w:t>
            </w:r>
          </w:p>
          <w:p w:rsidR="007A438A" w:rsidRPr="00F5762E" w:rsidRDefault="007A438A" w:rsidP="007A438A">
            <w:pPr>
              <w:spacing w:after="0" w:line="240" w:lineRule="auto"/>
              <w:rPr>
                <w:rFonts w:asciiTheme="minorHAnsi" w:eastAsia="Times New Roman" w:hAnsiTheme="minorHAnsi"/>
              </w:rPr>
            </w:pPr>
            <w:proofErr w:type="spellStart"/>
            <w:r w:rsidRPr="00F5762E">
              <w:rPr>
                <w:rFonts w:asciiTheme="minorHAnsi" w:eastAsia="Times New Roman" w:hAnsiTheme="minorHAnsi" w:cs="Arial"/>
                <w:i/>
                <w:iCs/>
                <w:color w:val="000000"/>
              </w:rPr>
              <w:lastRenderedPageBreak/>
              <w:t>Stamboul</w:t>
            </w:r>
            <w:proofErr w:type="spellEnd"/>
            <w:r w:rsidRPr="00F5762E">
              <w:rPr>
                <w:rFonts w:asciiTheme="minorHAnsi" w:eastAsia="Times New Roman" w:hAnsiTheme="minorHAnsi" w:cs="Arial"/>
                <w:i/>
                <w:iCs/>
                <w:color w:val="000000"/>
              </w:rPr>
              <w:t xml:space="preserve"> Train</w:t>
            </w:r>
            <w:r w:rsidRPr="00F5762E">
              <w:rPr>
                <w:rFonts w:asciiTheme="minorHAnsi" w:eastAsia="Times New Roman" w:hAnsiTheme="minorHAnsi" w:cs="Arial"/>
                <w:color w:val="000000"/>
              </w:rPr>
              <w:t xml:space="preserve"> (1932)</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England Made Me</w:t>
            </w:r>
            <w:r w:rsidRPr="00F5762E">
              <w:rPr>
                <w:rFonts w:asciiTheme="minorHAnsi" w:eastAsia="Times New Roman" w:hAnsiTheme="minorHAnsi" w:cs="Arial"/>
                <w:color w:val="000000"/>
              </w:rPr>
              <w:t xml:space="preserve"> (1935)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Gun for Sale</w:t>
            </w:r>
            <w:r w:rsidRPr="00F5762E">
              <w:rPr>
                <w:rFonts w:asciiTheme="minorHAnsi" w:eastAsia="Times New Roman" w:hAnsiTheme="minorHAnsi" w:cs="Arial"/>
                <w:color w:val="000000"/>
              </w:rPr>
              <w:t xml:space="preserve"> (1936)</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Brighton Rock</w:t>
            </w:r>
            <w:r w:rsidRPr="00F5762E">
              <w:rPr>
                <w:rFonts w:asciiTheme="minorHAnsi" w:eastAsia="Times New Roman" w:hAnsiTheme="minorHAnsi" w:cs="Arial"/>
                <w:color w:val="000000"/>
              </w:rPr>
              <w:t xml:space="preserve"> (1938)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Confidential Agent</w:t>
            </w:r>
            <w:r w:rsidRPr="00F5762E">
              <w:rPr>
                <w:rFonts w:asciiTheme="minorHAnsi" w:eastAsia="Times New Roman" w:hAnsiTheme="minorHAnsi" w:cs="Arial"/>
                <w:color w:val="000000"/>
              </w:rPr>
              <w:t xml:space="preserve"> (1939)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Power and the Glory</w:t>
            </w:r>
            <w:r w:rsidRPr="00F5762E">
              <w:rPr>
                <w:rFonts w:asciiTheme="minorHAnsi" w:eastAsia="Times New Roman" w:hAnsiTheme="minorHAnsi" w:cs="Arial"/>
                <w:color w:val="000000"/>
              </w:rPr>
              <w:t xml:space="preserve"> (1940) </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Heart of the Matter</w:t>
            </w:r>
            <w:r w:rsidRPr="00F5762E">
              <w:rPr>
                <w:rFonts w:asciiTheme="minorHAnsi" w:eastAsia="Times New Roman" w:hAnsiTheme="minorHAnsi" w:cs="Arial"/>
                <w:color w:val="000000"/>
              </w:rPr>
              <w:t xml:space="preserve"> (1948)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Third Man</w:t>
            </w:r>
            <w:r w:rsidRPr="00F5762E">
              <w:rPr>
                <w:rFonts w:asciiTheme="minorHAnsi" w:eastAsia="Times New Roman" w:hAnsiTheme="minorHAnsi" w:cs="Arial"/>
                <w:color w:val="000000"/>
              </w:rPr>
              <w:t xml:space="preserve"> (1949)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End of the Affair</w:t>
            </w:r>
            <w:r w:rsidRPr="00F5762E">
              <w:rPr>
                <w:rFonts w:asciiTheme="minorHAnsi" w:eastAsia="Times New Roman" w:hAnsiTheme="minorHAnsi" w:cs="Arial"/>
                <w:color w:val="000000"/>
              </w:rPr>
              <w:t xml:space="preserve"> (1951)</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Twenty-One Stories</w:t>
            </w:r>
            <w:r w:rsidRPr="00F5762E">
              <w:rPr>
                <w:rFonts w:asciiTheme="minorHAnsi" w:eastAsia="Times New Roman" w:hAnsiTheme="minorHAnsi" w:cs="Arial"/>
                <w:color w:val="000000"/>
              </w:rPr>
              <w:t xml:space="preserve"> (1954)</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Quiet American</w:t>
            </w:r>
            <w:r w:rsidRPr="00F5762E">
              <w:rPr>
                <w:rFonts w:asciiTheme="minorHAnsi" w:eastAsia="Times New Roman" w:hAnsiTheme="minorHAnsi" w:cs="Arial"/>
                <w:color w:val="000000"/>
              </w:rPr>
              <w:t xml:space="preserve"> (1955)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Our Man in Havana</w:t>
            </w:r>
            <w:r w:rsidRPr="00F5762E">
              <w:rPr>
                <w:rFonts w:asciiTheme="minorHAnsi" w:eastAsia="Times New Roman" w:hAnsiTheme="minorHAnsi" w:cs="Arial"/>
                <w:color w:val="000000"/>
              </w:rPr>
              <w:t xml:space="preserve"> (1958)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Sense of Reality</w:t>
            </w:r>
            <w:r w:rsidRPr="00F5762E">
              <w:rPr>
                <w:rFonts w:asciiTheme="minorHAnsi" w:eastAsia="Times New Roman" w:hAnsiTheme="minorHAnsi" w:cs="Arial"/>
                <w:color w:val="000000"/>
              </w:rPr>
              <w:t xml:space="preserve"> (1963)</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Comedians</w:t>
            </w:r>
            <w:r w:rsidRPr="00F5762E">
              <w:rPr>
                <w:rFonts w:asciiTheme="minorHAnsi" w:eastAsia="Times New Roman" w:hAnsiTheme="minorHAnsi" w:cs="Arial"/>
                <w:color w:val="000000"/>
              </w:rPr>
              <w:t xml:space="preserve"> (1966)</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Sort of Life</w:t>
            </w:r>
            <w:r w:rsidRPr="00F5762E">
              <w:rPr>
                <w:rFonts w:asciiTheme="minorHAnsi" w:eastAsia="Times New Roman" w:hAnsiTheme="minorHAnsi" w:cs="Arial"/>
                <w:color w:val="000000"/>
              </w:rPr>
              <w:t xml:space="preserve"> (1971)</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Human Factor</w:t>
            </w:r>
            <w:r w:rsidRPr="00F5762E">
              <w:rPr>
                <w:rFonts w:asciiTheme="minorHAnsi" w:eastAsia="Times New Roman" w:hAnsiTheme="minorHAnsi" w:cs="Arial"/>
                <w:color w:val="000000"/>
              </w:rPr>
              <w:t xml:space="preserve"> (1978)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Doctor Fischer of Geneva</w:t>
            </w:r>
            <w:r w:rsidRPr="00F5762E">
              <w:rPr>
                <w:rFonts w:asciiTheme="minorHAnsi" w:eastAsia="Times New Roman" w:hAnsiTheme="minorHAnsi" w:cs="Arial"/>
                <w:color w:val="000000"/>
              </w:rPr>
              <w:t xml:space="preserve"> (1980)</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Tenth Man</w:t>
            </w:r>
            <w:r w:rsidRPr="00F5762E">
              <w:rPr>
                <w:rFonts w:asciiTheme="minorHAnsi" w:eastAsia="Times New Roman" w:hAnsiTheme="minorHAnsi" w:cs="Arial"/>
                <w:color w:val="000000"/>
              </w:rPr>
              <w:t xml:space="preserve"> (1985)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Captain and the Enemy</w:t>
            </w:r>
            <w:r w:rsidRPr="00F5762E">
              <w:rPr>
                <w:rFonts w:asciiTheme="minorHAnsi" w:eastAsia="Times New Roman" w:hAnsiTheme="minorHAnsi" w:cs="Arial"/>
                <w:color w:val="000000"/>
              </w:rPr>
              <w:t xml:space="preserve"> (1988)</w:t>
            </w:r>
          </w:p>
          <w:p w:rsidR="003F0D73" w:rsidRPr="00F5762E" w:rsidRDefault="007A438A" w:rsidP="007A438A">
            <w:pPr>
              <w:spacing w:after="0" w:line="240" w:lineRule="auto"/>
              <w:rPr>
                <w:rFonts w:asciiTheme="minorHAnsi" w:hAnsiTheme="minorHAnsi"/>
              </w:rPr>
            </w:pPr>
            <w:r w:rsidRPr="00F5762E">
              <w:rPr>
                <w:rFonts w:asciiTheme="minorHAnsi" w:eastAsia="Times New Roman" w:hAnsiTheme="minorHAnsi" w:cs="Arial"/>
                <w:i/>
                <w:iCs/>
                <w:color w:val="000000"/>
              </w:rPr>
              <w:t>The Last Word</w:t>
            </w:r>
            <w:r w:rsidRPr="00F5762E">
              <w:rPr>
                <w:rFonts w:asciiTheme="minorHAnsi" w:eastAsia="Times New Roman" w:hAnsiTheme="minorHAnsi" w:cs="Arial"/>
                <w:color w:val="000000"/>
              </w:rPr>
              <w:t xml:space="preserve"> (1990)</w:t>
            </w:r>
          </w:p>
        </w:tc>
      </w:tr>
      <w:tr w:rsidR="003235A7" w:rsidRPr="00F5762E" w:rsidTr="007A438A">
        <w:tc>
          <w:tcPr>
            <w:tcW w:w="9016" w:type="dxa"/>
            <w:shd w:val="clear" w:color="auto" w:fill="auto"/>
          </w:tcPr>
          <w:p w:rsidR="00F5762E" w:rsidRPr="00765062" w:rsidRDefault="003235A7" w:rsidP="00765062">
            <w:pPr>
              <w:spacing w:after="0" w:line="240" w:lineRule="auto"/>
              <w:rPr>
                <w:rFonts w:asciiTheme="minorHAnsi" w:hAnsiTheme="minorHAnsi"/>
              </w:rPr>
            </w:pPr>
            <w:r w:rsidRPr="00F5762E">
              <w:rPr>
                <w:rFonts w:asciiTheme="minorHAnsi" w:hAnsiTheme="minorHAnsi"/>
                <w:u w:val="single"/>
              </w:rPr>
              <w:lastRenderedPageBreak/>
              <w:t>Further reading</w:t>
            </w:r>
            <w:r w:rsidRPr="00F5762E">
              <w:rPr>
                <w:rFonts w:asciiTheme="minorHAnsi" w:hAnsiTheme="minorHAnsi"/>
              </w:rPr>
              <w:t>:</w:t>
            </w:r>
            <w:r w:rsidR="00F5762E" w:rsidRPr="00F5762E">
              <w:rPr>
                <w:rFonts w:asciiTheme="minorHAnsi" w:eastAsia="Times New Roman" w:hAnsiTheme="minorHAnsi" w:cs="Arial"/>
                <w:color w:val="000000"/>
              </w:rPr>
              <w:t xml:space="preserve"> </w:t>
            </w:r>
          </w:p>
          <w:p w:rsidR="00470738" w:rsidRPr="00F5762E" w:rsidRDefault="004B773F" w:rsidP="00470738">
            <w:pPr>
              <w:spacing w:after="0" w:line="240" w:lineRule="auto"/>
              <w:rPr>
                <w:rFonts w:asciiTheme="minorHAnsi" w:eastAsia="Times New Roman" w:hAnsiTheme="minorHAnsi"/>
              </w:rPr>
            </w:pPr>
            <w:sdt>
              <w:sdtPr>
                <w:rPr>
                  <w:rFonts w:asciiTheme="minorHAnsi" w:eastAsia="Times New Roman" w:hAnsiTheme="minorHAnsi"/>
                </w:rPr>
                <w:id w:val="-1167850771"/>
                <w:citation/>
              </w:sdtPr>
              <w:sdtEndPr/>
              <w:sdtContent>
                <w:r w:rsidR="00765062">
                  <w:rPr>
                    <w:rFonts w:asciiTheme="minorHAnsi" w:eastAsia="Times New Roman" w:hAnsiTheme="minorHAnsi"/>
                  </w:rPr>
                  <w:fldChar w:fldCharType="begin"/>
                </w:r>
                <w:r w:rsidR="00765062">
                  <w:rPr>
                    <w:rFonts w:asciiTheme="minorHAnsi" w:eastAsia="Times New Roman" w:hAnsiTheme="minorHAnsi"/>
                    <w:lang w:val="en-CA"/>
                  </w:rPr>
                  <w:instrText xml:space="preserve"> CITATION Ben03 \l 4105 </w:instrText>
                </w:r>
                <w:r w:rsidR="00765062">
                  <w:rPr>
                    <w:rFonts w:asciiTheme="minorHAnsi" w:eastAsia="Times New Roman" w:hAnsiTheme="minorHAnsi"/>
                  </w:rPr>
                  <w:fldChar w:fldCharType="separate"/>
                </w:r>
                <w:r w:rsidR="00765062" w:rsidRPr="00765062">
                  <w:rPr>
                    <w:rFonts w:asciiTheme="minorHAnsi" w:eastAsia="Times New Roman" w:hAnsiTheme="minorHAnsi"/>
                    <w:noProof/>
                    <w:lang w:val="en-CA"/>
                  </w:rPr>
                  <w:t>(Benz)</w:t>
                </w:r>
                <w:r w:rsidR="00765062">
                  <w:rPr>
                    <w:rFonts w:asciiTheme="minorHAnsi" w:eastAsia="Times New Roman" w:hAnsiTheme="minorHAnsi"/>
                  </w:rPr>
                  <w:fldChar w:fldCharType="end"/>
                </w:r>
              </w:sdtContent>
            </w:sdt>
            <w:r w:rsidR="00F5762E" w:rsidRPr="00F5762E">
              <w:rPr>
                <w:rFonts w:asciiTheme="minorHAnsi" w:eastAsia="Times New Roman" w:hAnsiTheme="minorHAnsi"/>
              </w:rPr>
              <w:br/>
            </w:r>
            <w:sdt>
              <w:sdtPr>
                <w:rPr>
                  <w:rFonts w:asciiTheme="minorHAnsi" w:eastAsia="Times New Roman" w:hAnsiTheme="minorHAnsi"/>
                </w:rPr>
                <w:id w:val="-1343701834"/>
                <w:citation/>
              </w:sdtPr>
              <w:sdtEndPr/>
              <w:sdtContent>
                <w:r w:rsidR="00470738">
                  <w:rPr>
                    <w:rFonts w:asciiTheme="minorHAnsi" w:eastAsia="Times New Roman" w:hAnsiTheme="minorHAnsi"/>
                  </w:rPr>
                  <w:fldChar w:fldCharType="begin"/>
                </w:r>
                <w:r w:rsidR="00470738">
                  <w:rPr>
                    <w:rFonts w:asciiTheme="minorHAnsi" w:eastAsia="Times New Roman" w:hAnsiTheme="minorHAnsi"/>
                    <w:lang w:val="en-CA"/>
                  </w:rPr>
                  <w:instrText xml:space="preserve"> CITATION Ber06 \l 4105 </w:instrText>
                </w:r>
                <w:r w:rsidR="00470738">
                  <w:rPr>
                    <w:rFonts w:asciiTheme="minorHAnsi" w:eastAsia="Times New Roman" w:hAnsiTheme="minorHAnsi"/>
                  </w:rPr>
                  <w:fldChar w:fldCharType="separate"/>
                </w:r>
                <w:r w:rsidR="00470738" w:rsidRPr="00470738">
                  <w:rPr>
                    <w:rFonts w:asciiTheme="minorHAnsi" w:eastAsia="Times New Roman" w:hAnsiTheme="minorHAnsi"/>
                    <w:noProof/>
                    <w:lang w:val="en-CA"/>
                  </w:rPr>
                  <w:t>(Bergonzi)</w:t>
                </w:r>
                <w:r w:rsidR="00470738">
                  <w:rPr>
                    <w:rFonts w:asciiTheme="minorHAnsi" w:eastAsia="Times New Roman" w:hAnsiTheme="minorHAnsi"/>
                  </w:rPr>
                  <w:fldChar w:fldCharType="end"/>
                </w:r>
              </w:sdtContent>
            </w:sdt>
          </w:p>
          <w:p w:rsidR="00F5762E" w:rsidRPr="00F5762E" w:rsidRDefault="004B773F" w:rsidP="00BE233F">
            <w:pPr>
              <w:spacing w:after="0" w:line="240" w:lineRule="auto"/>
              <w:rPr>
                <w:rFonts w:asciiTheme="minorHAnsi" w:eastAsia="Times New Roman" w:hAnsiTheme="minorHAnsi"/>
              </w:rPr>
            </w:pPr>
            <w:sdt>
              <w:sdtPr>
                <w:rPr>
                  <w:rFonts w:asciiTheme="minorHAnsi" w:eastAsia="Times New Roman" w:hAnsiTheme="minorHAnsi"/>
                </w:rPr>
                <w:id w:val="-419480063"/>
                <w:citation/>
              </w:sdtPr>
              <w:sdtEndPr/>
              <w:sdtContent>
                <w:r w:rsidR="00BE233F">
                  <w:rPr>
                    <w:rFonts w:asciiTheme="minorHAnsi" w:eastAsia="Times New Roman" w:hAnsiTheme="minorHAnsi"/>
                  </w:rPr>
                  <w:fldChar w:fldCharType="begin"/>
                </w:r>
                <w:r w:rsidR="00BE233F">
                  <w:rPr>
                    <w:rFonts w:asciiTheme="minorHAnsi" w:eastAsia="Times New Roman" w:hAnsiTheme="minorHAnsi"/>
                    <w:lang w:val="en-CA"/>
                  </w:rPr>
                  <w:instrText xml:space="preserve"> CITATION She94 \l 4105 </w:instrText>
                </w:r>
                <w:r w:rsidR="00BE233F">
                  <w:rPr>
                    <w:rFonts w:asciiTheme="minorHAnsi" w:eastAsia="Times New Roman" w:hAnsiTheme="minorHAnsi"/>
                  </w:rPr>
                  <w:fldChar w:fldCharType="separate"/>
                </w:r>
                <w:r w:rsidR="00BE233F" w:rsidRPr="00BE233F">
                  <w:rPr>
                    <w:rFonts w:asciiTheme="minorHAnsi" w:eastAsia="Times New Roman" w:hAnsiTheme="minorHAnsi"/>
                    <w:noProof/>
                    <w:lang w:val="en-CA"/>
                  </w:rPr>
                  <w:t>(Sheldon)</w:t>
                </w:r>
                <w:r w:rsidR="00BE233F">
                  <w:rPr>
                    <w:rFonts w:asciiTheme="minorHAnsi" w:eastAsia="Times New Roman" w:hAnsiTheme="minorHAnsi"/>
                  </w:rPr>
                  <w:fldChar w:fldCharType="end"/>
                </w:r>
              </w:sdtContent>
            </w:sdt>
          </w:p>
          <w:p w:rsidR="00765062" w:rsidRDefault="004B773F" w:rsidP="00765062">
            <w:pPr>
              <w:spacing w:after="0" w:line="240" w:lineRule="auto"/>
              <w:rPr>
                <w:rFonts w:asciiTheme="minorHAnsi" w:eastAsia="Times New Roman" w:hAnsiTheme="minorHAnsi" w:cs="Arial"/>
                <w:color w:val="000000"/>
              </w:rPr>
            </w:pPr>
            <w:sdt>
              <w:sdtPr>
                <w:rPr>
                  <w:rFonts w:asciiTheme="minorHAnsi" w:eastAsia="Times New Roman" w:hAnsiTheme="minorHAnsi"/>
                </w:rPr>
                <w:id w:val="688256796"/>
                <w:citation/>
              </w:sdtPr>
              <w:sdtEndPr/>
              <w:sdtContent>
                <w:r w:rsidR="00765062">
                  <w:rPr>
                    <w:rFonts w:asciiTheme="minorHAnsi" w:eastAsia="Times New Roman" w:hAnsiTheme="minorHAnsi"/>
                  </w:rPr>
                  <w:fldChar w:fldCharType="begin"/>
                </w:r>
                <w:r w:rsidR="00765062">
                  <w:rPr>
                    <w:rFonts w:asciiTheme="minorHAnsi" w:eastAsia="Times New Roman" w:hAnsiTheme="minorHAnsi"/>
                    <w:lang w:val="en-CA"/>
                  </w:rPr>
                  <w:instrText xml:space="preserve"> CITATION She051 \l 4105 </w:instrText>
                </w:r>
                <w:r w:rsidR="00765062">
                  <w:rPr>
                    <w:rFonts w:asciiTheme="minorHAnsi" w:eastAsia="Times New Roman" w:hAnsiTheme="minorHAnsi"/>
                  </w:rPr>
                  <w:fldChar w:fldCharType="separate"/>
                </w:r>
                <w:r w:rsidR="00765062" w:rsidRPr="00765062">
                  <w:rPr>
                    <w:rFonts w:asciiTheme="minorHAnsi" w:eastAsia="Times New Roman" w:hAnsiTheme="minorHAnsi"/>
                    <w:noProof/>
                    <w:lang w:val="en-CA"/>
                  </w:rPr>
                  <w:t>(Sherry)</w:t>
                </w:r>
                <w:r w:rsidR="00765062">
                  <w:rPr>
                    <w:rFonts w:asciiTheme="minorHAnsi" w:eastAsia="Times New Roman" w:hAnsiTheme="minorHAnsi"/>
                  </w:rPr>
                  <w:fldChar w:fldCharType="end"/>
                </w:r>
              </w:sdtContent>
            </w:sdt>
          </w:p>
          <w:p w:rsidR="003235A7" w:rsidRPr="00F5762E" w:rsidRDefault="004B773F" w:rsidP="00F5762E">
            <w:pPr>
              <w:spacing w:after="0" w:line="240" w:lineRule="auto"/>
              <w:rPr>
                <w:rFonts w:asciiTheme="minorHAnsi" w:hAnsiTheme="minorHAnsi"/>
              </w:rPr>
            </w:pPr>
            <w:sdt>
              <w:sdtPr>
                <w:rPr>
                  <w:rFonts w:asciiTheme="minorHAnsi" w:eastAsia="Times New Roman" w:hAnsiTheme="minorHAnsi"/>
                </w:rPr>
                <w:id w:val="-1572574288"/>
                <w:citation/>
              </w:sdtPr>
              <w:sdtEndPr/>
              <w:sdtContent>
                <w:r w:rsidR="00765062">
                  <w:rPr>
                    <w:rFonts w:asciiTheme="minorHAnsi" w:eastAsia="Times New Roman" w:hAnsiTheme="minorHAnsi"/>
                  </w:rPr>
                  <w:fldChar w:fldCharType="begin"/>
                </w:r>
                <w:r w:rsidR="00765062">
                  <w:rPr>
                    <w:rFonts w:asciiTheme="minorHAnsi" w:eastAsia="Times New Roman" w:hAnsiTheme="minorHAnsi" w:cs="Arial"/>
                    <w:color w:val="000000"/>
                    <w:lang w:val="en-CA"/>
                  </w:rPr>
                  <w:instrText xml:space="preserve"> CITATION Ste121 \l 4105 </w:instrText>
                </w:r>
                <w:r w:rsidR="00765062">
                  <w:rPr>
                    <w:rFonts w:asciiTheme="minorHAnsi" w:eastAsia="Times New Roman" w:hAnsiTheme="minorHAnsi"/>
                  </w:rPr>
                  <w:fldChar w:fldCharType="separate"/>
                </w:r>
                <w:r w:rsidR="00765062" w:rsidRPr="00765062">
                  <w:rPr>
                    <w:rFonts w:asciiTheme="minorHAnsi" w:eastAsia="Times New Roman" w:hAnsiTheme="minorHAnsi" w:cs="Arial"/>
                    <w:noProof/>
                    <w:color w:val="000000"/>
                    <w:lang w:val="en-CA"/>
                  </w:rPr>
                  <w:t>(Steigman)</w:t>
                </w:r>
                <w:r w:rsidR="00765062">
                  <w:rPr>
                    <w:rFonts w:asciiTheme="minorHAnsi" w:eastAsia="Times New Roman" w:hAnsiTheme="minorHAnsi"/>
                  </w:rPr>
                  <w:fldChar w:fldCharType="end"/>
                </w:r>
              </w:sdtContent>
            </w:sdt>
          </w:p>
        </w:tc>
      </w:tr>
    </w:tbl>
    <w:p w:rsidR="00C27FAB" w:rsidRPr="00F5762E" w:rsidRDefault="00C27FAB" w:rsidP="00B33145">
      <w:pPr>
        <w:rPr>
          <w:rFonts w:asciiTheme="minorHAnsi" w:hAnsiTheme="minorHAnsi"/>
        </w:rPr>
      </w:pPr>
    </w:p>
    <w:sectPr w:rsidR="00C27FAB" w:rsidRPr="00F576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73F" w:rsidRDefault="004B773F" w:rsidP="007A0D55">
      <w:pPr>
        <w:spacing w:after="0" w:line="240" w:lineRule="auto"/>
      </w:pPr>
      <w:r>
        <w:separator/>
      </w:r>
    </w:p>
  </w:endnote>
  <w:endnote w:type="continuationSeparator" w:id="0">
    <w:p w:rsidR="004B773F" w:rsidRDefault="004B7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73F" w:rsidRDefault="004B773F" w:rsidP="007A0D55">
      <w:pPr>
        <w:spacing w:after="0" w:line="240" w:lineRule="auto"/>
      </w:pPr>
      <w:r>
        <w:separator/>
      </w:r>
    </w:p>
  </w:footnote>
  <w:footnote w:type="continuationSeparator" w:id="0">
    <w:p w:rsidR="004B773F" w:rsidRDefault="004B773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438A">
      <w:rPr>
        <w:b/>
        <w:color w:val="7F7F7F"/>
      </w:rPr>
      <w:t>Taylor &amp; Francis</w:t>
    </w:r>
    <w:r w:rsidRPr="007A438A">
      <w:rPr>
        <w:color w:val="7F7F7F"/>
      </w:rPr>
      <w:t xml:space="preserve"> – </w:t>
    </w:r>
    <w:proofErr w:type="spellStart"/>
    <w:r w:rsidRPr="007A438A">
      <w:rPr>
        <w:i/>
        <w:color w:val="7F7F7F"/>
      </w:rPr>
      <w:t>Encyclopedia</w:t>
    </w:r>
    <w:proofErr w:type="spellEnd"/>
    <w:r w:rsidRPr="007A438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8A"/>
    <w:rsid w:val="00032559"/>
    <w:rsid w:val="00052040"/>
    <w:rsid w:val="000B25AE"/>
    <w:rsid w:val="000B55AB"/>
    <w:rsid w:val="000D24DC"/>
    <w:rsid w:val="00101B2E"/>
    <w:rsid w:val="00116FA0"/>
    <w:rsid w:val="0015114C"/>
    <w:rsid w:val="001A21F3"/>
    <w:rsid w:val="001A2537"/>
    <w:rsid w:val="001A6A06"/>
    <w:rsid w:val="001B186A"/>
    <w:rsid w:val="00210C03"/>
    <w:rsid w:val="002162E2"/>
    <w:rsid w:val="00225C5A"/>
    <w:rsid w:val="00230B10"/>
    <w:rsid w:val="00234353"/>
    <w:rsid w:val="00244BB0"/>
    <w:rsid w:val="002A0A0D"/>
    <w:rsid w:val="002B0B37"/>
    <w:rsid w:val="0030662D"/>
    <w:rsid w:val="003235A7"/>
    <w:rsid w:val="003677B6"/>
    <w:rsid w:val="003D3579"/>
    <w:rsid w:val="003E2795"/>
    <w:rsid w:val="003E5EBC"/>
    <w:rsid w:val="003F0D73"/>
    <w:rsid w:val="00462DBE"/>
    <w:rsid w:val="00464699"/>
    <w:rsid w:val="00470738"/>
    <w:rsid w:val="00483379"/>
    <w:rsid w:val="00487BC5"/>
    <w:rsid w:val="00496888"/>
    <w:rsid w:val="004A7476"/>
    <w:rsid w:val="004B773F"/>
    <w:rsid w:val="004E5896"/>
    <w:rsid w:val="00513EE6"/>
    <w:rsid w:val="00534F8F"/>
    <w:rsid w:val="00590035"/>
    <w:rsid w:val="005B177E"/>
    <w:rsid w:val="005B3921"/>
    <w:rsid w:val="005F26D7"/>
    <w:rsid w:val="005F5450"/>
    <w:rsid w:val="00614071"/>
    <w:rsid w:val="006D0412"/>
    <w:rsid w:val="00737D81"/>
    <w:rsid w:val="007411B9"/>
    <w:rsid w:val="007464E0"/>
    <w:rsid w:val="00765062"/>
    <w:rsid w:val="00780D95"/>
    <w:rsid w:val="00780DC7"/>
    <w:rsid w:val="007A0D55"/>
    <w:rsid w:val="007A438A"/>
    <w:rsid w:val="007B3377"/>
    <w:rsid w:val="007E48D2"/>
    <w:rsid w:val="007E5F44"/>
    <w:rsid w:val="00821DE3"/>
    <w:rsid w:val="00846CE1"/>
    <w:rsid w:val="008A5B87"/>
    <w:rsid w:val="00922950"/>
    <w:rsid w:val="009A7264"/>
    <w:rsid w:val="009D1606"/>
    <w:rsid w:val="009D2ABB"/>
    <w:rsid w:val="009E18A1"/>
    <w:rsid w:val="009E73D7"/>
    <w:rsid w:val="00A27D2C"/>
    <w:rsid w:val="00A52657"/>
    <w:rsid w:val="00A76FD9"/>
    <w:rsid w:val="00AB436D"/>
    <w:rsid w:val="00AD2F24"/>
    <w:rsid w:val="00AD4844"/>
    <w:rsid w:val="00B219AE"/>
    <w:rsid w:val="00B33145"/>
    <w:rsid w:val="00B574C9"/>
    <w:rsid w:val="00BC39C9"/>
    <w:rsid w:val="00BE233F"/>
    <w:rsid w:val="00BE5BF7"/>
    <w:rsid w:val="00BF40E1"/>
    <w:rsid w:val="00C27FAB"/>
    <w:rsid w:val="00C358D4"/>
    <w:rsid w:val="00C6296B"/>
    <w:rsid w:val="00CC586D"/>
    <w:rsid w:val="00CF1542"/>
    <w:rsid w:val="00CF3EC5"/>
    <w:rsid w:val="00D353C4"/>
    <w:rsid w:val="00D656DA"/>
    <w:rsid w:val="00D83300"/>
    <w:rsid w:val="00DC6B48"/>
    <w:rsid w:val="00DF01B0"/>
    <w:rsid w:val="00E85A05"/>
    <w:rsid w:val="00E95829"/>
    <w:rsid w:val="00EA606C"/>
    <w:rsid w:val="00EB0C8C"/>
    <w:rsid w:val="00EB51FD"/>
    <w:rsid w:val="00EB77DB"/>
    <w:rsid w:val="00ED139F"/>
    <w:rsid w:val="00EF74F7"/>
    <w:rsid w:val="00F36937"/>
    <w:rsid w:val="00F5762E"/>
    <w:rsid w:val="00F60F53"/>
    <w:rsid w:val="00FA1925"/>
    <w:rsid w:val="00FB11DE"/>
    <w:rsid w:val="00FB589A"/>
    <w:rsid w:val="00FB7317"/>
    <w:rsid w:val="00FE338D"/>
    <w:rsid w:val="00FE578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A89E"/>
  <w15:chartTrackingRefBased/>
  <w15:docId w15:val="{40BCBE47-645D-4D36-AE50-13FEA22D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FE57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385">
      <w:bodyDiv w:val="1"/>
      <w:marLeft w:val="0"/>
      <w:marRight w:val="0"/>
      <w:marTop w:val="0"/>
      <w:marBottom w:val="0"/>
      <w:divBdr>
        <w:top w:val="none" w:sz="0" w:space="0" w:color="auto"/>
        <w:left w:val="none" w:sz="0" w:space="0" w:color="auto"/>
        <w:bottom w:val="none" w:sz="0" w:space="0" w:color="auto"/>
        <w:right w:val="none" w:sz="0" w:space="0" w:color="auto"/>
      </w:divBdr>
    </w:div>
    <w:div w:id="793986418">
      <w:bodyDiv w:val="1"/>
      <w:marLeft w:val="0"/>
      <w:marRight w:val="0"/>
      <w:marTop w:val="0"/>
      <w:marBottom w:val="0"/>
      <w:divBdr>
        <w:top w:val="none" w:sz="0" w:space="0" w:color="auto"/>
        <w:left w:val="none" w:sz="0" w:space="0" w:color="auto"/>
        <w:bottom w:val="none" w:sz="0" w:space="0" w:color="auto"/>
        <w:right w:val="none" w:sz="0" w:space="0" w:color="auto"/>
      </w:divBdr>
    </w:div>
    <w:div w:id="1178691363">
      <w:bodyDiv w:val="1"/>
      <w:marLeft w:val="0"/>
      <w:marRight w:val="0"/>
      <w:marTop w:val="0"/>
      <w:marBottom w:val="0"/>
      <w:divBdr>
        <w:top w:val="none" w:sz="0" w:space="0" w:color="auto"/>
        <w:left w:val="none" w:sz="0" w:space="0" w:color="auto"/>
        <w:bottom w:val="none" w:sz="0" w:space="0" w:color="auto"/>
        <w:right w:val="none" w:sz="0" w:space="0" w:color="auto"/>
      </w:divBdr>
    </w:div>
    <w:div w:id="1269001379">
      <w:bodyDiv w:val="1"/>
      <w:marLeft w:val="0"/>
      <w:marRight w:val="0"/>
      <w:marTop w:val="0"/>
      <w:marBottom w:val="0"/>
      <w:divBdr>
        <w:top w:val="none" w:sz="0" w:space="0" w:color="auto"/>
        <w:left w:val="none" w:sz="0" w:space="0" w:color="auto"/>
        <w:bottom w:val="none" w:sz="0" w:space="0" w:color="auto"/>
        <w:right w:val="none" w:sz="0" w:space="0" w:color="auto"/>
      </w:divBdr>
    </w:div>
    <w:div w:id="19666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Ber06</b:Tag>
    <b:SourceType>Book</b:SourceType>
    <b:Guid>{4E361199-A50A-405B-84B2-FCF35C55B1E4}</b:Guid>
    <b:Author>
      <b:Author>
        <b:NameList>
          <b:Person>
            <b:Last>Bergonzi</b:Last>
            <b:First>B.</b:First>
          </b:Person>
        </b:NameList>
      </b:Author>
    </b:Author>
    <b:Title>A Study in Greene: Graham Greene and the Art of the Novel</b:Title>
    <b:Year>2006</b:Year>
    <b:City>Oxford</b:City>
    <b:Publisher>Oxford University Press</b:Publisher>
    <b:RefOrder>2</b:RefOrder>
  </b:Source>
  <b:Source>
    <b:Tag>She94</b:Tag>
    <b:SourceType>Book</b:SourceType>
    <b:Guid>{9D5BBADF-DA9E-4328-9B6E-F7546EEEDAF8}</b:Guid>
    <b:Author>
      <b:Author>
        <b:NameList>
          <b:Person>
            <b:Last>Sheldon</b:Last>
            <b:First>M.</b:First>
          </b:Person>
        </b:NameList>
      </b:Author>
    </b:Author>
    <b:Title>Graham Greene: The Man Within</b:Title>
    <b:Year>1994</b:Year>
    <b:City>New York</b:City>
    <b:Publisher>Vintage</b:Publisher>
    <b:RefOrder>3</b:RefOrder>
  </b:Source>
  <b:Source>
    <b:Tag>She051</b:Tag>
    <b:SourceType>Book</b:SourceType>
    <b:Guid>{4357051F-8CA8-43F4-8041-C01FEE7978B4}</b:Guid>
    <b:Author>
      <b:Author>
        <b:NameList>
          <b:Person>
            <b:Last>Sherry</b:Last>
            <b:First>N.</b:First>
          </b:Person>
        </b:NameList>
      </b:Author>
    </b:Author>
    <b:Title>The Life of Graham Greene</b:Title>
    <b:Year>2005</b:Year>
    <b:City>New York</b:City>
    <b:Publisher>Random House</b:Publisher>
    <b:RefOrder>4</b:RefOrder>
  </b:Source>
  <b:Source>
    <b:Tag>Ste121</b:Tag>
    <b:SourceType>JournalArticle</b:SourceType>
    <b:Guid>{4723D274-7CB6-4F77-ABDE-7FCD48C6888B}</b:Guid>
    <b:Title>"The Literal American": Rereading Graham Greene in an Age of Security</b:Title>
    <b:Year>2012</b:Year>
    <b:Author>
      <b:Author>
        <b:NameList>
          <b:Person>
            <b:Last>Steigman</b:Last>
            <b:First>Karen</b:First>
          </b:Person>
        </b:NameList>
      </b:Author>
    </b:Author>
    <b:JournalName>College Literature</b:JournalName>
    <b:Pages>1-26</b:Pages>
    <b:Volume>39</b:Volume>
    <b:Issue>1</b:Issue>
    <b:RefOrder>5</b:RefOrder>
  </b:Source>
  <b:Source>
    <b:Tag>Ben03</b:Tag>
    <b:SourceType>JournalArticle</b:SourceType>
    <b:Guid>{B9999F62-B8C4-45BC-8854-049CCFC600F6}</b:Guid>
    <b:Author>
      <b:Author>
        <b:NameList>
          <b:Person>
            <b:Last>Benz</b:Last>
            <b:First>Stephen</b:First>
          </b:Person>
        </b:NameList>
      </b:Author>
    </b:Author>
    <b:Title>Taking Sides: Graham Greene and Latin America</b:Title>
    <b:JournalName>Journal of Modern Literature</b:JournalName>
    <b:Year>2003</b:Year>
    <b:Pages>113-128</b:Pages>
    <b:Volume>26</b:Volume>
    <b:Issue>2</b:Issue>
    <b:RefOrder>1</b:RefOrder>
  </b:Source>
</b:Sources>
</file>

<file path=customXml/itemProps1.xml><?xml version="1.0" encoding="utf-8"?>
<ds:datastoreItem xmlns:ds="http://schemas.openxmlformats.org/officeDocument/2006/customXml" ds:itemID="{7E7457AD-8F3B-4A08-AD29-30481D20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2016-05-06T02:36:00Z</dcterms:created>
  <dcterms:modified xsi:type="dcterms:W3CDTF">2016-05-09T18:47:00Z</dcterms:modified>
</cp:coreProperties>
</file>