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3"/>
        <w:gridCol w:w="2523"/>
        <w:gridCol w:w="2610"/>
      </w:tblGrid>
      <w:tr w:rsidR="00B574C9" w14:paraId="5B070722" w14:textId="77777777" w:rsidTr="00922950">
        <w:tc>
          <w:tcPr>
            <w:tcW w:w="491" w:type="dxa"/>
            <w:vMerge w:val="restart"/>
            <w:shd w:val="clear" w:color="auto" w:fill="A6A6A6" w:themeFill="background1" w:themeFillShade="A6"/>
            <w:textDirection w:val="btLr"/>
          </w:tcPr>
          <w:p w14:paraId="191907F9" w14:textId="77777777" w:rsidR="001C12CC" w:rsidRDefault="00B574C9" w:rsidP="00CC586D">
            <w:pPr>
              <w:jc w:val="center"/>
              <w:rPr>
                <w:b/>
                <w:color w:val="FFFFFF" w:themeColor="background1"/>
              </w:rPr>
            </w:pPr>
            <w:r w:rsidRPr="00CC586D">
              <w:rPr>
                <w:b/>
                <w:color w:val="FFFFFF" w:themeColor="background1"/>
              </w:rPr>
              <w:t>A</w:t>
            </w:r>
          </w:p>
          <w:p w14:paraId="7053AA6E" w14:textId="77777777"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2C79E6FF7977F747A5520AE4A62E6505"/>
            </w:placeholder>
            <w:showingPlcHdr/>
            <w:dropDownList>
              <w:listItem w:displayText="Dr." w:value="Dr."/>
              <w:listItem w:displayText="Prof." w:value="Prof."/>
            </w:dropDownList>
          </w:sdtPr>
          <w:sdtEndPr/>
          <w:sdtContent>
            <w:tc>
              <w:tcPr>
                <w:tcW w:w="1259" w:type="dxa"/>
              </w:tcPr>
              <w:p w14:paraId="54BE29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866B6DB2F6244B0E7F9D5FA67AC11"/>
            </w:placeholder>
            <w:text/>
          </w:sdtPr>
          <w:sdtEndPr/>
          <w:sdtContent>
            <w:tc>
              <w:tcPr>
                <w:tcW w:w="2073" w:type="dxa"/>
              </w:tcPr>
              <w:p w14:paraId="1E39077A" w14:textId="77777777" w:rsidR="00B574C9" w:rsidRDefault="001C12CC" w:rsidP="001C12CC">
                <w:proofErr w:type="spellStart"/>
                <w:r>
                  <w:t>Ndiouga</w:t>
                </w:r>
                <w:proofErr w:type="spellEnd"/>
              </w:p>
            </w:tc>
          </w:sdtContent>
        </w:sdt>
        <w:sdt>
          <w:sdtPr>
            <w:alias w:val="Middle name"/>
            <w:tag w:val="authorMiddleName"/>
            <w:id w:val="-2076034781"/>
            <w:placeholder>
              <w:docPart w:val="8C603A12E150FD4AA67C7B197B1ECC15"/>
            </w:placeholder>
            <w:showingPlcHdr/>
            <w:text/>
          </w:sdtPr>
          <w:sdtEndPr/>
          <w:sdtContent>
            <w:tc>
              <w:tcPr>
                <w:tcW w:w="2551" w:type="dxa"/>
              </w:tcPr>
              <w:p w14:paraId="0CE0988F" w14:textId="77777777" w:rsidR="00B574C9" w:rsidRDefault="00B574C9" w:rsidP="00922950">
                <w:r>
                  <w:rPr>
                    <w:rStyle w:val="PlaceholderText"/>
                  </w:rPr>
                  <w:t>[Middle name]</w:t>
                </w:r>
              </w:p>
            </w:tc>
          </w:sdtContent>
        </w:sdt>
        <w:sdt>
          <w:sdtPr>
            <w:alias w:val="Last name"/>
            <w:tag w:val="authorLastName"/>
            <w:id w:val="-1088529830"/>
            <w:placeholder>
              <w:docPart w:val="4672D943FC4F814487D799F8F5B058C6"/>
            </w:placeholder>
            <w:text/>
          </w:sdtPr>
          <w:sdtEndPr/>
          <w:sdtContent>
            <w:tc>
              <w:tcPr>
                <w:tcW w:w="2642" w:type="dxa"/>
              </w:tcPr>
              <w:p w14:paraId="1F495322" w14:textId="77777777" w:rsidR="00B574C9" w:rsidRDefault="001C12CC" w:rsidP="001C12CC">
                <w:proofErr w:type="spellStart"/>
                <w:r>
                  <w:t>Benga</w:t>
                </w:r>
                <w:proofErr w:type="spellEnd"/>
              </w:p>
            </w:tc>
          </w:sdtContent>
        </w:sdt>
      </w:tr>
      <w:tr w:rsidR="00B574C9" w14:paraId="1D8A80B1" w14:textId="77777777" w:rsidTr="001A6A06">
        <w:trPr>
          <w:trHeight w:val="986"/>
        </w:trPr>
        <w:tc>
          <w:tcPr>
            <w:tcW w:w="491" w:type="dxa"/>
            <w:vMerge/>
            <w:shd w:val="clear" w:color="auto" w:fill="A6A6A6" w:themeFill="background1" w:themeFillShade="A6"/>
          </w:tcPr>
          <w:p w14:paraId="37A97DA4" w14:textId="77777777" w:rsidR="00B574C9" w:rsidRPr="001A6A06" w:rsidRDefault="00B574C9" w:rsidP="00CF1542">
            <w:pPr>
              <w:jc w:val="center"/>
              <w:rPr>
                <w:b/>
                <w:color w:val="FFFFFF" w:themeColor="background1"/>
              </w:rPr>
            </w:pPr>
          </w:p>
        </w:tc>
        <w:sdt>
          <w:sdtPr>
            <w:alias w:val="Biography"/>
            <w:tag w:val="authorBiography"/>
            <w:id w:val="938807824"/>
            <w:placeholder>
              <w:docPart w:val="ABEFFFE648B49B43A8FE2DB892971E36"/>
            </w:placeholder>
            <w:showingPlcHdr/>
          </w:sdtPr>
          <w:sdtEndPr/>
          <w:sdtContent>
            <w:tc>
              <w:tcPr>
                <w:tcW w:w="8525" w:type="dxa"/>
                <w:gridSpan w:val="4"/>
              </w:tcPr>
              <w:p w14:paraId="7C45D1B1" w14:textId="77777777" w:rsidR="00B574C9" w:rsidRDefault="00B574C9" w:rsidP="00922950">
                <w:r>
                  <w:rPr>
                    <w:rStyle w:val="PlaceholderText"/>
                  </w:rPr>
                  <w:t>[Enter your biography]</w:t>
                </w:r>
              </w:p>
            </w:tc>
          </w:sdtContent>
        </w:sdt>
      </w:tr>
      <w:tr w:rsidR="00B574C9" w14:paraId="062ED2B3" w14:textId="77777777" w:rsidTr="001A6A06">
        <w:trPr>
          <w:trHeight w:val="986"/>
        </w:trPr>
        <w:tc>
          <w:tcPr>
            <w:tcW w:w="491" w:type="dxa"/>
            <w:vMerge/>
            <w:shd w:val="clear" w:color="auto" w:fill="A6A6A6" w:themeFill="background1" w:themeFillShade="A6"/>
          </w:tcPr>
          <w:p w14:paraId="6577D6D9" w14:textId="77777777" w:rsidR="00B574C9" w:rsidRPr="001A6A06" w:rsidRDefault="00B574C9" w:rsidP="00CF1542">
            <w:pPr>
              <w:jc w:val="center"/>
              <w:rPr>
                <w:b/>
                <w:color w:val="FFFFFF" w:themeColor="background1"/>
              </w:rPr>
            </w:pPr>
          </w:p>
        </w:tc>
        <w:sdt>
          <w:sdtPr>
            <w:alias w:val="Affiliation"/>
            <w:tag w:val="affiliation"/>
            <w:id w:val="2012937915"/>
            <w:placeholder>
              <w:docPart w:val="3D9F7DDA52F93145BDE9DA2EE4C279E3"/>
            </w:placeholder>
            <w:showingPlcHdr/>
            <w:text/>
          </w:sdtPr>
          <w:sdtEndPr/>
          <w:sdtContent>
            <w:tc>
              <w:tcPr>
                <w:tcW w:w="8525" w:type="dxa"/>
                <w:gridSpan w:val="4"/>
              </w:tcPr>
              <w:p w14:paraId="417A26C9" w14:textId="77777777" w:rsidR="00B574C9" w:rsidRDefault="00B574C9" w:rsidP="00B574C9">
                <w:r>
                  <w:rPr>
                    <w:rStyle w:val="PlaceholderText"/>
                  </w:rPr>
                  <w:t>[Enter the institution with which you are affiliated]</w:t>
                </w:r>
              </w:p>
            </w:tc>
          </w:sdtContent>
        </w:sdt>
      </w:tr>
    </w:tbl>
    <w:p w14:paraId="4D55E3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07DEF" w14:textId="77777777" w:rsidTr="00244BB0">
        <w:tc>
          <w:tcPr>
            <w:tcW w:w="9016" w:type="dxa"/>
            <w:shd w:val="clear" w:color="auto" w:fill="A6A6A6" w:themeFill="background1" w:themeFillShade="A6"/>
            <w:tcMar>
              <w:top w:w="113" w:type="dxa"/>
              <w:bottom w:w="113" w:type="dxa"/>
            </w:tcMar>
          </w:tcPr>
          <w:p w14:paraId="72F876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5EA9A3" w14:textId="77777777" w:rsidTr="003F0D73">
        <w:sdt>
          <w:sdtPr>
            <w:rPr>
              <w:rFonts w:ascii="Calibri" w:hAnsi="Calibri"/>
            </w:rPr>
            <w:alias w:val="Article headword"/>
            <w:tag w:val="articleHeadword"/>
            <w:id w:val="-361440020"/>
            <w:placeholder>
              <w:docPart w:val="394C7B5FFDFAEA498027138A8E07153F"/>
            </w:placeholder>
            <w:text/>
          </w:sdtPr>
          <w:sdtEndPr/>
          <w:sdtContent>
            <w:tc>
              <w:tcPr>
                <w:tcW w:w="9016" w:type="dxa"/>
                <w:tcMar>
                  <w:top w:w="113" w:type="dxa"/>
                  <w:bottom w:w="113" w:type="dxa"/>
                </w:tcMar>
              </w:tcPr>
              <w:p w14:paraId="7F4C18C1" w14:textId="46ABB0E4" w:rsidR="003F0D73" w:rsidRPr="00FB589A" w:rsidRDefault="001C12CC" w:rsidP="00407BFC">
                <w:r w:rsidRPr="001C12CC">
                  <w:rPr>
                    <w:rFonts w:ascii="Calibri" w:hAnsi="Calibri"/>
                  </w:rPr>
                  <w:t xml:space="preserve">Senghor, Léopold </w:t>
                </w:r>
                <w:proofErr w:type="spellStart"/>
                <w:r w:rsidRPr="001C12CC">
                  <w:rPr>
                    <w:rFonts w:ascii="Calibri" w:hAnsi="Calibri"/>
                  </w:rPr>
                  <w:t>Sé</w:t>
                </w:r>
                <w:r w:rsidR="00407BFC">
                  <w:t>dar</w:t>
                </w:r>
                <w:proofErr w:type="spellEnd"/>
                <w:r w:rsidR="00407BFC">
                  <w:t xml:space="preserve"> (1906</w:t>
                </w:r>
                <w:r w:rsidR="003B3865">
                  <w:t>—</w:t>
                </w:r>
                <w:r w:rsidR="00407BFC">
                  <w:t>2001</w:t>
                </w:r>
                <w:r>
                  <w:t>)</w:t>
                </w:r>
              </w:p>
            </w:tc>
          </w:sdtContent>
        </w:sdt>
      </w:tr>
      <w:tr w:rsidR="00464699" w14:paraId="4F6F7B73" w14:textId="77777777" w:rsidTr="001C12CC">
        <w:sdt>
          <w:sdtPr>
            <w:alias w:val="Variant headwords"/>
            <w:tag w:val="variantHeadwords"/>
            <w:id w:val="173464402"/>
            <w:placeholder>
              <w:docPart w:val="6DD81003C87DCC4E9CC3D41620BB41FE"/>
            </w:placeholder>
            <w:showingPlcHdr/>
          </w:sdtPr>
          <w:sdtEndPr/>
          <w:sdtContent>
            <w:tc>
              <w:tcPr>
                <w:tcW w:w="9016" w:type="dxa"/>
                <w:tcMar>
                  <w:top w:w="113" w:type="dxa"/>
                  <w:bottom w:w="113" w:type="dxa"/>
                </w:tcMar>
              </w:tcPr>
              <w:p w14:paraId="3B9EA0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51CD17" w14:textId="77777777" w:rsidTr="003F0D73">
        <w:sdt>
          <w:sdtPr>
            <w:alias w:val="Abstract"/>
            <w:tag w:val="abstract"/>
            <w:id w:val="-635871867"/>
            <w:placeholder>
              <w:docPart w:val="28B46A9E2E53604C866C729198FE34DB"/>
            </w:placeholder>
          </w:sdtPr>
          <w:sdtEndPr/>
          <w:sdtContent>
            <w:tc>
              <w:tcPr>
                <w:tcW w:w="9016" w:type="dxa"/>
                <w:tcMar>
                  <w:top w:w="113" w:type="dxa"/>
                  <w:bottom w:w="113" w:type="dxa"/>
                </w:tcMar>
              </w:tcPr>
              <w:p w14:paraId="02DFCB5D" w14:textId="77777777" w:rsidR="003B3865" w:rsidRDefault="003B3865" w:rsidP="003B3865">
                <w:pPr>
                  <w:rPr>
                    <w:lang w:val="en"/>
                  </w:rPr>
                </w:pPr>
                <w:r w:rsidRPr="001C12CC">
                  <w:rPr>
                    <w:lang w:val="en"/>
                  </w:rPr>
                  <w:t xml:space="preserve">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 The aim was to transmit to young generations the values ​​of Négritude, through the introduction of modern technology. ‘The </w:t>
                </w:r>
                <w:r w:rsidRPr="001C12CC">
                  <w:rPr>
                    <w:i/>
                    <w:lang w:val="en"/>
                  </w:rPr>
                  <w:t xml:space="preserve">Priority </w:t>
                </w:r>
                <w:r w:rsidRPr="001C12CC">
                  <w:rPr>
                    <w:lang w:val="en"/>
                  </w:rPr>
                  <w:t xml:space="preserve">of Development should not detract from the </w:t>
                </w:r>
                <w:r w:rsidRPr="001C12CC">
                  <w:rPr>
                    <w:i/>
                    <w:lang w:val="en"/>
                  </w:rPr>
                  <w:t>Primacy</w:t>
                </w:r>
                <w:r w:rsidRPr="001C12CC">
                  <w:rPr>
                    <w:lang w:val="en"/>
                  </w:rPr>
                  <w:t xml:space="preserve"> of Culture, as a contribution to the </w:t>
                </w:r>
                <w:r w:rsidRPr="001C12CC">
                  <w:rPr>
                    <w:i/>
                    <w:lang w:val="en"/>
                  </w:rPr>
                  <w:t>Civilization of the Universal</w:t>
                </w:r>
                <w:r w:rsidRPr="001C12CC">
                  <w:rPr>
                    <w:lang w:val="en"/>
                  </w:rPr>
                  <w:t xml:space="preserve"> which is an integral humanism, a horizon and a purpose, which nurtures and develops both body and soul’ he wrote. It was in the very essence of the policy of Senegal to defend the values ​​of black civilization and to be the spearhead of young African States in terms of education, culture and training. Therefore Senghor spent more than thirty percent of the national budget on these sectors in the 1960s. </w:t>
                </w:r>
              </w:p>
              <w:p w14:paraId="5E89676E" w14:textId="77777777" w:rsidR="00E85A05" w:rsidRDefault="00E85A05" w:rsidP="00E85A05"/>
            </w:tc>
          </w:sdtContent>
        </w:sdt>
      </w:tr>
      <w:tr w:rsidR="003F0D73" w14:paraId="0E25ECCF" w14:textId="77777777" w:rsidTr="003F0D73">
        <w:sdt>
          <w:sdtPr>
            <w:alias w:val="Article text"/>
            <w:tag w:val="articleText"/>
            <w:id w:val="634067588"/>
            <w:placeholder>
              <w:docPart w:val="F4415ECD0DCEF748B086A929B7666E44"/>
            </w:placeholder>
          </w:sdtPr>
          <w:sdtEndPr/>
          <w:sdtContent>
            <w:tc>
              <w:tcPr>
                <w:tcW w:w="9016" w:type="dxa"/>
                <w:tcMar>
                  <w:top w:w="113" w:type="dxa"/>
                  <w:bottom w:w="113" w:type="dxa"/>
                </w:tcMar>
              </w:tcPr>
              <w:p w14:paraId="5535CBF0" w14:textId="77777777" w:rsidR="001C12CC" w:rsidRDefault="001C12CC" w:rsidP="001C12CC">
                <w:pPr>
                  <w:rPr>
                    <w:lang w:val="en"/>
                  </w:rPr>
                </w:pPr>
                <w:r w:rsidRPr="001C12CC">
                  <w:rPr>
                    <w:lang w:val="en"/>
                  </w:rPr>
                  <w:t xml:space="preserve">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 The aim was to transmit to young generations the values ​​of Négritude, through the introduction of modern technology. ‘The </w:t>
                </w:r>
                <w:r w:rsidRPr="001C12CC">
                  <w:rPr>
                    <w:i/>
                    <w:lang w:val="en"/>
                  </w:rPr>
                  <w:t xml:space="preserve">Priority </w:t>
                </w:r>
                <w:r w:rsidRPr="001C12CC">
                  <w:rPr>
                    <w:lang w:val="en"/>
                  </w:rPr>
                  <w:t xml:space="preserve">of Development should not detract from the </w:t>
                </w:r>
                <w:r w:rsidRPr="001C12CC">
                  <w:rPr>
                    <w:i/>
                    <w:lang w:val="en"/>
                  </w:rPr>
                  <w:t>Primacy</w:t>
                </w:r>
                <w:r w:rsidRPr="001C12CC">
                  <w:rPr>
                    <w:lang w:val="en"/>
                  </w:rPr>
                  <w:t xml:space="preserve"> of Culture, as a contribution to the </w:t>
                </w:r>
                <w:r w:rsidRPr="001C12CC">
                  <w:rPr>
                    <w:i/>
                    <w:lang w:val="en"/>
                  </w:rPr>
                  <w:t>Civilization of the Universal</w:t>
                </w:r>
                <w:r w:rsidRPr="001C12CC">
                  <w:rPr>
                    <w:lang w:val="en"/>
                  </w:rPr>
                  <w:t xml:space="preserve"> which is an integral humanism, a horizon and a purpose, which nurtures and develops both body and soul’ he wrote. It was in the very essence of the policy of Senegal to defend the values ​​of black civilization and to be the spearhead of young African States in terms of education, culture and training. Therefore Senghor spent more than thirty percent of the national budget on these sectors in the 1960s. </w:t>
                </w:r>
              </w:p>
              <w:p w14:paraId="0BDD9533" w14:textId="77777777" w:rsidR="001C12CC" w:rsidRPr="001C12CC" w:rsidRDefault="001C12CC" w:rsidP="001C12CC">
                <w:pPr>
                  <w:rPr>
                    <w:lang w:val="en"/>
                  </w:rPr>
                </w:pPr>
              </w:p>
              <w:p w14:paraId="4EB1854A" w14:textId="77777777" w:rsidR="001C12CC" w:rsidRDefault="001C12CC" w:rsidP="001C12CC">
                <w:pPr>
                  <w:rPr>
                    <w:lang w:val="en"/>
                  </w:rPr>
                </w:pPr>
                <w:r w:rsidRPr="001C12CC">
                  <w:rPr>
                    <w:lang w:val="en"/>
                  </w:rPr>
                  <w:t>Senghor embarked on an extensive program of cultural infrastructures (School of Arts, Theatre Sorano, Musée Dynamique, Stade de l’Amitié, Cultural Archives, Centre for Civilizations Studies, Université des Mutants de Gorée, Léo</w:t>
                </w:r>
                <w:r w:rsidR="003B3865">
                  <w:rPr>
                    <w:lang w:val="en"/>
                  </w:rPr>
                  <w:t>pold Sedar Senghor Foundation, and others</w:t>
                </w:r>
                <w:r w:rsidRPr="001C12CC">
                  <w:rPr>
                    <w:lang w:val="en"/>
                  </w:rPr>
                  <w:t xml:space="preserve">) and global events (World Festival of Black Arts, Marc Chagall, Pablo Picasso, Pierre Soulages, Alfred </w:t>
                </w:r>
                <w:r w:rsidRPr="001C12CC">
                  <w:rPr>
                    <w:lang w:val="en"/>
                  </w:rPr>
                  <w:lastRenderedPageBreak/>
                  <w:t xml:space="preserve">Manessier, Iba Ndiaye, André Masson exhibitions in Dakar, Senegalese Arts Salon and cultural weeks abroad), which allowed the confrontation, the dissemination and the synthesis of Black Arts worldwide. It was essential to place Dakar as a pole of cultural Pan-Africanism and African integration. The aesthetic of the rhythm and the asymmetric parallelism printed a specific direction to the </w:t>
                </w:r>
                <w:proofErr w:type="spellStart"/>
                <w:r w:rsidRPr="001C12CC">
                  <w:rPr>
                    <w:i/>
                    <w:iCs/>
                    <w:lang w:val="en-US"/>
                  </w:rPr>
                  <w:t>École</w:t>
                </w:r>
                <w:proofErr w:type="spellEnd"/>
                <w:r w:rsidRPr="001C12CC">
                  <w:rPr>
                    <w:i/>
                    <w:lang w:val="en"/>
                  </w:rPr>
                  <w:t xml:space="preserve"> de Dakar</w:t>
                </w:r>
                <w:r w:rsidRPr="001C12CC">
                  <w:rPr>
                    <w:lang w:val="en"/>
                  </w:rPr>
                  <w:t xml:space="preserve"> in which triumphed the theories and ideas of Senghor who oriented the bases of creation by direct and regular interventions with artists. In the time of his omnipotence, the majority of the  creators in visual arts were inspired by or took into account his remarks, resulting in the marginalisation of artists who challenged the themes and practices of this art of undeniable Africanness</w:t>
                </w:r>
                <w:r w:rsidR="003B3865">
                  <w:rPr>
                    <w:lang w:val="en"/>
                  </w:rPr>
                  <w:t>’</w:t>
                </w:r>
                <w:r w:rsidRPr="001C12CC">
                  <w:rPr>
                    <w:lang w:val="en"/>
                  </w:rPr>
                  <w:t xml:space="preserve"> such as the filmmaker Ousmane Sembène, Laboratoire Agit' Art, and Front Culturel.</w:t>
                </w:r>
              </w:p>
              <w:p w14:paraId="0B5357D4" w14:textId="77777777" w:rsidR="001C12CC" w:rsidRDefault="001C12CC" w:rsidP="001C12CC">
                <w:pPr>
                  <w:rPr>
                    <w:lang w:val="en"/>
                  </w:rPr>
                </w:pPr>
              </w:p>
              <w:p w14:paraId="175D21BB" w14:textId="77777777" w:rsidR="001C12CC" w:rsidRDefault="001C12CC" w:rsidP="001C12CC">
                <w:pPr>
                  <w:keepNext/>
                  <w:rPr>
                    <w:lang w:val="en"/>
                  </w:rPr>
                </w:pPr>
                <w:r>
                  <w:rPr>
                    <w:lang w:val="en"/>
                  </w:rPr>
                  <w:t>File:</w:t>
                </w:r>
                <w:r w:rsidR="003B3865">
                  <w:rPr>
                    <w:lang w:val="en"/>
                  </w:rPr>
                  <w:t xml:space="preserve"> </w:t>
                </w:r>
                <w:r w:rsidRPr="001C12CC">
                  <w:rPr>
                    <w:lang w:val="en"/>
                  </w:rPr>
                  <w:t>Diop_LatDioronMalaw.jpg</w:t>
                </w:r>
              </w:p>
              <w:p w14:paraId="6AE3C1DF" w14:textId="77777777" w:rsidR="001C12CC" w:rsidRPr="001C12CC" w:rsidRDefault="001C12CC" w:rsidP="001C12CC">
                <w:pPr>
                  <w:pStyle w:val="Caption"/>
                </w:pPr>
                <w:r>
                  <w:t xml:space="preserve">Figure </w:t>
                </w:r>
                <w:fldSimple w:instr=" SEQ Figure \* ARABIC ">
                  <w:r>
                    <w:rPr>
                      <w:noProof/>
                    </w:rPr>
                    <w:t>1</w:t>
                  </w:r>
                </w:fldSimple>
                <w:r w:rsidR="003B3865">
                  <w:rPr>
                    <w:noProof/>
                  </w:rPr>
                  <w:t xml:space="preserve"> </w:t>
                </w:r>
                <w:proofErr w:type="spellStart"/>
                <w:r>
                  <w:t>Cheikh</w:t>
                </w:r>
                <w:proofErr w:type="spellEnd"/>
                <w:r>
                  <w:t xml:space="preserve"> </w:t>
                </w:r>
                <w:proofErr w:type="spellStart"/>
                <w:r>
                  <w:t>Makhone</w:t>
                </w:r>
                <w:proofErr w:type="spellEnd"/>
                <w:r>
                  <w:t xml:space="preserve"> </w:t>
                </w:r>
                <w:proofErr w:type="spellStart"/>
                <w:r>
                  <w:t>Diop</w:t>
                </w:r>
                <w:proofErr w:type="spellEnd"/>
                <w:r>
                  <w:t xml:space="preserve">, </w:t>
                </w:r>
                <w:proofErr w:type="spellStart"/>
                <w:r w:rsidRPr="001C12CC">
                  <w:rPr>
                    <w:i/>
                  </w:rPr>
                  <w:t>Lat</w:t>
                </w:r>
                <w:proofErr w:type="spellEnd"/>
                <w:r w:rsidRPr="001C12CC">
                  <w:rPr>
                    <w:i/>
                  </w:rPr>
                  <w:t xml:space="preserve"> Dior on </w:t>
                </w:r>
                <w:proofErr w:type="spellStart"/>
                <w:r w:rsidRPr="001C12CC">
                  <w:rPr>
                    <w:i/>
                  </w:rPr>
                  <w:t>Malaw</w:t>
                </w:r>
                <w:proofErr w:type="spellEnd"/>
                <w:r>
                  <w:t>, bronze carving</w:t>
                </w:r>
              </w:p>
              <w:p w14:paraId="3E917808" w14:textId="77777777" w:rsidR="001C12CC" w:rsidRDefault="003B3865" w:rsidP="003B3865">
                <w:pPr>
                  <w:pStyle w:val="Authornote"/>
                  <w:rPr>
                    <w:lang w:val="en"/>
                  </w:rPr>
                </w:pPr>
                <w:r>
                  <w:rPr>
                    <w:lang w:val="en"/>
                  </w:rPr>
                  <w:t>[[</w:t>
                </w:r>
                <w:r w:rsidR="001C12CC">
                  <w:rPr>
                    <w:lang w:val="en"/>
                  </w:rPr>
                  <w:t xml:space="preserve">Source: </w:t>
                </w:r>
                <w:r w:rsidR="001C12CC" w:rsidRPr="001C12CC">
                  <w:rPr>
                    <w:lang w:val="en"/>
                  </w:rPr>
                  <w:t xml:space="preserve">Sylla, A., Seck, S. and Mbaye, M. (eds.) (unknown date) </w:t>
                </w:r>
                <w:r w:rsidR="001C12CC" w:rsidRPr="001C12CC">
                  <w:rPr>
                    <w:i/>
                    <w:lang w:val="en"/>
                  </w:rPr>
                  <w:t>Une passion en couleurs. Art contemporain du Sénégal, collection de Abdoulaye Diop et de Fatoumata Sow</w:t>
                </w:r>
                <w:r w:rsidR="001C12CC" w:rsidRPr="001C12CC">
                  <w:rPr>
                    <w:lang w:val="en"/>
                  </w:rPr>
                  <w:t>, Dakar: Imprimerie du Midi, p. 48.</w:t>
                </w:r>
                <w:r>
                  <w:rPr>
                    <w:lang w:val="en"/>
                  </w:rPr>
                  <w:t>]]</w:t>
                </w:r>
              </w:p>
              <w:p w14:paraId="6DB693A9" w14:textId="77777777" w:rsidR="001C12CC" w:rsidRDefault="001C12CC" w:rsidP="001C12CC">
                <w:pPr>
                  <w:rPr>
                    <w:lang w:val="en"/>
                  </w:rPr>
                </w:pPr>
              </w:p>
              <w:p w14:paraId="104BA28C" w14:textId="77777777" w:rsidR="001C12CC" w:rsidRDefault="001C12CC" w:rsidP="001C12CC">
                <w:pPr>
                  <w:keepNext/>
                  <w:rPr>
                    <w:lang w:val="en"/>
                  </w:rPr>
                </w:pPr>
                <w:r>
                  <w:rPr>
                    <w:lang w:val="en"/>
                  </w:rPr>
                  <w:t>File:</w:t>
                </w:r>
                <w:r w:rsidR="003B3865">
                  <w:rPr>
                    <w:lang w:val="en"/>
                  </w:rPr>
                  <w:t xml:space="preserve"> </w:t>
                </w:r>
                <w:r>
                  <w:rPr>
                    <w:lang w:val="en"/>
                  </w:rPr>
                  <w:t>Mbor_Faye_ PortraitureofaMarabout.jpg</w:t>
                </w:r>
              </w:p>
              <w:p w14:paraId="40A79AEB" w14:textId="77777777" w:rsidR="001C12CC" w:rsidRDefault="001C12CC" w:rsidP="001C12CC">
                <w:pPr>
                  <w:pStyle w:val="Caption"/>
                </w:pPr>
                <w:r>
                  <w:t xml:space="preserve">Figure </w:t>
                </w:r>
                <w:fldSimple w:instr=" SEQ Figure \* ARABIC ">
                  <w:r>
                    <w:rPr>
                      <w:noProof/>
                    </w:rPr>
                    <w:t>2</w:t>
                  </w:r>
                </w:fldSimple>
                <w:r w:rsidR="003B3865">
                  <w:rPr>
                    <w:noProof/>
                  </w:rPr>
                  <w:t xml:space="preserve"> </w:t>
                </w:r>
                <w:proofErr w:type="spellStart"/>
                <w:r w:rsidRPr="001C12CC">
                  <w:rPr>
                    <w:lang w:val="en-US"/>
                  </w:rPr>
                  <w:t>Mbor</w:t>
                </w:r>
                <w:proofErr w:type="spellEnd"/>
                <w:r w:rsidRPr="001C12CC">
                  <w:rPr>
                    <w:lang w:val="en-US"/>
                  </w:rPr>
                  <w:t xml:space="preserve"> Faye, </w:t>
                </w:r>
                <w:r w:rsidRPr="001C12CC">
                  <w:rPr>
                    <w:i/>
                    <w:lang w:val="en-US"/>
                  </w:rPr>
                  <w:t xml:space="preserve">Portraiture of a </w:t>
                </w:r>
                <w:proofErr w:type="spellStart"/>
                <w:r w:rsidRPr="001C12CC">
                  <w:rPr>
                    <w:i/>
                    <w:lang w:val="en-US"/>
                  </w:rPr>
                  <w:t>Marabout</w:t>
                </w:r>
                <w:proofErr w:type="spellEnd"/>
                <w:r w:rsidRPr="001C12CC">
                  <w:rPr>
                    <w:lang w:val="en-US"/>
                  </w:rPr>
                  <w:t>, 1973, oil on canvas</w:t>
                </w:r>
              </w:p>
              <w:p w14:paraId="78EEFCD7" w14:textId="77777777" w:rsidR="001C12CC" w:rsidRPr="001C12CC" w:rsidRDefault="003B3865" w:rsidP="003B3865">
                <w:pPr>
                  <w:pStyle w:val="Authornote"/>
                  <w:rPr>
                    <w:lang w:val="fr-FR"/>
                  </w:rPr>
                </w:pPr>
                <w:r>
                  <w:rPr>
                    <w:lang w:val="en"/>
                  </w:rPr>
                  <w:t>[[</w:t>
                </w:r>
                <w:r w:rsidR="001C12CC">
                  <w:rPr>
                    <w:lang w:val="en"/>
                  </w:rPr>
                  <w:t>Source:</w:t>
                </w:r>
                <w:r w:rsidR="001C12CC" w:rsidRPr="001C12CC">
                  <w:rPr>
                    <w:rFonts w:ascii="Arial" w:eastAsia="Calibri" w:hAnsi="Arial" w:cs="Arial"/>
                    <w:sz w:val="18"/>
                    <w:szCs w:val="18"/>
                    <w:lang w:val="en-US"/>
                  </w:rPr>
                  <w:t xml:space="preserve"> </w:t>
                </w:r>
                <w:proofErr w:type="spellStart"/>
                <w:r w:rsidR="001C12CC" w:rsidRPr="001C12CC">
                  <w:rPr>
                    <w:lang w:val="en-US"/>
                  </w:rPr>
                  <w:t>Sylla</w:t>
                </w:r>
                <w:proofErr w:type="spellEnd"/>
                <w:r w:rsidR="001C12CC" w:rsidRPr="001C12CC">
                  <w:rPr>
                    <w:lang w:val="en-US"/>
                  </w:rPr>
                  <w:t xml:space="preserve">, A., </w:t>
                </w:r>
                <w:proofErr w:type="spellStart"/>
                <w:r w:rsidR="001C12CC" w:rsidRPr="001C12CC">
                  <w:rPr>
                    <w:lang w:val="en-US"/>
                  </w:rPr>
                  <w:t>Seck</w:t>
                </w:r>
                <w:proofErr w:type="spellEnd"/>
                <w:r w:rsidR="001C12CC" w:rsidRPr="001C12CC">
                  <w:rPr>
                    <w:lang w:val="en-US"/>
                  </w:rPr>
                  <w:t xml:space="preserve">, S. and </w:t>
                </w:r>
                <w:proofErr w:type="spellStart"/>
                <w:r w:rsidR="001C12CC" w:rsidRPr="001C12CC">
                  <w:rPr>
                    <w:lang w:val="en-US"/>
                  </w:rPr>
                  <w:t>Mbaye</w:t>
                </w:r>
                <w:proofErr w:type="spellEnd"/>
                <w:r w:rsidR="001C12CC" w:rsidRPr="001C12CC">
                  <w:rPr>
                    <w:lang w:val="en-US"/>
                  </w:rPr>
                  <w:t xml:space="preserve">, M. (eds.) </w:t>
                </w:r>
                <w:r w:rsidR="001C12CC" w:rsidRPr="001C12CC">
                  <w:rPr>
                    <w:lang w:val="fr-FR"/>
                  </w:rPr>
                  <w:t>(</w:t>
                </w:r>
                <w:proofErr w:type="spellStart"/>
                <w:r w:rsidR="001C12CC" w:rsidRPr="001C12CC">
                  <w:rPr>
                    <w:lang w:val="fr-FR"/>
                  </w:rPr>
                  <w:t>unknown</w:t>
                </w:r>
                <w:proofErr w:type="spellEnd"/>
                <w:r w:rsidR="001C12CC" w:rsidRPr="001C12CC">
                  <w:rPr>
                    <w:lang w:val="fr-FR"/>
                  </w:rPr>
                  <w:t xml:space="preserve"> date) </w:t>
                </w:r>
                <w:r w:rsidR="001C12CC" w:rsidRPr="001C12CC">
                  <w:rPr>
                    <w:i/>
                    <w:lang w:val="fr-FR"/>
                  </w:rPr>
                  <w:t xml:space="preserve">Une passion en couleurs. Art contemporain du Sénégal, collection de Abdoulaye Diop et de Fatoumata </w:t>
                </w:r>
                <w:proofErr w:type="spellStart"/>
                <w:r w:rsidR="001C12CC" w:rsidRPr="001C12CC">
                  <w:rPr>
                    <w:i/>
                    <w:lang w:val="fr-FR"/>
                  </w:rPr>
                  <w:t>Sow</w:t>
                </w:r>
                <w:proofErr w:type="spellEnd"/>
                <w:r w:rsidR="001C12CC" w:rsidRPr="001C12CC">
                  <w:rPr>
                    <w:lang w:val="fr-FR"/>
                  </w:rPr>
                  <w:t xml:space="preserve">, </w:t>
                </w:r>
                <w:proofErr w:type="gramStart"/>
                <w:r w:rsidR="001C12CC" w:rsidRPr="001C12CC">
                  <w:rPr>
                    <w:lang w:val="fr-FR"/>
                  </w:rPr>
                  <w:t>Dakar:</w:t>
                </w:r>
                <w:proofErr w:type="gramEnd"/>
                <w:r w:rsidR="001C12CC" w:rsidRPr="001C12CC">
                  <w:rPr>
                    <w:lang w:val="fr-FR"/>
                  </w:rPr>
                  <w:t xml:space="preserve"> Imprimerie du Midi, p. 52.</w:t>
                </w:r>
                <w:r>
                  <w:rPr>
                    <w:lang w:val="fr-FR"/>
                  </w:rPr>
                  <w:t>]]</w:t>
                </w:r>
              </w:p>
              <w:p w14:paraId="0366AB49" w14:textId="77777777" w:rsidR="001C12CC" w:rsidRDefault="001C12CC" w:rsidP="001C12CC">
                <w:pPr>
                  <w:rPr>
                    <w:lang w:val="en-US"/>
                  </w:rPr>
                </w:pPr>
              </w:p>
              <w:p w14:paraId="14C5C7A5" w14:textId="77777777" w:rsidR="001C12CC" w:rsidRPr="001C12CC" w:rsidRDefault="003B3865" w:rsidP="00407BFC">
                <w:pPr>
                  <w:pStyle w:val="Heading1"/>
                  <w:rPr>
                    <w:lang w:val="fr-FR"/>
                  </w:rPr>
                </w:pPr>
                <w:proofErr w:type="spellStart"/>
                <w:r>
                  <w:rPr>
                    <w:lang w:val="fr-FR"/>
                  </w:rPr>
                  <w:t>Selected</w:t>
                </w:r>
                <w:proofErr w:type="spellEnd"/>
                <w:r>
                  <w:rPr>
                    <w:lang w:val="fr-FR"/>
                  </w:rPr>
                  <w:t xml:space="preserve"> List of W</w:t>
                </w:r>
                <w:r w:rsidR="001C12CC" w:rsidRPr="001C12CC">
                  <w:rPr>
                    <w:lang w:val="fr-FR"/>
                  </w:rPr>
                  <w:t xml:space="preserve">orks </w:t>
                </w:r>
              </w:p>
              <w:p w14:paraId="0288BA4B" w14:textId="77777777" w:rsidR="001C12CC" w:rsidRPr="001C12CC" w:rsidRDefault="001C12CC" w:rsidP="001C12CC">
                <w:pPr>
                  <w:rPr>
                    <w:lang w:val="fr-FR"/>
                  </w:rPr>
                </w:pPr>
              </w:p>
              <w:p w14:paraId="525F8F4F" w14:textId="77777777" w:rsidR="001C12CC" w:rsidRPr="001C12CC" w:rsidRDefault="001C12CC" w:rsidP="001C12CC">
                <w:pPr>
                  <w:rPr>
                    <w:lang w:val="fr-FR"/>
                  </w:rPr>
                </w:pPr>
                <w:r w:rsidRPr="001C12CC">
                  <w:rPr>
                    <w:i/>
                    <w:lang w:val="fr-FR"/>
                  </w:rPr>
                  <w:t>Liberté I: Négritude et Humanisme</w:t>
                </w:r>
                <w:r w:rsidR="003B3865">
                  <w:rPr>
                    <w:lang w:val="fr-FR"/>
                  </w:rPr>
                  <w:t xml:space="preserve">, Paris: Seuil. </w:t>
                </w:r>
                <w:r w:rsidR="003B3865" w:rsidRPr="001C12CC">
                  <w:rPr>
                    <w:lang w:val="fr-FR"/>
                  </w:rPr>
                  <w:t xml:space="preserve">(1964)  </w:t>
                </w:r>
              </w:p>
              <w:p w14:paraId="3709AF28" w14:textId="77777777" w:rsidR="001C12CC" w:rsidRPr="001C12CC" w:rsidRDefault="001C12CC" w:rsidP="001C12CC">
                <w:pPr>
                  <w:rPr>
                    <w:lang w:val="fr-FR"/>
                  </w:rPr>
                </w:pPr>
              </w:p>
              <w:p w14:paraId="099159C4" w14:textId="77777777" w:rsidR="001C12CC" w:rsidRPr="001C12CC" w:rsidRDefault="001C12CC" w:rsidP="001C12CC">
                <w:pPr>
                  <w:rPr>
                    <w:lang w:val="fr-FR"/>
                  </w:rPr>
                </w:pPr>
                <w:r w:rsidRPr="001C12CC">
                  <w:rPr>
                    <w:i/>
                    <w:lang w:val="fr-FR"/>
                  </w:rPr>
                  <w:t>Liberté III: Négritude et Civilisation de l’Universel</w:t>
                </w:r>
                <w:r w:rsidRPr="001C12CC">
                  <w:rPr>
                    <w:lang w:val="fr-FR"/>
                  </w:rPr>
                  <w:t>, Paris: Seuil</w:t>
                </w:r>
                <w:r w:rsidR="003B3865">
                  <w:rPr>
                    <w:lang w:val="fr-FR"/>
                  </w:rPr>
                  <w:t xml:space="preserve">. </w:t>
                </w:r>
                <w:r w:rsidR="003B3865" w:rsidRPr="001C12CC">
                  <w:rPr>
                    <w:lang w:val="fr-FR"/>
                  </w:rPr>
                  <w:t>(1977)</w:t>
                </w:r>
              </w:p>
              <w:p w14:paraId="282D6B94" w14:textId="77777777" w:rsidR="001C12CC" w:rsidRPr="001C12CC" w:rsidRDefault="001C12CC" w:rsidP="001C12CC">
                <w:pPr>
                  <w:rPr>
                    <w:lang w:val="fr-FR"/>
                  </w:rPr>
                </w:pPr>
              </w:p>
              <w:p w14:paraId="7184C928" w14:textId="77777777" w:rsidR="003F0D73" w:rsidRPr="001C12CC" w:rsidRDefault="001C12CC" w:rsidP="00C27FAB">
                <w:pPr>
                  <w:rPr>
                    <w:lang w:val="fr-FR"/>
                  </w:rPr>
                </w:pPr>
                <w:r w:rsidRPr="001C12CC">
                  <w:rPr>
                    <w:i/>
                    <w:lang w:val="fr-FR"/>
                  </w:rPr>
                  <w:t>Liberté V: Le dialogue des cultures</w:t>
                </w:r>
                <w:r w:rsidRPr="001C12CC">
                  <w:rPr>
                    <w:lang w:val="fr-FR"/>
                  </w:rPr>
                  <w:t>, Paris: Seuil</w:t>
                </w:r>
                <w:r w:rsidR="003B3865">
                  <w:rPr>
                    <w:lang w:val="fr-FR"/>
                  </w:rPr>
                  <w:t>.</w:t>
                </w:r>
                <w:r w:rsidR="003B3865" w:rsidRPr="001C12CC">
                  <w:rPr>
                    <w:lang w:val="fr-FR"/>
                  </w:rPr>
                  <w:t xml:space="preserve"> (1993)</w:t>
                </w:r>
              </w:p>
            </w:tc>
            <w:bookmarkStart w:id="0" w:name="_GoBack" w:displacedByCustomXml="next"/>
            <w:bookmarkEnd w:id="0" w:displacedByCustomXml="next"/>
          </w:sdtContent>
        </w:sdt>
      </w:tr>
      <w:tr w:rsidR="003235A7" w14:paraId="237ABC73" w14:textId="77777777" w:rsidTr="003235A7">
        <w:tc>
          <w:tcPr>
            <w:tcW w:w="9016" w:type="dxa"/>
          </w:tcPr>
          <w:p w14:paraId="5FFA7C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344086591AC54396C105E0804271B7"/>
              </w:placeholder>
            </w:sdtPr>
            <w:sdtEndPr/>
            <w:sdtContent>
              <w:p w14:paraId="278B94D0" w14:textId="77777777" w:rsidR="001C12CC" w:rsidRDefault="00571BB1" w:rsidP="001C12CC">
                <w:sdt>
                  <w:sdtPr>
                    <w:id w:val="-1939977767"/>
                    <w:citation/>
                  </w:sdtPr>
                  <w:sdtEndPr/>
                  <w:sdtContent>
                    <w:r w:rsidR="001C12CC">
                      <w:fldChar w:fldCharType="begin"/>
                    </w:r>
                    <w:r w:rsidR="001C12CC">
                      <w:rPr>
                        <w:lang w:val="en-US"/>
                      </w:rPr>
                      <w:instrText xml:space="preserve"> CITATION Bid97 \l 1033 </w:instrText>
                    </w:r>
                    <w:r w:rsidR="001C12CC">
                      <w:fldChar w:fldCharType="separate"/>
                    </w:r>
                    <w:r w:rsidR="006D6204">
                      <w:rPr>
                        <w:noProof/>
                        <w:lang w:val="en-US"/>
                      </w:rPr>
                      <w:t xml:space="preserve"> (Bidima)</w:t>
                    </w:r>
                    <w:r w:rsidR="001C12CC">
                      <w:fldChar w:fldCharType="end"/>
                    </w:r>
                  </w:sdtContent>
                </w:sdt>
              </w:p>
              <w:p w14:paraId="30D8BA1E" w14:textId="77777777" w:rsidR="001C12CC" w:rsidRDefault="00571BB1" w:rsidP="001C12CC">
                <w:pPr>
                  <w:rPr>
                    <w:lang w:val="en-US"/>
                  </w:rPr>
                </w:pPr>
                <w:sdt>
                  <w:sdtPr>
                    <w:rPr>
                      <w:lang w:val="en-US"/>
                    </w:rPr>
                    <w:id w:val="314071881"/>
                    <w:citation/>
                  </w:sdtPr>
                  <w:sdtEndPr/>
                  <w:sdtContent>
                    <w:r w:rsidR="001C12CC">
                      <w:rPr>
                        <w:lang w:val="en-US"/>
                      </w:rPr>
                      <w:fldChar w:fldCharType="begin"/>
                    </w:r>
                    <w:r w:rsidR="001C12CC">
                      <w:rPr>
                        <w:lang w:val="en-US"/>
                      </w:rPr>
                      <w:instrText xml:space="preserve"> CITATION Dia07 \l 1033 </w:instrText>
                    </w:r>
                    <w:r w:rsidR="001C12CC">
                      <w:rPr>
                        <w:lang w:val="en-US"/>
                      </w:rPr>
                      <w:fldChar w:fldCharType="separate"/>
                    </w:r>
                    <w:r w:rsidR="006D6204">
                      <w:rPr>
                        <w:noProof/>
                        <w:lang w:val="en-US"/>
                      </w:rPr>
                      <w:t>(Diagne)</w:t>
                    </w:r>
                    <w:r w:rsidR="001C12CC">
                      <w:rPr>
                        <w:lang w:val="en-US"/>
                      </w:rPr>
                      <w:fldChar w:fldCharType="end"/>
                    </w:r>
                  </w:sdtContent>
                </w:sdt>
              </w:p>
              <w:p w14:paraId="0568E07A" w14:textId="77777777" w:rsidR="001C12CC" w:rsidRPr="001C12CC" w:rsidRDefault="00571BB1" w:rsidP="001C12CC">
                <w:pPr>
                  <w:rPr>
                    <w:lang w:val="fr-FR"/>
                  </w:rPr>
                </w:pPr>
                <w:sdt>
                  <w:sdtPr>
                    <w:rPr>
                      <w:lang w:val="fr-FR"/>
                    </w:rPr>
                    <w:id w:val="143862238"/>
                    <w:citation/>
                  </w:sdtPr>
                  <w:sdtEndPr/>
                  <w:sdtContent>
                    <w:r w:rsidR="001C12CC">
                      <w:rPr>
                        <w:lang w:val="fr-FR"/>
                      </w:rPr>
                      <w:fldChar w:fldCharType="begin"/>
                    </w:r>
                    <w:r w:rsidR="001C12CC">
                      <w:rPr>
                        <w:lang w:val="en-US"/>
                      </w:rPr>
                      <w:instrText xml:space="preserve"> CITATION Spi90 \l 1033 </w:instrText>
                    </w:r>
                    <w:r w:rsidR="001C12CC">
                      <w:rPr>
                        <w:lang w:val="fr-FR"/>
                      </w:rPr>
                      <w:fldChar w:fldCharType="separate"/>
                    </w:r>
                    <w:r w:rsidR="006D6204">
                      <w:rPr>
                        <w:noProof/>
                        <w:lang w:val="en-US"/>
                      </w:rPr>
                      <w:t>(Spivak)</w:t>
                    </w:r>
                    <w:r w:rsidR="001C12CC">
                      <w:rPr>
                        <w:lang w:val="fr-FR"/>
                      </w:rPr>
                      <w:fldChar w:fldCharType="end"/>
                    </w:r>
                  </w:sdtContent>
                </w:sdt>
                <w:r w:rsidR="001C12CC">
                  <w:rPr>
                    <w:lang w:val="fr-FR"/>
                  </w:rPr>
                  <w:br/>
                </w:r>
                <w:sdt>
                  <w:sdtPr>
                    <w:rPr>
                      <w:lang w:val="fr-FR"/>
                    </w:rPr>
                    <w:id w:val="415444502"/>
                    <w:citation/>
                  </w:sdtPr>
                  <w:sdtEndPr/>
                  <w:sdtContent>
                    <w:r w:rsidR="001C12CC">
                      <w:rPr>
                        <w:lang w:val="fr-FR"/>
                      </w:rPr>
                      <w:fldChar w:fldCharType="begin"/>
                    </w:r>
                    <w:r w:rsidR="001C12CC">
                      <w:rPr>
                        <w:lang w:val="en-US"/>
                      </w:rPr>
                      <w:instrText xml:space="preserve"> CITATION Syl06 \l 1033 </w:instrText>
                    </w:r>
                    <w:r w:rsidR="001C12CC">
                      <w:rPr>
                        <w:lang w:val="fr-FR"/>
                      </w:rPr>
                      <w:fldChar w:fldCharType="separate"/>
                    </w:r>
                    <w:r w:rsidR="006D6204">
                      <w:rPr>
                        <w:noProof/>
                        <w:lang w:val="en-US"/>
                      </w:rPr>
                      <w:t>(A. Sylla)</w:t>
                    </w:r>
                    <w:r w:rsidR="001C12CC">
                      <w:rPr>
                        <w:lang w:val="fr-FR"/>
                      </w:rPr>
                      <w:fldChar w:fldCharType="end"/>
                    </w:r>
                  </w:sdtContent>
                </w:sdt>
              </w:p>
              <w:p w14:paraId="2378580D" w14:textId="77777777" w:rsidR="006D6204" w:rsidRDefault="00571BB1" w:rsidP="00FB11DE">
                <w:pPr>
                  <w:rPr>
                    <w:lang w:val="en-US"/>
                  </w:rPr>
                </w:pPr>
                <w:sdt>
                  <w:sdtPr>
                    <w:rPr>
                      <w:lang w:val="en-US"/>
                    </w:rPr>
                    <w:id w:val="997395276"/>
                    <w:citation/>
                  </w:sdtPr>
                  <w:sdtEndPr/>
                  <w:sdtContent>
                    <w:r w:rsidR="001C12CC">
                      <w:rPr>
                        <w:lang w:val="en-US"/>
                      </w:rPr>
                      <w:fldChar w:fldCharType="begin"/>
                    </w:r>
                    <w:r w:rsidR="003B3865">
                      <w:rPr>
                        <w:lang w:val="en-US"/>
                      </w:rPr>
                      <w:instrText xml:space="preserve">CITATION Sylte \l 1033 </w:instrText>
                    </w:r>
                    <w:r w:rsidR="001C12CC">
                      <w:rPr>
                        <w:lang w:val="en-US"/>
                      </w:rPr>
                      <w:fldChar w:fldCharType="separate"/>
                    </w:r>
                    <w:r w:rsidR="003B3865">
                      <w:rPr>
                        <w:noProof/>
                        <w:lang w:val="en-US"/>
                      </w:rPr>
                      <w:t>(Sylla, Seck and Mbaye)</w:t>
                    </w:r>
                    <w:r w:rsidR="001C12CC">
                      <w:rPr>
                        <w:lang w:val="en-US"/>
                      </w:rPr>
                      <w:fldChar w:fldCharType="end"/>
                    </w:r>
                  </w:sdtContent>
                </w:sdt>
              </w:p>
              <w:p w14:paraId="5AD6B93F" w14:textId="77777777" w:rsidR="006D6204" w:rsidRPr="006D6204" w:rsidRDefault="00571BB1" w:rsidP="006D6204">
                <w:pPr>
                  <w:rPr>
                    <w:lang w:val="en-US"/>
                  </w:rPr>
                </w:pPr>
                <w:sdt>
                  <w:sdtPr>
                    <w:rPr>
                      <w:lang w:val="en-US"/>
                    </w:rPr>
                    <w:id w:val="-195238375"/>
                    <w:citation/>
                  </w:sdtPr>
                  <w:sdtEndPr/>
                  <w:sdtContent>
                    <w:r w:rsidR="006D6204">
                      <w:rPr>
                        <w:lang w:val="en-US"/>
                      </w:rPr>
                      <w:fldChar w:fldCharType="begin"/>
                    </w:r>
                    <w:r w:rsidR="003B3865">
                      <w:rPr>
                        <w:lang w:val="en-US"/>
                      </w:rPr>
                      <w:instrText xml:space="preserve">CITATION Vai \l 1033 </w:instrText>
                    </w:r>
                    <w:r w:rsidR="006D6204">
                      <w:rPr>
                        <w:lang w:val="en-US"/>
                      </w:rPr>
                      <w:fldChar w:fldCharType="separate"/>
                    </w:r>
                    <w:r w:rsidR="003B3865">
                      <w:rPr>
                        <w:noProof/>
                        <w:lang w:val="en-US"/>
                      </w:rPr>
                      <w:t>(Vaillant)</w:t>
                    </w:r>
                    <w:r w:rsidR="006D6204">
                      <w:rPr>
                        <w:lang w:val="en-US"/>
                      </w:rPr>
                      <w:fldChar w:fldCharType="end"/>
                    </w:r>
                  </w:sdtContent>
                </w:sdt>
              </w:p>
              <w:p w14:paraId="7A8D8D82" w14:textId="77777777" w:rsidR="003235A7" w:rsidRPr="001C12CC" w:rsidRDefault="00571BB1" w:rsidP="00FB11DE">
                <w:pPr>
                  <w:rPr>
                    <w:lang w:val="en-US"/>
                  </w:rPr>
                </w:pPr>
              </w:p>
            </w:sdtContent>
          </w:sdt>
        </w:tc>
      </w:tr>
    </w:tbl>
    <w:p w14:paraId="369C43F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F4D9A" w14:textId="77777777" w:rsidR="00571BB1" w:rsidRDefault="00571BB1" w:rsidP="007A0D55">
      <w:pPr>
        <w:spacing w:after="0" w:line="240" w:lineRule="auto"/>
      </w:pPr>
      <w:r>
        <w:separator/>
      </w:r>
    </w:p>
  </w:endnote>
  <w:endnote w:type="continuationSeparator" w:id="0">
    <w:p w14:paraId="49F23213" w14:textId="77777777" w:rsidR="00571BB1" w:rsidRDefault="00571B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0AB79" w14:textId="77777777" w:rsidR="00571BB1" w:rsidRDefault="00571BB1" w:rsidP="007A0D55">
      <w:pPr>
        <w:spacing w:after="0" w:line="240" w:lineRule="auto"/>
      </w:pPr>
      <w:r>
        <w:separator/>
      </w:r>
    </w:p>
  </w:footnote>
  <w:footnote w:type="continuationSeparator" w:id="0">
    <w:p w14:paraId="3094DAD8" w14:textId="77777777" w:rsidR="00571BB1" w:rsidRDefault="00571B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EDF51" w14:textId="77777777" w:rsidR="001C12CC" w:rsidRDefault="001C12C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BA1DEF" w14:textId="77777777" w:rsidR="001C12CC" w:rsidRDefault="001C12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8A9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CC"/>
    <w:rsid w:val="00032559"/>
    <w:rsid w:val="00052040"/>
    <w:rsid w:val="000B25AE"/>
    <w:rsid w:val="000B55AB"/>
    <w:rsid w:val="000D24DC"/>
    <w:rsid w:val="00101B2E"/>
    <w:rsid w:val="00116FA0"/>
    <w:rsid w:val="0015114C"/>
    <w:rsid w:val="001A21F3"/>
    <w:rsid w:val="001A2537"/>
    <w:rsid w:val="001A6A06"/>
    <w:rsid w:val="001C12CC"/>
    <w:rsid w:val="00210C03"/>
    <w:rsid w:val="002162E2"/>
    <w:rsid w:val="00225C5A"/>
    <w:rsid w:val="00230B10"/>
    <w:rsid w:val="00234353"/>
    <w:rsid w:val="00244BB0"/>
    <w:rsid w:val="002A0A0D"/>
    <w:rsid w:val="002B0B37"/>
    <w:rsid w:val="0030662D"/>
    <w:rsid w:val="003235A7"/>
    <w:rsid w:val="003677B6"/>
    <w:rsid w:val="003B3865"/>
    <w:rsid w:val="003D3579"/>
    <w:rsid w:val="003E2795"/>
    <w:rsid w:val="003F0D73"/>
    <w:rsid w:val="00407BFC"/>
    <w:rsid w:val="00462DBE"/>
    <w:rsid w:val="00464699"/>
    <w:rsid w:val="00483379"/>
    <w:rsid w:val="00487BC5"/>
    <w:rsid w:val="00496888"/>
    <w:rsid w:val="004A7476"/>
    <w:rsid w:val="004E5896"/>
    <w:rsid w:val="00513EE6"/>
    <w:rsid w:val="00534F8F"/>
    <w:rsid w:val="00571BB1"/>
    <w:rsid w:val="00590035"/>
    <w:rsid w:val="005B177E"/>
    <w:rsid w:val="005B3921"/>
    <w:rsid w:val="005F26D7"/>
    <w:rsid w:val="005F5450"/>
    <w:rsid w:val="006D0412"/>
    <w:rsid w:val="006D620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708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2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2CC"/>
    <w:rPr>
      <w:rFonts w:ascii="Lucida Grande" w:hAnsi="Lucida Grande" w:cs="Lucida Grande"/>
      <w:sz w:val="18"/>
      <w:szCs w:val="18"/>
    </w:rPr>
  </w:style>
  <w:style w:type="paragraph" w:styleId="Caption">
    <w:name w:val="caption"/>
    <w:basedOn w:val="Normal"/>
    <w:next w:val="Normal"/>
    <w:uiPriority w:val="35"/>
    <w:semiHidden/>
    <w:qFormat/>
    <w:rsid w:val="001C12C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6D6204"/>
  </w:style>
  <w:style w:type="character" w:styleId="CommentReference">
    <w:name w:val="annotation reference"/>
    <w:basedOn w:val="DefaultParagraphFont"/>
    <w:uiPriority w:val="99"/>
    <w:semiHidden/>
    <w:rsid w:val="003B3865"/>
    <w:rPr>
      <w:sz w:val="18"/>
      <w:szCs w:val="18"/>
    </w:rPr>
  </w:style>
  <w:style w:type="paragraph" w:styleId="CommentText">
    <w:name w:val="annotation text"/>
    <w:basedOn w:val="Normal"/>
    <w:link w:val="CommentTextChar"/>
    <w:uiPriority w:val="99"/>
    <w:semiHidden/>
    <w:rsid w:val="003B3865"/>
    <w:pPr>
      <w:spacing w:line="240" w:lineRule="auto"/>
    </w:pPr>
    <w:rPr>
      <w:sz w:val="24"/>
      <w:szCs w:val="24"/>
    </w:rPr>
  </w:style>
  <w:style w:type="character" w:customStyle="1" w:styleId="CommentTextChar">
    <w:name w:val="Comment Text Char"/>
    <w:basedOn w:val="DefaultParagraphFont"/>
    <w:link w:val="CommentText"/>
    <w:uiPriority w:val="99"/>
    <w:semiHidden/>
    <w:rsid w:val="003B3865"/>
    <w:rPr>
      <w:sz w:val="24"/>
      <w:szCs w:val="24"/>
    </w:rPr>
  </w:style>
  <w:style w:type="paragraph" w:styleId="CommentSubject">
    <w:name w:val="annotation subject"/>
    <w:basedOn w:val="CommentText"/>
    <w:next w:val="CommentText"/>
    <w:link w:val="CommentSubjectChar"/>
    <w:uiPriority w:val="99"/>
    <w:semiHidden/>
    <w:rsid w:val="003B3865"/>
    <w:rPr>
      <w:b/>
      <w:bCs/>
      <w:sz w:val="20"/>
      <w:szCs w:val="20"/>
    </w:rPr>
  </w:style>
  <w:style w:type="character" w:customStyle="1" w:styleId="CommentSubjectChar">
    <w:name w:val="Comment Subject Char"/>
    <w:basedOn w:val="CommentTextChar"/>
    <w:link w:val="CommentSubject"/>
    <w:uiPriority w:val="99"/>
    <w:semiHidden/>
    <w:rsid w:val="003B38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79E6FF7977F747A5520AE4A62E6505"/>
        <w:category>
          <w:name w:val="General"/>
          <w:gallery w:val="placeholder"/>
        </w:category>
        <w:types>
          <w:type w:val="bbPlcHdr"/>
        </w:types>
        <w:behaviors>
          <w:behavior w:val="content"/>
        </w:behaviors>
        <w:guid w:val="{CEF4C9B6-66D0-424C-840B-A6B3E5094A90}"/>
      </w:docPartPr>
      <w:docPartBody>
        <w:p w:rsidR="00B24C53" w:rsidRDefault="00B24C53">
          <w:pPr>
            <w:pStyle w:val="2C79E6FF7977F747A5520AE4A62E6505"/>
          </w:pPr>
          <w:r w:rsidRPr="00CC586D">
            <w:rPr>
              <w:rStyle w:val="PlaceholderText"/>
              <w:b/>
              <w:color w:val="FFFFFF" w:themeColor="background1"/>
            </w:rPr>
            <w:t>[Salutation]</w:t>
          </w:r>
        </w:p>
      </w:docPartBody>
    </w:docPart>
    <w:docPart>
      <w:docPartPr>
        <w:name w:val="FF6866B6DB2F6244B0E7F9D5FA67AC11"/>
        <w:category>
          <w:name w:val="General"/>
          <w:gallery w:val="placeholder"/>
        </w:category>
        <w:types>
          <w:type w:val="bbPlcHdr"/>
        </w:types>
        <w:behaviors>
          <w:behavior w:val="content"/>
        </w:behaviors>
        <w:guid w:val="{163C0B9F-FEAF-D340-9634-284C3059E6C0}"/>
      </w:docPartPr>
      <w:docPartBody>
        <w:p w:rsidR="00B24C53" w:rsidRDefault="00B24C53">
          <w:pPr>
            <w:pStyle w:val="FF6866B6DB2F6244B0E7F9D5FA67AC11"/>
          </w:pPr>
          <w:r>
            <w:rPr>
              <w:rStyle w:val="PlaceholderText"/>
            </w:rPr>
            <w:t>[First name]</w:t>
          </w:r>
        </w:p>
      </w:docPartBody>
    </w:docPart>
    <w:docPart>
      <w:docPartPr>
        <w:name w:val="8C603A12E150FD4AA67C7B197B1ECC15"/>
        <w:category>
          <w:name w:val="General"/>
          <w:gallery w:val="placeholder"/>
        </w:category>
        <w:types>
          <w:type w:val="bbPlcHdr"/>
        </w:types>
        <w:behaviors>
          <w:behavior w:val="content"/>
        </w:behaviors>
        <w:guid w:val="{D6E27123-505C-B24D-97F2-BBF4DA2FC724}"/>
      </w:docPartPr>
      <w:docPartBody>
        <w:p w:rsidR="00B24C53" w:rsidRDefault="00B24C53">
          <w:pPr>
            <w:pStyle w:val="8C603A12E150FD4AA67C7B197B1ECC15"/>
          </w:pPr>
          <w:r>
            <w:rPr>
              <w:rStyle w:val="PlaceholderText"/>
            </w:rPr>
            <w:t>[Middle name]</w:t>
          </w:r>
        </w:p>
      </w:docPartBody>
    </w:docPart>
    <w:docPart>
      <w:docPartPr>
        <w:name w:val="4672D943FC4F814487D799F8F5B058C6"/>
        <w:category>
          <w:name w:val="General"/>
          <w:gallery w:val="placeholder"/>
        </w:category>
        <w:types>
          <w:type w:val="bbPlcHdr"/>
        </w:types>
        <w:behaviors>
          <w:behavior w:val="content"/>
        </w:behaviors>
        <w:guid w:val="{CD0ABFAE-46D7-8C46-A525-6655BADC0BAF}"/>
      </w:docPartPr>
      <w:docPartBody>
        <w:p w:rsidR="00B24C53" w:rsidRDefault="00B24C53">
          <w:pPr>
            <w:pStyle w:val="4672D943FC4F814487D799F8F5B058C6"/>
          </w:pPr>
          <w:r>
            <w:rPr>
              <w:rStyle w:val="PlaceholderText"/>
            </w:rPr>
            <w:t>[Last name]</w:t>
          </w:r>
        </w:p>
      </w:docPartBody>
    </w:docPart>
    <w:docPart>
      <w:docPartPr>
        <w:name w:val="ABEFFFE648B49B43A8FE2DB892971E36"/>
        <w:category>
          <w:name w:val="General"/>
          <w:gallery w:val="placeholder"/>
        </w:category>
        <w:types>
          <w:type w:val="bbPlcHdr"/>
        </w:types>
        <w:behaviors>
          <w:behavior w:val="content"/>
        </w:behaviors>
        <w:guid w:val="{83EBDEA3-466A-324E-8426-4E4F2AAD61E5}"/>
      </w:docPartPr>
      <w:docPartBody>
        <w:p w:rsidR="00B24C53" w:rsidRDefault="00B24C53">
          <w:pPr>
            <w:pStyle w:val="ABEFFFE648B49B43A8FE2DB892971E36"/>
          </w:pPr>
          <w:r>
            <w:rPr>
              <w:rStyle w:val="PlaceholderText"/>
            </w:rPr>
            <w:t>[Enter your biography]</w:t>
          </w:r>
        </w:p>
      </w:docPartBody>
    </w:docPart>
    <w:docPart>
      <w:docPartPr>
        <w:name w:val="3D9F7DDA52F93145BDE9DA2EE4C279E3"/>
        <w:category>
          <w:name w:val="General"/>
          <w:gallery w:val="placeholder"/>
        </w:category>
        <w:types>
          <w:type w:val="bbPlcHdr"/>
        </w:types>
        <w:behaviors>
          <w:behavior w:val="content"/>
        </w:behaviors>
        <w:guid w:val="{919B8761-821C-594D-A778-963831CBA160}"/>
      </w:docPartPr>
      <w:docPartBody>
        <w:p w:rsidR="00B24C53" w:rsidRDefault="00B24C53">
          <w:pPr>
            <w:pStyle w:val="3D9F7DDA52F93145BDE9DA2EE4C279E3"/>
          </w:pPr>
          <w:r>
            <w:rPr>
              <w:rStyle w:val="PlaceholderText"/>
            </w:rPr>
            <w:t>[Enter the institution with which you are affiliated]</w:t>
          </w:r>
        </w:p>
      </w:docPartBody>
    </w:docPart>
    <w:docPart>
      <w:docPartPr>
        <w:name w:val="394C7B5FFDFAEA498027138A8E07153F"/>
        <w:category>
          <w:name w:val="General"/>
          <w:gallery w:val="placeholder"/>
        </w:category>
        <w:types>
          <w:type w:val="bbPlcHdr"/>
        </w:types>
        <w:behaviors>
          <w:behavior w:val="content"/>
        </w:behaviors>
        <w:guid w:val="{69BD7A05-3A8A-2449-92AC-0A6B8EDBF7D2}"/>
      </w:docPartPr>
      <w:docPartBody>
        <w:p w:rsidR="00B24C53" w:rsidRDefault="00B24C53">
          <w:pPr>
            <w:pStyle w:val="394C7B5FFDFAEA498027138A8E07153F"/>
          </w:pPr>
          <w:r w:rsidRPr="00EF74F7">
            <w:rPr>
              <w:b/>
              <w:color w:val="808080" w:themeColor="background1" w:themeShade="80"/>
            </w:rPr>
            <w:t>[Enter the headword for your article]</w:t>
          </w:r>
        </w:p>
      </w:docPartBody>
    </w:docPart>
    <w:docPart>
      <w:docPartPr>
        <w:name w:val="6DD81003C87DCC4E9CC3D41620BB41FE"/>
        <w:category>
          <w:name w:val="General"/>
          <w:gallery w:val="placeholder"/>
        </w:category>
        <w:types>
          <w:type w:val="bbPlcHdr"/>
        </w:types>
        <w:behaviors>
          <w:behavior w:val="content"/>
        </w:behaviors>
        <w:guid w:val="{A55FDF4E-8FE0-D546-817A-9642380E0325}"/>
      </w:docPartPr>
      <w:docPartBody>
        <w:p w:rsidR="00B24C53" w:rsidRDefault="00B24C53">
          <w:pPr>
            <w:pStyle w:val="6DD81003C87DCC4E9CC3D41620BB41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B46A9E2E53604C866C729198FE34DB"/>
        <w:category>
          <w:name w:val="General"/>
          <w:gallery w:val="placeholder"/>
        </w:category>
        <w:types>
          <w:type w:val="bbPlcHdr"/>
        </w:types>
        <w:behaviors>
          <w:behavior w:val="content"/>
        </w:behaviors>
        <w:guid w:val="{E11BD691-DFA2-7D41-9554-498FF737758E}"/>
      </w:docPartPr>
      <w:docPartBody>
        <w:p w:rsidR="00B24C53" w:rsidRDefault="00B24C53">
          <w:pPr>
            <w:pStyle w:val="28B46A9E2E53604C866C729198FE34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415ECD0DCEF748B086A929B7666E44"/>
        <w:category>
          <w:name w:val="General"/>
          <w:gallery w:val="placeholder"/>
        </w:category>
        <w:types>
          <w:type w:val="bbPlcHdr"/>
        </w:types>
        <w:behaviors>
          <w:behavior w:val="content"/>
        </w:behaviors>
        <w:guid w:val="{7678D09A-61BE-EF4F-8B77-3874D38B2724}"/>
      </w:docPartPr>
      <w:docPartBody>
        <w:p w:rsidR="00B24C53" w:rsidRDefault="00B24C53">
          <w:pPr>
            <w:pStyle w:val="F4415ECD0DCEF748B086A929B7666E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344086591AC54396C105E0804271B7"/>
        <w:category>
          <w:name w:val="General"/>
          <w:gallery w:val="placeholder"/>
        </w:category>
        <w:types>
          <w:type w:val="bbPlcHdr"/>
        </w:types>
        <w:behaviors>
          <w:behavior w:val="content"/>
        </w:behaviors>
        <w:guid w:val="{9B33B019-A399-4E40-A086-2EC573009D87}"/>
      </w:docPartPr>
      <w:docPartBody>
        <w:p w:rsidR="00B24C53" w:rsidRDefault="00B24C53">
          <w:pPr>
            <w:pStyle w:val="5B344086591AC54396C105E0804271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53"/>
    <w:rsid w:val="00776FF0"/>
    <w:rsid w:val="00B24C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79E6FF7977F747A5520AE4A62E6505">
    <w:name w:val="2C79E6FF7977F747A5520AE4A62E6505"/>
  </w:style>
  <w:style w:type="paragraph" w:customStyle="1" w:styleId="FF6866B6DB2F6244B0E7F9D5FA67AC11">
    <w:name w:val="FF6866B6DB2F6244B0E7F9D5FA67AC11"/>
  </w:style>
  <w:style w:type="paragraph" w:customStyle="1" w:styleId="8C603A12E150FD4AA67C7B197B1ECC15">
    <w:name w:val="8C603A12E150FD4AA67C7B197B1ECC15"/>
  </w:style>
  <w:style w:type="paragraph" w:customStyle="1" w:styleId="4672D943FC4F814487D799F8F5B058C6">
    <w:name w:val="4672D943FC4F814487D799F8F5B058C6"/>
  </w:style>
  <w:style w:type="paragraph" w:customStyle="1" w:styleId="ABEFFFE648B49B43A8FE2DB892971E36">
    <w:name w:val="ABEFFFE648B49B43A8FE2DB892971E36"/>
  </w:style>
  <w:style w:type="paragraph" w:customStyle="1" w:styleId="3D9F7DDA52F93145BDE9DA2EE4C279E3">
    <w:name w:val="3D9F7DDA52F93145BDE9DA2EE4C279E3"/>
  </w:style>
  <w:style w:type="paragraph" w:customStyle="1" w:styleId="394C7B5FFDFAEA498027138A8E07153F">
    <w:name w:val="394C7B5FFDFAEA498027138A8E07153F"/>
  </w:style>
  <w:style w:type="paragraph" w:customStyle="1" w:styleId="6DD81003C87DCC4E9CC3D41620BB41FE">
    <w:name w:val="6DD81003C87DCC4E9CC3D41620BB41FE"/>
  </w:style>
  <w:style w:type="paragraph" w:customStyle="1" w:styleId="28B46A9E2E53604C866C729198FE34DB">
    <w:name w:val="28B46A9E2E53604C866C729198FE34DB"/>
  </w:style>
  <w:style w:type="paragraph" w:customStyle="1" w:styleId="F4415ECD0DCEF748B086A929B7666E44">
    <w:name w:val="F4415ECD0DCEF748B086A929B7666E44"/>
  </w:style>
  <w:style w:type="paragraph" w:customStyle="1" w:styleId="5B344086591AC54396C105E0804271B7">
    <w:name w:val="5B344086591AC54396C105E080427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Bid97</b:Tag>
    <b:SourceType>Book</b:SourceType>
    <b:Guid>{0C6DB652-28A0-0049-847D-AEA6AD6E3A4A}</b:Guid>
    <b:Author>
      <b:Author>
        <b:NameList>
          <b:Person>
            <b:Last>Bidima</b:Last>
            <b:First>J.-G</b:First>
          </b:Person>
        </b:NameList>
      </b:Author>
    </b:Author>
    <b:Title>L’art négro-africain</b:Title>
    <b:Year>1997</b:Year>
    <b:City>Paris</b:City>
    <b:Publisher>PUF</b:Publisher>
    <b:RefOrder>1</b:RefOrder>
  </b:Source>
  <b:Source>
    <b:Tag>Dia07</b:Tag>
    <b:SourceType>Book</b:SourceType>
    <b:Guid>{E2FE1EDA-F788-CC4F-8417-B9ADB2CA4CDD}</b:Guid>
    <b:Author>
      <b:Author>
        <b:NameList>
          <b:Person>
            <b:Last>Diagne</b:Last>
            <b:First>S.</b:First>
            <b:Middle>B</b:Middle>
          </b:Person>
        </b:NameList>
      </b:Author>
    </b:Author>
    <b:Title>Léopold Sedar Senghor : l’art africain comme philosophie</b:Title>
    <b:City>Paris</b:City>
    <b:Publisher>Riveneuve</b:Publisher>
    <b:Year>2007</b:Year>
    <b:RefOrder>2</b:RefOrder>
  </b:Source>
  <b:Source>
    <b:Tag>Spi90</b:Tag>
    <b:SourceType>Book</b:SourceType>
    <b:Guid>{30C595EF-7C18-0946-B647-92032882FDD7}</b:Guid>
    <b:Author>
      <b:Author>
        <b:NameList>
          <b:Person>
            <b:Last>Spivak</b:Last>
            <b:First>G.</b:First>
            <b:Middle>C</b:Middle>
          </b:Person>
        </b:NameList>
      </b:Author>
    </b:Author>
    <b:Title>The Postcolonial Critic. Interviews, Strategies, Dialogues</b:Title>
    <b:City>New York; London</b:City>
    <b:Publisher>Routledge</b:Publisher>
    <b:Year>1990</b:Year>
    <b:RefOrder>3</b:RefOrder>
  </b:Source>
  <b:Source>
    <b:Tag>Syl06</b:Tag>
    <b:SourceType>Book</b:SourceType>
    <b:Guid>{1D3A0CB9-F52F-C647-95A3-06A59BA05603}</b:Guid>
    <b:Author>
      <b:Author>
        <b:NameList>
          <b:Person>
            <b:Last>Sylla</b:Last>
            <b:First>A</b:First>
          </b:Person>
        </b:NameList>
      </b:Author>
    </b:Author>
    <b:Title>L’esthétique de Senghor. Essai</b:Title>
    <b:City>Dakar</b:City>
    <b:Publisher>Les Editions Feu de brousse</b:Publisher>
    <b:Year>2006</b:Year>
    <b:RefOrder>4</b:RefOrder>
  </b:Source>
  <b:Source>
    <b:Tag>Sylte</b:Tag>
    <b:SourceType>Book</b:SourceType>
    <b:Guid>{407F88AD-284B-6245-AF0C-FDF9DAE75CBA}</b:Guid>
    <b:Author>
      <b:Editor>
        <b:NameList>
          <b:Person>
            <b:Last>Sylla</b:Last>
            <b:First>A.</b:First>
          </b:Person>
          <b:Person>
            <b:Last>Seck</b:Last>
            <b:First>S.</b:First>
          </b:Person>
          <b:Person>
            <b:Last>Mbaye</b:Last>
            <b:First>M.</b:First>
          </b:Person>
        </b:NameList>
      </b:Editor>
    </b:Author>
    <b:Title>Une passion en couleurs. Art contemporain du Sénégal, collection de Abdoulaye Diop et de Fatoumata Sow</b:Title>
    <b:City>Dakar</b:City>
    <b:Publisher>Imprimerie du Midi</b:Publisher>
    <b:Year>n.d.</b:Year>
    <b:RefOrder>5</b:RefOrder>
  </b:Source>
  <b:Source>
    <b:Tag>Vai</b:Tag>
    <b:SourceType>Book</b:SourceType>
    <b:Guid>{D3173E20-77EF-074B-8FFE-52B0796B4581}</b:Guid>
    <b:Author>
      <b:Author>
        <b:NameList>
          <b:Person>
            <b:Last>Vaillant</b:Last>
            <b:First>J</b:First>
          </b:Person>
        </b:NameList>
      </b:Author>
    </b:Author>
    <b:Title>Black, French and African. A Life of Léopold Sedar Senghor</b:Title>
    <b:City>London; Cambridge</b:City>
    <b:Publisher>Harvard UP</b:Publisher>
    <b:Year>1990</b:Year>
    <b:RefOrder>6</b:RefOrder>
  </b:Source>
</b:Sources>
</file>

<file path=customXml/itemProps1.xml><?xml version="1.0" encoding="utf-8"?>
<ds:datastoreItem xmlns:ds="http://schemas.openxmlformats.org/officeDocument/2006/customXml" ds:itemID="{7F081807-8808-7D43-9600-BD9A6EEF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19</TotalTime>
  <Pages>2</Pages>
  <Words>784</Words>
  <Characters>4470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3</cp:revision>
  <dcterms:created xsi:type="dcterms:W3CDTF">2016-04-17T00:57:00Z</dcterms:created>
  <dcterms:modified xsi:type="dcterms:W3CDTF">2016-06-22T04:40:00Z</dcterms:modified>
</cp:coreProperties>
</file>