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151FDB" w:rsidRPr="00151FDB" w14:paraId="1228691F" w14:textId="77777777" w:rsidTr="00151FDB">
        <w:tc>
          <w:tcPr>
            <w:tcW w:w="491" w:type="dxa"/>
            <w:vMerge w:val="restart"/>
            <w:shd w:val="clear" w:color="auto" w:fill="A6A6A6"/>
            <w:textDirection w:val="btLr"/>
          </w:tcPr>
          <w:p w14:paraId="0288D90D" w14:textId="77777777" w:rsidR="00B574C9" w:rsidRPr="00151FDB" w:rsidRDefault="00B574C9" w:rsidP="00151FDB">
            <w:pPr>
              <w:spacing w:after="0" w:line="240" w:lineRule="auto"/>
              <w:jc w:val="center"/>
              <w:rPr>
                <w:b/>
                <w:color w:val="FFFFFF"/>
              </w:rPr>
            </w:pPr>
            <w:r w:rsidRPr="00151FDB">
              <w:rPr>
                <w:b/>
                <w:color w:val="FFFFFF"/>
              </w:rPr>
              <w:t>About you</w:t>
            </w:r>
          </w:p>
        </w:tc>
        <w:tc>
          <w:tcPr>
            <w:tcW w:w="1259" w:type="dxa"/>
            <w:shd w:val="clear" w:color="auto" w:fill="auto"/>
          </w:tcPr>
          <w:p w14:paraId="56FB7F8C" w14:textId="77777777" w:rsidR="00B574C9" w:rsidRPr="00151FDB" w:rsidRDefault="00B574C9" w:rsidP="00151FDB">
            <w:pPr>
              <w:spacing w:after="0" w:line="240" w:lineRule="auto"/>
              <w:jc w:val="center"/>
              <w:rPr>
                <w:b/>
                <w:color w:val="FFFFFF"/>
              </w:rPr>
            </w:pPr>
            <w:r w:rsidRPr="00151FDB">
              <w:rPr>
                <w:rStyle w:val="PlaceholderText"/>
                <w:b/>
                <w:color w:val="FFFFFF"/>
              </w:rPr>
              <w:t>[Salutation]</w:t>
            </w:r>
          </w:p>
        </w:tc>
        <w:tc>
          <w:tcPr>
            <w:tcW w:w="2073" w:type="dxa"/>
            <w:shd w:val="clear" w:color="auto" w:fill="auto"/>
          </w:tcPr>
          <w:p w14:paraId="0958F4B3" w14:textId="77777777" w:rsidR="00B574C9" w:rsidRPr="00151FDB" w:rsidRDefault="00727FF0" w:rsidP="00984057">
            <w:r>
              <w:rPr>
                <w:rStyle w:val="PlaceholderText"/>
              </w:rPr>
              <w:t>A</w:t>
            </w:r>
            <w:bookmarkStart w:id="0" w:name="_GoBack"/>
            <w:bookmarkEnd w:id="0"/>
            <w:r>
              <w:rPr>
                <w:rStyle w:val="PlaceholderText"/>
              </w:rPr>
              <w:t>manda</w:t>
            </w:r>
          </w:p>
        </w:tc>
        <w:tc>
          <w:tcPr>
            <w:tcW w:w="2551" w:type="dxa"/>
            <w:shd w:val="clear" w:color="auto" w:fill="auto"/>
          </w:tcPr>
          <w:p w14:paraId="34B036DE" w14:textId="77777777" w:rsidR="00B574C9" w:rsidRPr="00151FDB" w:rsidRDefault="00B574C9" w:rsidP="00151FDB">
            <w:pPr>
              <w:spacing w:after="0" w:line="240" w:lineRule="auto"/>
            </w:pPr>
            <w:r w:rsidRPr="00151FDB">
              <w:rPr>
                <w:rStyle w:val="PlaceholderText"/>
              </w:rPr>
              <w:t>[Middle name]</w:t>
            </w:r>
          </w:p>
        </w:tc>
        <w:tc>
          <w:tcPr>
            <w:tcW w:w="2642" w:type="dxa"/>
            <w:shd w:val="clear" w:color="auto" w:fill="auto"/>
          </w:tcPr>
          <w:p w14:paraId="6735B332" w14:textId="77777777" w:rsidR="00B574C9" w:rsidRPr="00151FDB" w:rsidRDefault="00727FF0" w:rsidP="00984057">
            <w:proofErr w:type="spellStart"/>
            <w:r>
              <w:rPr>
                <w:rStyle w:val="PlaceholderText"/>
              </w:rPr>
              <w:t>Gradisek</w:t>
            </w:r>
            <w:proofErr w:type="spellEnd"/>
          </w:p>
        </w:tc>
      </w:tr>
      <w:tr w:rsidR="00151FDB" w:rsidRPr="00151FDB" w14:paraId="524129FE" w14:textId="77777777" w:rsidTr="00151FDB">
        <w:trPr>
          <w:trHeight w:val="986"/>
        </w:trPr>
        <w:tc>
          <w:tcPr>
            <w:tcW w:w="491" w:type="dxa"/>
            <w:vMerge/>
            <w:shd w:val="clear" w:color="auto" w:fill="A6A6A6"/>
          </w:tcPr>
          <w:p w14:paraId="33558994" w14:textId="77777777" w:rsidR="00B574C9" w:rsidRPr="00151FDB" w:rsidRDefault="00B574C9" w:rsidP="00151FDB">
            <w:pPr>
              <w:spacing w:after="0" w:line="240" w:lineRule="auto"/>
              <w:jc w:val="center"/>
              <w:rPr>
                <w:b/>
                <w:color w:val="FFFFFF"/>
              </w:rPr>
            </w:pPr>
          </w:p>
        </w:tc>
        <w:tc>
          <w:tcPr>
            <w:tcW w:w="8525" w:type="dxa"/>
            <w:gridSpan w:val="4"/>
            <w:shd w:val="clear" w:color="auto" w:fill="auto"/>
          </w:tcPr>
          <w:p w14:paraId="738BB8E5" w14:textId="77777777" w:rsidR="00B574C9" w:rsidRPr="00151FDB" w:rsidRDefault="00B574C9" w:rsidP="00151FDB">
            <w:pPr>
              <w:spacing w:after="0" w:line="240" w:lineRule="auto"/>
            </w:pPr>
            <w:r w:rsidRPr="00151FDB">
              <w:rPr>
                <w:rStyle w:val="PlaceholderText"/>
              </w:rPr>
              <w:t>[Enter your biography]</w:t>
            </w:r>
          </w:p>
        </w:tc>
      </w:tr>
      <w:tr w:rsidR="00151FDB" w:rsidRPr="00151FDB" w14:paraId="3CB1DE16" w14:textId="77777777" w:rsidTr="00151FDB">
        <w:trPr>
          <w:trHeight w:val="986"/>
        </w:trPr>
        <w:tc>
          <w:tcPr>
            <w:tcW w:w="491" w:type="dxa"/>
            <w:vMerge/>
            <w:shd w:val="clear" w:color="auto" w:fill="A6A6A6"/>
          </w:tcPr>
          <w:p w14:paraId="28F4D868" w14:textId="77777777" w:rsidR="00B574C9" w:rsidRPr="00151FDB" w:rsidRDefault="00B574C9" w:rsidP="00151FDB">
            <w:pPr>
              <w:spacing w:after="0" w:line="240" w:lineRule="auto"/>
              <w:jc w:val="center"/>
              <w:rPr>
                <w:b/>
                <w:color w:val="FFFFFF"/>
              </w:rPr>
            </w:pPr>
          </w:p>
        </w:tc>
        <w:tc>
          <w:tcPr>
            <w:tcW w:w="8525" w:type="dxa"/>
            <w:gridSpan w:val="4"/>
            <w:shd w:val="clear" w:color="auto" w:fill="auto"/>
          </w:tcPr>
          <w:p w14:paraId="541ECD2B" w14:textId="77777777" w:rsidR="00B574C9" w:rsidRPr="00151FDB" w:rsidRDefault="00B574C9" w:rsidP="00151FDB">
            <w:pPr>
              <w:spacing w:after="0" w:line="240" w:lineRule="auto"/>
            </w:pPr>
          </w:p>
        </w:tc>
      </w:tr>
    </w:tbl>
    <w:p w14:paraId="0EA1C850"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16"/>
      </w:tblGrid>
      <w:tr w:rsidR="00151FDB" w:rsidRPr="00151FDB" w14:paraId="44576740" w14:textId="77777777" w:rsidTr="00151FDB">
        <w:tc>
          <w:tcPr>
            <w:tcW w:w="9016" w:type="dxa"/>
            <w:shd w:val="clear" w:color="auto" w:fill="A6A6A6"/>
            <w:tcMar>
              <w:top w:w="113" w:type="dxa"/>
              <w:bottom w:w="113" w:type="dxa"/>
            </w:tcMar>
          </w:tcPr>
          <w:p w14:paraId="6F8E6220" w14:textId="77777777" w:rsidR="00244BB0" w:rsidRPr="00151FDB" w:rsidRDefault="00244BB0" w:rsidP="00151FDB">
            <w:pPr>
              <w:spacing w:after="0" w:line="240" w:lineRule="auto"/>
              <w:jc w:val="center"/>
              <w:rPr>
                <w:b/>
                <w:color w:val="FFFFFF"/>
              </w:rPr>
            </w:pPr>
            <w:r w:rsidRPr="00151FDB">
              <w:rPr>
                <w:b/>
                <w:color w:val="FFFFFF"/>
              </w:rPr>
              <w:t>Your article</w:t>
            </w:r>
          </w:p>
        </w:tc>
      </w:tr>
      <w:tr w:rsidR="003F0D73" w:rsidRPr="00151FDB" w14:paraId="510C9FFD" w14:textId="77777777" w:rsidTr="00151FDB">
        <w:tc>
          <w:tcPr>
            <w:tcW w:w="9016" w:type="dxa"/>
            <w:shd w:val="clear" w:color="auto" w:fill="auto"/>
            <w:tcMar>
              <w:top w:w="113" w:type="dxa"/>
              <w:bottom w:w="113" w:type="dxa"/>
            </w:tcMar>
          </w:tcPr>
          <w:p w14:paraId="6820E561" w14:textId="77777777" w:rsidR="003F0D73" w:rsidRPr="006257AD" w:rsidRDefault="00727FF0" w:rsidP="00727FF0">
            <w:pPr>
              <w:rPr>
                <w:sz w:val="36"/>
              </w:rPr>
            </w:pPr>
            <w:r>
              <w:t>Faulkner, William (1897–</w:t>
            </w:r>
            <w:r w:rsidR="006257AD" w:rsidRPr="006257AD">
              <w:t>1962)</w:t>
            </w:r>
          </w:p>
        </w:tc>
      </w:tr>
      <w:tr w:rsidR="00464699" w:rsidRPr="00151FDB" w14:paraId="1EAF5932" w14:textId="77777777" w:rsidTr="00151FDB">
        <w:tc>
          <w:tcPr>
            <w:tcW w:w="9016" w:type="dxa"/>
            <w:shd w:val="clear" w:color="auto" w:fill="auto"/>
            <w:tcMar>
              <w:top w:w="113" w:type="dxa"/>
              <w:bottom w:w="113" w:type="dxa"/>
            </w:tcMar>
          </w:tcPr>
          <w:p w14:paraId="6C62A05F" w14:textId="77777777" w:rsidR="00464699" w:rsidRPr="00151FDB" w:rsidRDefault="00464699" w:rsidP="00151FDB">
            <w:pPr>
              <w:spacing w:after="0" w:line="240" w:lineRule="auto"/>
            </w:pPr>
            <w:r w:rsidRPr="00151FDB">
              <w:rPr>
                <w:rStyle w:val="PlaceholderText"/>
                <w:b/>
              </w:rPr>
              <w:t xml:space="preserve">[Enter any </w:t>
            </w:r>
            <w:r w:rsidRPr="00151FDB">
              <w:rPr>
                <w:rStyle w:val="PlaceholderText"/>
                <w:b/>
                <w:i/>
              </w:rPr>
              <w:t>variant forms</w:t>
            </w:r>
            <w:r w:rsidRPr="00151FDB">
              <w:rPr>
                <w:rStyle w:val="PlaceholderText"/>
                <w:b/>
              </w:rPr>
              <w:t xml:space="preserve"> of your headword – OPTIONAL]</w:t>
            </w:r>
          </w:p>
        </w:tc>
      </w:tr>
      <w:tr w:rsidR="00E85A05" w:rsidRPr="00151FDB" w14:paraId="659302B2" w14:textId="77777777" w:rsidTr="00151FDB">
        <w:tc>
          <w:tcPr>
            <w:tcW w:w="9016" w:type="dxa"/>
            <w:shd w:val="clear" w:color="auto" w:fill="auto"/>
            <w:tcMar>
              <w:top w:w="113" w:type="dxa"/>
              <w:bottom w:w="113" w:type="dxa"/>
            </w:tcMar>
          </w:tcPr>
          <w:p w14:paraId="47FD903B" w14:textId="77777777" w:rsidR="00E85A05" w:rsidRPr="00151FDB" w:rsidRDefault="006257AD" w:rsidP="00727FF0">
            <w:r>
              <w:t xml:space="preserve">William Faulkner was one of the best-known American authors of the twentieth century. Experimenting with form, chronology, and language, Faulkner developed a strikingly personal style while exploring the complexities of life in the American South. He was especially interested in crafting stories that explored the effects of the Civil War’s destruction and the ways in which it revealed the breakdown of plantation-based aristocracy, the effects of the exaggerated chivalric code of the Old South, and the complex racism of a society once based on slavery. He is most famous for novels such as </w:t>
            </w:r>
            <w:r>
              <w:rPr>
                <w:i/>
              </w:rPr>
              <w:t>Absalom, Absalom</w:t>
            </w:r>
            <w:proofErr w:type="gramStart"/>
            <w:r>
              <w:rPr>
                <w:i/>
              </w:rPr>
              <w:t>!,</w:t>
            </w:r>
            <w:proofErr w:type="gramEnd"/>
            <w:r>
              <w:rPr>
                <w:i/>
              </w:rPr>
              <w:t xml:space="preserve"> Light in August, The Sound and the Fury, Sanctuary, </w:t>
            </w:r>
            <w:r>
              <w:t xml:space="preserve">and </w:t>
            </w:r>
            <w:r>
              <w:rPr>
                <w:i/>
              </w:rPr>
              <w:t>As I Lay Dying.</w:t>
            </w:r>
            <w:r w:rsidR="00727FF0">
              <w:rPr>
                <w:i/>
              </w:rPr>
              <w:t xml:space="preserve"> </w:t>
            </w:r>
            <w:r w:rsidR="00727FF0">
              <w:t xml:space="preserve">Many of his novels are set in fictional </w:t>
            </w:r>
            <w:proofErr w:type="spellStart"/>
            <w:r w:rsidR="00727FF0">
              <w:t>Yoknapatahpha</w:t>
            </w:r>
            <w:proofErr w:type="spellEnd"/>
            <w:r w:rsidR="00727FF0">
              <w:t xml:space="preserve"> County, a county of his own design that resembled his own birthplace, Lafayette County. A native of Oxford, Mississippi, Faulkner lived most of his life there; he also joined the Canadian Air Force during World War I and spent time in Hollywood later in his career writing screenplays. He struggled with alcoholism throughout his life, but eventually died from a heart attack following a fall from his horse.</w:t>
            </w:r>
          </w:p>
        </w:tc>
      </w:tr>
      <w:tr w:rsidR="003F0D73" w:rsidRPr="00151FDB" w14:paraId="684E0957" w14:textId="77777777" w:rsidTr="00151FDB">
        <w:tc>
          <w:tcPr>
            <w:tcW w:w="9016" w:type="dxa"/>
            <w:shd w:val="clear" w:color="auto" w:fill="auto"/>
            <w:tcMar>
              <w:top w:w="113" w:type="dxa"/>
              <w:bottom w:w="113" w:type="dxa"/>
            </w:tcMar>
          </w:tcPr>
          <w:p w14:paraId="53DB49A5" w14:textId="77777777" w:rsidR="003F0D73" w:rsidRDefault="00304950" w:rsidP="00727FF0">
            <w:r>
              <w:t xml:space="preserve">William Faulkner was one of the best-known American authors of the twentieth century. Experimenting with form, chronology, and language, Faulkner developed a strikingly personal style while exploring the complexities of life in the American South. He was especially interested in crafting stories that explored the effects of the Civil War’s destruction and the ways in which it revealed the breakdown of plantation-based aristocracy, the effects of the exaggerated chivalric code of the Old South, and the complex racism of a society once based on slavery. He is most famous for novels such as </w:t>
            </w:r>
            <w:r>
              <w:rPr>
                <w:i/>
              </w:rPr>
              <w:t>Absalom, Absalom</w:t>
            </w:r>
            <w:proofErr w:type="gramStart"/>
            <w:r>
              <w:rPr>
                <w:i/>
              </w:rPr>
              <w:t>!,</w:t>
            </w:r>
            <w:proofErr w:type="gramEnd"/>
            <w:r>
              <w:rPr>
                <w:i/>
              </w:rPr>
              <w:t xml:space="preserve"> Light in August, The Sound and the Fury, Sanctuary, </w:t>
            </w:r>
            <w:r>
              <w:t xml:space="preserve">and </w:t>
            </w:r>
            <w:r>
              <w:rPr>
                <w:i/>
              </w:rPr>
              <w:t xml:space="preserve">As I Lay Dying. </w:t>
            </w:r>
            <w:r>
              <w:t xml:space="preserve">Many of his novels are set in fictional </w:t>
            </w:r>
            <w:proofErr w:type="spellStart"/>
            <w:r w:rsidR="00727FF0">
              <w:t>Yoknapatahpha</w:t>
            </w:r>
            <w:proofErr w:type="spellEnd"/>
            <w:r w:rsidR="00727FF0">
              <w:t xml:space="preserve"> County</w:t>
            </w:r>
            <w:r>
              <w:t>, a county of his own design that resembled his own birthplace, Lafayette County. A native of Oxford, Mississippi, Faulkner lived most of his life there; he also joined the Canadian Air Force during World War I and spent time in Hollywood later in his career writing screenplays. He struggled with alcoholism throughout his life, but eventually died from a heart attack following a fall from his horse.</w:t>
            </w:r>
          </w:p>
          <w:p w14:paraId="1EA516C2" w14:textId="77777777" w:rsidR="00304950" w:rsidRDefault="00304950" w:rsidP="00151FDB">
            <w:pPr>
              <w:spacing w:after="0" w:line="240" w:lineRule="auto"/>
            </w:pPr>
          </w:p>
          <w:p w14:paraId="3E66E5D2" w14:textId="77777777" w:rsidR="00E36081" w:rsidRDefault="00304950" w:rsidP="00727FF0">
            <w:r>
              <w:t>File: Faulkner.jpg</w:t>
            </w:r>
          </w:p>
          <w:p w14:paraId="0C8B7EDC" w14:textId="77777777" w:rsidR="00304950" w:rsidRDefault="00E36081" w:rsidP="00E36081">
            <w:pPr>
              <w:pStyle w:val="Caption"/>
            </w:pPr>
            <w:r>
              <w:t xml:space="preserve">Figure </w:t>
            </w:r>
            <w:r>
              <w:fldChar w:fldCharType="begin"/>
            </w:r>
            <w:r>
              <w:instrText xml:space="preserve"> SEQ Figure \* ARABIC </w:instrText>
            </w:r>
            <w:r>
              <w:fldChar w:fldCharType="separate"/>
            </w:r>
            <w:r>
              <w:rPr>
                <w:noProof/>
              </w:rPr>
              <w:t>1</w:t>
            </w:r>
            <w:r>
              <w:fldChar w:fldCharType="end"/>
            </w:r>
            <w:r w:rsidR="00727FF0">
              <w:t xml:space="preserve"> William Faulkner</w:t>
            </w:r>
          </w:p>
          <w:p w14:paraId="5E8E8208" w14:textId="77777777" w:rsidR="00304950" w:rsidRDefault="00727FF0" w:rsidP="00727FF0">
            <w:pPr>
              <w:pStyle w:val="Authornote"/>
            </w:pPr>
            <w:r>
              <w:t>[[</w:t>
            </w:r>
            <w:r w:rsidR="00304950">
              <w:t xml:space="preserve">Source: </w:t>
            </w:r>
            <w:r w:rsidRPr="00727FF0">
              <w:t>http://www.huffingtonpost.com/david-galenson/impossible-dreams-</w:t>
            </w:r>
            <w:r w:rsidRPr="00727FF0">
              <w:lastRenderedPageBreak/>
              <w:t>william_b_6817658.html</w:t>
            </w:r>
            <w:r>
              <w:t>]]</w:t>
            </w:r>
          </w:p>
          <w:p w14:paraId="1C1F4B05" w14:textId="77777777" w:rsidR="00E36081" w:rsidRDefault="00727FF0" w:rsidP="00151FDB">
            <w:pPr>
              <w:spacing w:after="0" w:line="240" w:lineRule="auto"/>
            </w:pPr>
            <w:r>
              <w:rPr>
                <w:noProof/>
                <w:lang w:val="en-US"/>
              </w:rPr>
              <w:drawing>
                <wp:inline distT="0" distB="0" distL="0" distR="0" wp14:anchorId="38E9656D" wp14:editId="6CE4C709">
                  <wp:extent cx="5715000" cy="5359160"/>
                  <wp:effectExtent l="0" t="0" r="0" b="635"/>
                  <wp:docPr id="171" name="Picture 171" descr="Macintosh HD:Users:carolinewinter:Desktop:Screen Shot 2016-03-27 at 10.00.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rolinewinter:Desktop:Screen Shot 2016-03-27 at 10.00.1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359160"/>
                          </a:xfrm>
                          <a:prstGeom prst="rect">
                            <a:avLst/>
                          </a:prstGeom>
                          <a:noFill/>
                          <a:ln>
                            <a:noFill/>
                          </a:ln>
                        </pic:spPr>
                      </pic:pic>
                    </a:graphicData>
                  </a:graphic>
                </wp:inline>
              </w:drawing>
            </w:r>
          </w:p>
          <w:p w14:paraId="778DB7AF" w14:textId="77777777" w:rsidR="00727FF0" w:rsidRDefault="00727FF0" w:rsidP="00151FDB">
            <w:pPr>
              <w:spacing w:after="0" w:line="240" w:lineRule="auto"/>
            </w:pPr>
          </w:p>
          <w:p w14:paraId="12CCAF9C" w14:textId="77777777" w:rsidR="0003468B" w:rsidRDefault="0003468B" w:rsidP="0003468B">
            <w:pPr>
              <w:spacing w:after="0"/>
              <w:rPr>
                <w:b/>
                <w:sz w:val="28"/>
                <w:szCs w:val="28"/>
              </w:rPr>
            </w:pPr>
            <w:r>
              <w:t xml:space="preserve">Born William Falkner to Maud Butler and </w:t>
            </w:r>
            <w:proofErr w:type="spellStart"/>
            <w:r>
              <w:t>Murry</w:t>
            </w:r>
            <w:proofErr w:type="spellEnd"/>
            <w:r>
              <w:t xml:space="preserve"> Falkner in New Albany, Mississippi, Faulkner became a resident of Oxford, Mississippi in 1902. An exceptional student, Faulkner aspired to be a writer like his grandfather, skipped a grade, and read the poetry of Pound, Yeats, and Eliot as a young man. </w:t>
            </w:r>
            <w:proofErr w:type="gramStart"/>
            <w:r>
              <w:t>His early years were shaped by a meeting</w:t>
            </w:r>
            <w:proofErr w:type="gramEnd"/>
            <w:r>
              <w:t xml:space="preserve"> with Estelle Oldham, who would later go on to marry a friend of his and leave him </w:t>
            </w:r>
            <w:proofErr w:type="spellStart"/>
            <w:r>
              <w:t>brokenhearted</w:t>
            </w:r>
            <w:proofErr w:type="spellEnd"/>
            <w:r>
              <w:t xml:space="preserve">. In 1918, he joined the Canadian Royal Air Force in hopes of making his way into World War I. Despite the fact that he never saw active duty, Faulkner, who had added the </w:t>
            </w:r>
            <w:r w:rsidR="00727FF0">
              <w:t>‘</w:t>
            </w:r>
            <w:r>
              <w:t>U</w:t>
            </w:r>
            <w:r w:rsidR="00727FF0">
              <w:t>’</w:t>
            </w:r>
            <w:r>
              <w:t xml:space="preserve"> to his name to sound more British, often walked with a limp and told war stories upon returning home. He worked as a postmaster, a Boy Scouts scoutmaster, and a bank bookkeeper after dropping out of the University of Mississippi in 1920. After traveling in Europe and eventually marrying the divorced Estelle, he returned to Mississippi to buy the estate Rowan Oak. </w:t>
            </w:r>
          </w:p>
          <w:p w14:paraId="5179B10A" w14:textId="77777777" w:rsidR="0003468B" w:rsidRDefault="0003468B" w:rsidP="0003468B">
            <w:pPr>
              <w:spacing w:after="0"/>
              <w:rPr>
                <w:b/>
                <w:sz w:val="28"/>
                <w:szCs w:val="28"/>
              </w:rPr>
            </w:pPr>
          </w:p>
          <w:p w14:paraId="44899D68" w14:textId="77777777" w:rsidR="0003468B" w:rsidRDefault="0003468B" w:rsidP="0003468B">
            <w:pPr>
              <w:spacing w:after="0"/>
            </w:pPr>
            <w:r>
              <w:t xml:space="preserve">While he did publish some poems earlier in his career, Faulkner’s first novel, </w:t>
            </w:r>
            <w:r>
              <w:rPr>
                <w:i/>
              </w:rPr>
              <w:t xml:space="preserve">Soldier’s Pay, </w:t>
            </w:r>
            <w:r>
              <w:t xml:space="preserve">did not appear until 1926. During the 1930’s, Faulkner struggled with alcohol abuse and suffered the death of a daughter, Alabama, his father, </w:t>
            </w:r>
            <w:proofErr w:type="spellStart"/>
            <w:r>
              <w:t>Murry</w:t>
            </w:r>
            <w:proofErr w:type="spellEnd"/>
            <w:r>
              <w:t xml:space="preserve">, and his younger brother, Dylan. During that time, he also published </w:t>
            </w:r>
            <w:r>
              <w:rPr>
                <w:i/>
              </w:rPr>
              <w:t>As I Lay Dying, Light in August, Pylon, Absalom, Absalom</w:t>
            </w:r>
            <w:proofErr w:type="gramStart"/>
            <w:r>
              <w:rPr>
                <w:i/>
              </w:rPr>
              <w:t>!,</w:t>
            </w:r>
            <w:proofErr w:type="gramEnd"/>
            <w:r>
              <w:rPr>
                <w:i/>
              </w:rPr>
              <w:t xml:space="preserve"> The Unvanquished, </w:t>
            </w:r>
            <w:r>
              <w:t xml:space="preserve">and </w:t>
            </w:r>
            <w:r>
              <w:rPr>
                <w:i/>
              </w:rPr>
              <w:t xml:space="preserve">The </w:t>
            </w:r>
            <w:r>
              <w:rPr>
                <w:i/>
              </w:rPr>
              <w:lastRenderedPageBreak/>
              <w:t xml:space="preserve">Wild Palms. </w:t>
            </w:r>
            <w:r>
              <w:t>From the 1930</w:t>
            </w:r>
            <w:r w:rsidR="00727FF0">
              <w:t>s to the 1950</w:t>
            </w:r>
            <w:r>
              <w:t xml:space="preserve">s, Faulkner worked intermittently for MGM, Fox, and Warner Brothers as a screenwriter, spending time in Hollywood and meeting Meta Carpenter, with whom he would have a fifteen-year affair. </w:t>
            </w:r>
          </w:p>
          <w:p w14:paraId="6E687146" w14:textId="77777777" w:rsidR="0003468B" w:rsidRDefault="0003468B" w:rsidP="0003468B">
            <w:pPr>
              <w:spacing w:after="0"/>
            </w:pPr>
          </w:p>
          <w:p w14:paraId="37CE8A1C" w14:textId="77777777" w:rsidR="0003468B" w:rsidRPr="008E189D" w:rsidRDefault="0003468B" w:rsidP="0003468B">
            <w:pPr>
              <w:spacing w:after="0"/>
            </w:pPr>
            <w:r>
              <w:rPr>
                <w:i/>
              </w:rPr>
              <w:t xml:space="preserve">The Sound and the Fury </w:t>
            </w:r>
            <w:r>
              <w:t xml:space="preserve">(1929) developed the distinctive voice and uniquely personal style that makes Faulkner a major contributor to the history of modernism. The novel, which resists traditional plot summary, tells the stories of the </w:t>
            </w:r>
            <w:proofErr w:type="spellStart"/>
            <w:r>
              <w:t>Compson</w:t>
            </w:r>
            <w:proofErr w:type="spellEnd"/>
            <w:r>
              <w:t xml:space="preserve"> brothers’ relationship to their sister Caddy. </w:t>
            </w:r>
            <w:r>
              <w:rPr>
                <w:i/>
              </w:rPr>
              <w:t xml:space="preserve">As I Lay Dying </w:t>
            </w:r>
            <w:r>
              <w:t>(</w:t>
            </w:r>
            <w:r w:rsidRPr="00C93FA6">
              <w:t>1930)</w:t>
            </w:r>
            <w:r>
              <w:rPr>
                <w:i/>
              </w:rPr>
              <w:t xml:space="preserve"> </w:t>
            </w:r>
            <w:r>
              <w:t xml:space="preserve">furthered Faulkner’s intensely personal, fragmented narrative style, </w:t>
            </w:r>
            <w:proofErr w:type="spellStart"/>
            <w:r>
              <w:t>narrativizing</w:t>
            </w:r>
            <w:proofErr w:type="spellEnd"/>
            <w:r>
              <w:t xml:space="preserve"> the different perspectives of the members of the poor, uneducated, white </w:t>
            </w:r>
            <w:proofErr w:type="spellStart"/>
            <w:r>
              <w:t>Bundren</w:t>
            </w:r>
            <w:proofErr w:type="spellEnd"/>
            <w:r>
              <w:t xml:space="preserve"> family.  </w:t>
            </w:r>
            <w:r>
              <w:rPr>
                <w:i/>
              </w:rPr>
              <w:t xml:space="preserve">Sanctuary </w:t>
            </w:r>
            <w:r>
              <w:t>(1931) continued Faulkner’s interest in telling the tales of ignoble characters, chronicling the criminal activities of a group of men and the rape of Temple Drake.</w:t>
            </w:r>
          </w:p>
          <w:p w14:paraId="09951B6F" w14:textId="77777777" w:rsidR="0003468B" w:rsidRDefault="0003468B" w:rsidP="0003468B">
            <w:pPr>
              <w:spacing w:after="0"/>
            </w:pPr>
          </w:p>
          <w:p w14:paraId="384A1AD6" w14:textId="77777777" w:rsidR="0003468B" w:rsidRDefault="0003468B" w:rsidP="0003468B">
            <w:pPr>
              <w:spacing w:after="0"/>
            </w:pPr>
            <w:r>
              <w:t xml:space="preserve">Faulkner is also notable for his creation of an interconnected web that is often set in the fictional </w:t>
            </w:r>
            <w:proofErr w:type="spellStart"/>
            <w:r w:rsidR="00727FF0">
              <w:t>Yoknapatawpha</w:t>
            </w:r>
            <w:proofErr w:type="spellEnd"/>
            <w:r w:rsidR="00727FF0">
              <w:t xml:space="preserve"> County</w:t>
            </w:r>
            <w:r>
              <w:t xml:space="preserve">, a place of his own design, which served as the setting for many of this works. Many of his works included at least some reference to a group of characters that are part of the interconnected </w:t>
            </w:r>
            <w:proofErr w:type="spellStart"/>
            <w:r>
              <w:t>Faulknerian</w:t>
            </w:r>
            <w:proofErr w:type="spellEnd"/>
            <w:r>
              <w:t xml:space="preserve"> narrative</w:t>
            </w:r>
            <w:r w:rsidR="00727FF0">
              <w:t xml:space="preserve"> </w:t>
            </w:r>
            <w:r>
              <w:t>—</w:t>
            </w:r>
            <w:r w:rsidR="00727FF0">
              <w:t xml:space="preserve"> </w:t>
            </w:r>
            <w:r>
              <w:t xml:space="preserve">the </w:t>
            </w:r>
            <w:proofErr w:type="spellStart"/>
            <w:r>
              <w:t>Sutpens</w:t>
            </w:r>
            <w:proofErr w:type="spellEnd"/>
            <w:r>
              <w:t xml:space="preserve">, </w:t>
            </w:r>
            <w:proofErr w:type="spellStart"/>
            <w:r>
              <w:t>Coldfields</w:t>
            </w:r>
            <w:proofErr w:type="spellEnd"/>
            <w:r>
              <w:t xml:space="preserve">, </w:t>
            </w:r>
            <w:proofErr w:type="spellStart"/>
            <w:r>
              <w:t>Compsons</w:t>
            </w:r>
            <w:proofErr w:type="spellEnd"/>
            <w:r>
              <w:t xml:space="preserve">, </w:t>
            </w:r>
            <w:proofErr w:type="spellStart"/>
            <w:r>
              <w:t>Sartorises</w:t>
            </w:r>
            <w:proofErr w:type="spellEnd"/>
            <w:r>
              <w:t xml:space="preserve"> dominated the landscape of his works. As characters and stories were connected between works, Faulkner clearly entered the realm of </w:t>
            </w:r>
            <w:proofErr w:type="spellStart"/>
            <w:proofErr w:type="gramStart"/>
            <w:r>
              <w:t>metafiction</w:t>
            </w:r>
            <w:proofErr w:type="spellEnd"/>
            <w:r>
              <w:t>,</w:t>
            </w:r>
            <w:proofErr w:type="gramEnd"/>
            <w:r>
              <w:t xml:space="preserve"> challenging narrative’s capacity for consistency and self-reference.</w:t>
            </w:r>
          </w:p>
          <w:p w14:paraId="0DF44F59" w14:textId="77777777" w:rsidR="0003468B" w:rsidRDefault="0003468B" w:rsidP="0003468B">
            <w:pPr>
              <w:spacing w:after="0"/>
            </w:pPr>
          </w:p>
          <w:p w14:paraId="7094C75F" w14:textId="77777777" w:rsidR="0003468B" w:rsidRDefault="0003468B" w:rsidP="0003468B">
            <w:pPr>
              <w:spacing w:after="0"/>
            </w:pPr>
            <w:r>
              <w:t xml:space="preserve">Faulkner’s works reflected many quintessentially American themes, while often illustrating a uniquely Southern perspective. His writing often engages with issues of race, incest, </w:t>
            </w:r>
            <w:proofErr w:type="gramStart"/>
            <w:r>
              <w:t>class</w:t>
            </w:r>
            <w:proofErr w:type="gramEnd"/>
            <w:r>
              <w:t>, family, all mediated by the effects of the Civil War. While</w:t>
            </w:r>
            <w:r>
              <w:rPr>
                <w:i/>
              </w:rPr>
              <w:t xml:space="preserve"> Light in August </w:t>
            </w:r>
            <w:r>
              <w:t xml:space="preserve">(1932) also dealt with the plight of the poor inhabitants of the South, it suggested that this racially charged environment was especially hostile to those of mixed race, like the novel’s Joe Christmas, who meets a violent end at the hands of an angry mob. </w:t>
            </w:r>
            <w:r>
              <w:rPr>
                <w:i/>
              </w:rPr>
              <w:t xml:space="preserve">Absalom, Absalom! </w:t>
            </w:r>
            <w:r w:rsidRPr="0006439D">
              <w:t>(1936)</w:t>
            </w:r>
            <w:r>
              <w:t xml:space="preserve"> </w:t>
            </w:r>
            <w:proofErr w:type="gramStart"/>
            <w:r>
              <w:t>developed</w:t>
            </w:r>
            <w:proofErr w:type="gramEnd"/>
            <w:r>
              <w:t xml:space="preserve"> the unique, stream-of-consciousness style narration for which Faulkner is famous. Following the disastrous consequences of Thomas </w:t>
            </w:r>
            <w:proofErr w:type="spellStart"/>
            <w:r>
              <w:t>Sutpen’s</w:t>
            </w:r>
            <w:proofErr w:type="spellEnd"/>
            <w:r>
              <w:t xml:space="preserve"> attempt to build a dynasty, the novel focused on the ill-fated relationships between </w:t>
            </w:r>
            <w:proofErr w:type="spellStart"/>
            <w:r>
              <w:t>Sutpen’s</w:t>
            </w:r>
            <w:proofErr w:type="spellEnd"/>
            <w:r>
              <w:t xml:space="preserve"> legitimate son and daughter and his son from an extramarital affair with a woman of mixed race. It also complicated the issue of narration by having characters retell the same stories from different perspectives, illustrating the importance of collective history. Set in the days before and after the Civil War, the novel challenged the reader to confront the repercussions of incestuous and interracial relationships as well as the class issues that followed breakdown of the Old South’s aristocracy after the Civil War eradicated the slave </w:t>
            </w:r>
            <w:proofErr w:type="spellStart"/>
            <w:r>
              <w:t>labor</w:t>
            </w:r>
            <w:proofErr w:type="spellEnd"/>
            <w:r>
              <w:t xml:space="preserve"> that empowered it.</w:t>
            </w:r>
          </w:p>
          <w:p w14:paraId="16B170A4" w14:textId="77777777" w:rsidR="0003468B" w:rsidRDefault="0003468B" w:rsidP="0003468B">
            <w:pPr>
              <w:spacing w:after="0"/>
            </w:pPr>
          </w:p>
          <w:p w14:paraId="303AF110" w14:textId="77777777" w:rsidR="0003468B" w:rsidRDefault="0003468B" w:rsidP="0003468B">
            <w:pPr>
              <w:spacing w:after="0" w:line="240" w:lineRule="auto"/>
            </w:pPr>
            <w:r>
              <w:t>Faulkner was awarded the Nobel Prize for Literature (1950) the National Book Award for Fiction (1951), and the Gold Medal for Fiction from the national Institute of Arts and Letters (1962).</w:t>
            </w:r>
          </w:p>
          <w:p w14:paraId="603EB01A" w14:textId="77777777" w:rsidR="0003468B" w:rsidRDefault="0003468B" w:rsidP="0003468B">
            <w:pPr>
              <w:spacing w:after="0" w:line="240" w:lineRule="auto"/>
            </w:pPr>
          </w:p>
          <w:p w14:paraId="5FF6C59D" w14:textId="77777777" w:rsidR="0003468B" w:rsidRDefault="00727FF0" w:rsidP="00727FF0">
            <w:pPr>
              <w:pStyle w:val="Heading1"/>
            </w:pPr>
            <w:r>
              <w:t>CHRONOLOGY OF ALL WORKS</w:t>
            </w:r>
          </w:p>
          <w:p w14:paraId="1907EEA8" w14:textId="77777777" w:rsidR="0003468B" w:rsidRPr="0003468B" w:rsidRDefault="0003468B" w:rsidP="0003468B">
            <w:pPr>
              <w:spacing w:after="0" w:line="240" w:lineRule="auto"/>
              <w:rPr>
                <w:sz w:val="24"/>
                <w:szCs w:val="28"/>
              </w:rPr>
            </w:pPr>
            <w:r w:rsidRPr="0003468B">
              <w:rPr>
                <w:sz w:val="24"/>
                <w:szCs w:val="28"/>
              </w:rPr>
              <w:t xml:space="preserve">1919 – </w:t>
            </w:r>
            <w:r w:rsidR="00727FF0">
              <w:rPr>
                <w:sz w:val="24"/>
                <w:szCs w:val="28"/>
              </w:rPr>
              <w:t>‘</w:t>
            </w:r>
            <w:proofErr w:type="spellStart"/>
            <w:r w:rsidRPr="0003468B">
              <w:rPr>
                <w:sz w:val="24"/>
                <w:szCs w:val="28"/>
              </w:rPr>
              <w:t>L’Apres</w:t>
            </w:r>
            <w:proofErr w:type="spellEnd"/>
            <w:r w:rsidRPr="0003468B">
              <w:rPr>
                <w:sz w:val="24"/>
                <w:szCs w:val="28"/>
              </w:rPr>
              <w:t xml:space="preserve">-Midi d’un </w:t>
            </w:r>
            <w:proofErr w:type="spellStart"/>
            <w:r w:rsidRPr="0003468B">
              <w:rPr>
                <w:sz w:val="24"/>
                <w:szCs w:val="28"/>
              </w:rPr>
              <w:t>Faune</w:t>
            </w:r>
            <w:proofErr w:type="spellEnd"/>
            <w:r w:rsidR="00727FF0">
              <w:rPr>
                <w:sz w:val="24"/>
                <w:szCs w:val="28"/>
              </w:rPr>
              <w:t>’</w:t>
            </w:r>
            <w:r w:rsidRPr="0003468B">
              <w:rPr>
                <w:sz w:val="24"/>
                <w:szCs w:val="28"/>
              </w:rPr>
              <w:t xml:space="preserve"> (poem)</w:t>
            </w:r>
          </w:p>
          <w:p w14:paraId="605B559B" w14:textId="77777777" w:rsidR="0003468B" w:rsidRPr="0003468B" w:rsidRDefault="0003468B" w:rsidP="0003468B">
            <w:pPr>
              <w:spacing w:after="0" w:line="240" w:lineRule="auto"/>
              <w:rPr>
                <w:sz w:val="24"/>
                <w:szCs w:val="28"/>
              </w:rPr>
            </w:pPr>
            <w:r w:rsidRPr="0003468B">
              <w:rPr>
                <w:sz w:val="24"/>
                <w:szCs w:val="28"/>
              </w:rPr>
              <w:t xml:space="preserve">1920 – </w:t>
            </w:r>
            <w:r w:rsidRPr="0003468B">
              <w:rPr>
                <w:i/>
                <w:sz w:val="24"/>
                <w:szCs w:val="28"/>
              </w:rPr>
              <w:t xml:space="preserve">The Marionettes </w:t>
            </w:r>
            <w:r w:rsidRPr="0003468B">
              <w:rPr>
                <w:sz w:val="24"/>
                <w:szCs w:val="28"/>
              </w:rPr>
              <w:t>(play)</w:t>
            </w:r>
          </w:p>
          <w:p w14:paraId="2AF00C74" w14:textId="77777777" w:rsidR="0003468B" w:rsidRPr="0003468B" w:rsidRDefault="0003468B" w:rsidP="0003468B">
            <w:pPr>
              <w:spacing w:after="0" w:line="240" w:lineRule="auto"/>
              <w:rPr>
                <w:sz w:val="24"/>
                <w:szCs w:val="28"/>
              </w:rPr>
            </w:pPr>
            <w:r w:rsidRPr="0003468B">
              <w:rPr>
                <w:sz w:val="24"/>
                <w:szCs w:val="28"/>
              </w:rPr>
              <w:t xml:space="preserve">1921 – </w:t>
            </w:r>
            <w:r w:rsidRPr="0003468B">
              <w:rPr>
                <w:i/>
                <w:sz w:val="24"/>
                <w:szCs w:val="28"/>
              </w:rPr>
              <w:t xml:space="preserve">Vision in Spring </w:t>
            </w:r>
            <w:r w:rsidRPr="0003468B">
              <w:rPr>
                <w:sz w:val="24"/>
                <w:szCs w:val="28"/>
              </w:rPr>
              <w:t>(poems, gift to Estelle)</w:t>
            </w:r>
          </w:p>
          <w:p w14:paraId="561A7C41" w14:textId="77777777" w:rsidR="0003468B" w:rsidRPr="0003468B" w:rsidRDefault="0003468B" w:rsidP="0003468B">
            <w:pPr>
              <w:spacing w:after="0" w:line="240" w:lineRule="auto"/>
              <w:rPr>
                <w:i/>
                <w:sz w:val="24"/>
                <w:szCs w:val="28"/>
              </w:rPr>
            </w:pPr>
            <w:r w:rsidRPr="0003468B">
              <w:rPr>
                <w:sz w:val="24"/>
                <w:szCs w:val="28"/>
              </w:rPr>
              <w:t xml:space="preserve">1924 – </w:t>
            </w:r>
            <w:r w:rsidRPr="0003468B">
              <w:rPr>
                <w:i/>
                <w:sz w:val="24"/>
                <w:szCs w:val="28"/>
              </w:rPr>
              <w:t>The Marble Faun</w:t>
            </w:r>
          </w:p>
          <w:p w14:paraId="511DB9B5" w14:textId="77777777" w:rsidR="0003468B" w:rsidRPr="0003468B" w:rsidRDefault="0003468B" w:rsidP="0003468B">
            <w:pPr>
              <w:spacing w:after="0" w:line="240" w:lineRule="auto"/>
              <w:rPr>
                <w:i/>
                <w:sz w:val="24"/>
                <w:szCs w:val="28"/>
              </w:rPr>
            </w:pPr>
            <w:r w:rsidRPr="0003468B">
              <w:rPr>
                <w:sz w:val="24"/>
                <w:szCs w:val="28"/>
              </w:rPr>
              <w:t xml:space="preserve">1926 – </w:t>
            </w:r>
            <w:r w:rsidRPr="0003468B">
              <w:rPr>
                <w:i/>
                <w:sz w:val="24"/>
                <w:szCs w:val="28"/>
              </w:rPr>
              <w:t>Soldiers’ Pay</w:t>
            </w:r>
          </w:p>
          <w:p w14:paraId="7C6A2466" w14:textId="77777777" w:rsidR="0003468B" w:rsidRPr="0003468B" w:rsidRDefault="0003468B" w:rsidP="0003468B">
            <w:pPr>
              <w:spacing w:after="0" w:line="240" w:lineRule="auto"/>
              <w:rPr>
                <w:i/>
                <w:sz w:val="24"/>
                <w:szCs w:val="28"/>
              </w:rPr>
            </w:pPr>
            <w:r w:rsidRPr="0003468B">
              <w:rPr>
                <w:sz w:val="24"/>
                <w:szCs w:val="28"/>
              </w:rPr>
              <w:t xml:space="preserve">1927 – </w:t>
            </w:r>
            <w:r w:rsidRPr="0003468B">
              <w:rPr>
                <w:i/>
                <w:sz w:val="24"/>
                <w:szCs w:val="28"/>
              </w:rPr>
              <w:t>Mosquitoes</w:t>
            </w:r>
          </w:p>
          <w:p w14:paraId="0F03607B" w14:textId="77777777" w:rsidR="0003468B" w:rsidRPr="0003468B" w:rsidRDefault="0003468B" w:rsidP="0003468B">
            <w:pPr>
              <w:spacing w:after="0" w:line="240" w:lineRule="auto"/>
              <w:rPr>
                <w:i/>
                <w:sz w:val="24"/>
                <w:szCs w:val="28"/>
              </w:rPr>
            </w:pPr>
            <w:r w:rsidRPr="0003468B">
              <w:rPr>
                <w:sz w:val="24"/>
                <w:szCs w:val="28"/>
              </w:rPr>
              <w:t xml:space="preserve">1929 – </w:t>
            </w:r>
            <w:proofErr w:type="spellStart"/>
            <w:r w:rsidRPr="0003468B">
              <w:rPr>
                <w:i/>
                <w:sz w:val="24"/>
                <w:szCs w:val="28"/>
              </w:rPr>
              <w:t>Sartoris</w:t>
            </w:r>
            <w:proofErr w:type="spellEnd"/>
          </w:p>
          <w:p w14:paraId="0F99193E" w14:textId="77777777" w:rsidR="0003468B" w:rsidRPr="0003468B" w:rsidRDefault="0003468B" w:rsidP="0003468B">
            <w:pPr>
              <w:spacing w:after="0" w:line="240" w:lineRule="auto"/>
              <w:rPr>
                <w:i/>
                <w:sz w:val="24"/>
                <w:szCs w:val="28"/>
              </w:rPr>
            </w:pPr>
            <w:r>
              <w:rPr>
                <w:sz w:val="24"/>
                <w:szCs w:val="28"/>
              </w:rPr>
              <w:lastRenderedPageBreak/>
              <w:tab/>
            </w:r>
            <w:r w:rsidRPr="0003468B">
              <w:rPr>
                <w:i/>
                <w:sz w:val="24"/>
                <w:szCs w:val="28"/>
              </w:rPr>
              <w:t>The Sound and the Fury</w:t>
            </w:r>
          </w:p>
          <w:p w14:paraId="7F6A08BB" w14:textId="77777777" w:rsidR="0003468B" w:rsidRPr="0003468B" w:rsidRDefault="0003468B" w:rsidP="0003468B">
            <w:pPr>
              <w:spacing w:after="0" w:line="240" w:lineRule="auto"/>
              <w:rPr>
                <w:i/>
                <w:sz w:val="24"/>
                <w:szCs w:val="28"/>
              </w:rPr>
            </w:pPr>
            <w:r w:rsidRPr="0003468B">
              <w:rPr>
                <w:sz w:val="24"/>
                <w:szCs w:val="28"/>
              </w:rPr>
              <w:t xml:space="preserve">1930 – </w:t>
            </w:r>
            <w:r w:rsidRPr="0003468B">
              <w:rPr>
                <w:i/>
                <w:sz w:val="24"/>
                <w:szCs w:val="28"/>
              </w:rPr>
              <w:t>As I Lay Dying</w:t>
            </w:r>
          </w:p>
          <w:p w14:paraId="21DDEA64" w14:textId="77777777" w:rsidR="0003468B" w:rsidRPr="0003468B" w:rsidRDefault="0003468B" w:rsidP="0003468B">
            <w:pPr>
              <w:spacing w:after="0" w:line="240" w:lineRule="auto"/>
              <w:rPr>
                <w:i/>
                <w:sz w:val="24"/>
                <w:szCs w:val="28"/>
              </w:rPr>
            </w:pPr>
            <w:r w:rsidRPr="0003468B">
              <w:rPr>
                <w:sz w:val="24"/>
                <w:szCs w:val="28"/>
              </w:rPr>
              <w:t xml:space="preserve">1931 – </w:t>
            </w:r>
            <w:r w:rsidRPr="0003468B">
              <w:rPr>
                <w:i/>
                <w:sz w:val="24"/>
                <w:szCs w:val="28"/>
              </w:rPr>
              <w:t>Sanctuary</w:t>
            </w:r>
          </w:p>
          <w:p w14:paraId="5975CCED" w14:textId="77777777" w:rsidR="0003468B" w:rsidRPr="0003468B" w:rsidRDefault="001B7EF9" w:rsidP="0003468B">
            <w:pPr>
              <w:spacing w:after="0" w:line="240" w:lineRule="auto"/>
              <w:rPr>
                <w:i/>
                <w:sz w:val="24"/>
                <w:szCs w:val="28"/>
              </w:rPr>
            </w:pPr>
            <w:r>
              <w:rPr>
                <w:i/>
                <w:sz w:val="24"/>
                <w:szCs w:val="28"/>
              </w:rPr>
              <w:tab/>
            </w:r>
            <w:r w:rsidR="0003468B" w:rsidRPr="0003468B">
              <w:rPr>
                <w:i/>
                <w:sz w:val="24"/>
                <w:szCs w:val="28"/>
              </w:rPr>
              <w:t>These 13</w:t>
            </w:r>
          </w:p>
          <w:p w14:paraId="17438EB2" w14:textId="77777777" w:rsidR="0003468B" w:rsidRPr="0003468B" w:rsidRDefault="0003468B" w:rsidP="0003468B">
            <w:pPr>
              <w:spacing w:after="0" w:line="240" w:lineRule="auto"/>
              <w:rPr>
                <w:i/>
                <w:sz w:val="24"/>
                <w:szCs w:val="28"/>
              </w:rPr>
            </w:pPr>
            <w:r w:rsidRPr="0003468B">
              <w:rPr>
                <w:sz w:val="24"/>
                <w:szCs w:val="28"/>
              </w:rPr>
              <w:t xml:space="preserve">1932 – </w:t>
            </w:r>
            <w:r w:rsidRPr="0003468B">
              <w:rPr>
                <w:i/>
                <w:sz w:val="24"/>
                <w:szCs w:val="28"/>
              </w:rPr>
              <w:t>Light in August</w:t>
            </w:r>
          </w:p>
          <w:p w14:paraId="15C5FA0A" w14:textId="77777777" w:rsidR="0003468B" w:rsidRPr="0003468B" w:rsidRDefault="0003468B" w:rsidP="0003468B">
            <w:pPr>
              <w:spacing w:after="0" w:line="240" w:lineRule="auto"/>
              <w:rPr>
                <w:i/>
                <w:sz w:val="24"/>
                <w:szCs w:val="28"/>
              </w:rPr>
            </w:pPr>
            <w:r w:rsidRPr="0003468B">
              <w:rPr>
                <w:sz w:val="24"/>
                <w:szCs w:val="28"/>
              </w:rPr>
              <w:t xml:space="preserve">1934 – </w:t>
            </w:r>
            <w:r w:rsidRPr="0003468B">
              <w:rPr>
                <w:i/>
                <w:sz w:val="24"/>
                <w:szCs w:val="28"/>
              </w:rPr>
              <w:t>Doctor Martino and Other Stories</w:t>
            </w:r>
          </w:p>
          <w:p w14:paraId="67160E06" w14:textId="77777777" w:rsidR="0003468B" w:rsidRPr="0003468B" w:rsidRDefault="0003468B" w:rsidP="0003468B">
            <w:pPr>
              <w:spacing w:after="0" w:line="240" w:lineRule="auto"/>
              <w:rPr>
                <w:i/>
                <w:sz w:val="24"/>
                <w:szCs w:val="28"/>
              </w:rPr>
            </w:pPr>
            <w:r w:rsidRPr="0003468B">
              <w:rPr>
                <w:sz w:val="24"/>
                <w:szCs w:val="28"/>
              </w:rPr>
              <w:t xml:space="preserve">1935 – </w:t>
            </w:r>
            <w:r w:rsidRPr="0003468B">
              <w:rPr>
                <w:i/>
                <w:sz w:val="24"/>
                <w:szCs w:val="28"/>
              </w:rPr>
              <w:t>Pylon</w:t>
            </w:r>
          </w:p>
          <w:p w14:paraId="5424E574" w14:textId="77777777" w:rsidR="0003468B" w:rsidRPr="0003468B" w:rsidRDefault="0003468B" w:rsidP="0003468B">
            <w:pPr>
              <w:spacing w:after="0" w:line="240" w:lineRule="auto"/>
              <w:rPr>
                <w:i/>
                <w:sz w:val="24"/>
                <w:szCs w:val="28"/>
              </w:rPr>
            </w:pPr>
            <w:r w:rsidRPr="0003468B">
              <w:rPr>
                <w:sz w:val="24"/>
                <w:szCs w:val="28"/>
              </w:rPr>
              <w:t xml:space="preserve">1936 – </w:t>
            </w:r>
            <w:r w:rsidRPr="0003468B">
              <w:rPr>
                <w:i/>
                <w:sz w:val="24"/>
                <w:szCs w:val="28"/>
              </w:rPr>
              <w:t>Absalom, Absalom!</w:t>
            </w:r>
          </w:p>
          <w:p w14:paraId="268374D9" w14:textId="77777777" w:rsidR="0003468B" w:rsidRPr="0003468B" w:rsidRDefault="0003468B" w:rsidP="0003468B">
            <w:pPr>
              <w:spacing w:after="0" w:line="240" w:lineRule="auto"/>
              <w:rPr>
                <w:i/>
                <w:sz w:val="24"/>
                <w:szCs w:val="28"/>
              </w:rPr>
            </w:pPr>
            <w:r w:rsidRPr="0003468B">
              <w:rPr>
                <w:sz w:val="24"/>
                <w:szCs w:val="28"/>
              </w:rPr>
              <w:t xml:space="preserve">1938 – </w:t>
            </w:r>
            <w:r w:rsidRPr="0003468B">
              <w:rPr>
                <w:i/>
                <w:sz w:val="24"/>
                <w:szCs w:val="28"/>
              </w:rPr>
              <w:t>The Unvanquished</w:t>
            </w:r>
          </w:p>
          <w:p w14:paraId="1C267D47" w14:textId="77777777" w:rsidR="0003468B" w:rsidRPr="0003468B" w:rsidRDefault="0003468B" w:rsidP="0003468B">
            <w:pPr>
              <w:spacing w:after="0" w:line="240" w:lineRule="auto"/>
              <w:rPr>
                <w:i/>
                <w:sz w:val="24"/>
                <w:szCs w:val="28"/>
              </w:rPr>
            </w:pPr>
            <w:r w:rsidRPr="0003468B">
              <w:rPr>
                <w:sz w:val="24"/>
                <w:szCs w:val="28"/>
              </w:rPr>
              <w:t xml:space="preserve">1939 – </w:t>
            </w:r>
            <w:r w:rsidRPr="0003468B">
              <w:rPr>
                <w:i/>
                <w:sz w:val="24"/>
                <w:szCs w:val="28"/>
              </w:rPr>
              <w:t>The Wild Palms</w:t>
            </w:r>
          </w:p>
          <w:p w14:paraId="0BA0DB79" w14:textId="77777777" w:rsidR="0003468B" w:rsidRPr="0003468B" w:rsidRDefault="0003468B" w:rsidP="0003468B">
            <w:pPr>
              <w:spacing w:after="0" w:line="240" w:lineRule="auto"/>
              <w:rPr>
                <w:i/>
                <w:sz w:val="24"/>
                <w:szCs w:val="28"/>
              </w:rPr>
            </w:pPr>
            <w:r w:rsidRPr="0003468B">
              <w:rPr>
                <w:sz w:val="24"/>
                <w:szCs w:val="28"/>
              </w:rPr>
              <w:t xml:space="preserve">1940 – </w:t>
            </w:r>
            <w:r w:rsidRPr="0003468B">
              <w:rPr>
                <w:i/>
                <w:sz w:val="24"/>
                <w:szCs w:val="28"/>
              </w:rPr>
              <w:t>The Hamlet</w:t>
            </w:r>
          </w:p>
          <w:p w14:paraId="351059CB" w14:textId="77777777" w:rsidR="0003468B" w:rsidRPr="0003468B" w:rsidRDefault="0003468B" w:rsidP="0003468B">
            <w:pPr>
              <w:spacing w:after="0" w:line="240" w:lineRule="auto"/>
              <w:rPr>
                <w:i/>
                <w:sz w:val="24"/>
                <w:szCs w:val="28"/>
              </w:rPr>
            </w:pPr>
            <w:r w:rsidRPr="0003468B">
              <w:rPr>
                <w:sz w:val="24"/>
                <w:szCs w:val="28"/>
              </w:rPr>
              <w:t xml:space="preserve">1942 – </w:t>
            </w:r>
            <w:r w:rsidRPr="0003468B">
              <w:rPr>
                <w:i/>
                <w:sz w:val="24"/>
                <w:szCs w:val="28"/>
              </w:rPr>
              <w:t>Go Down, Moses</w:t>
            </w:r>
          </w:p>
          <w:p w14:paraId="4F519A5C" w14:textId="77777777" w:rsidR="0003468B" w:rsidRPr="0003468B" w:rsidRDefault="0003468B" w:rsidP="0003468B">
            <w:pPr>
              <w:spacing w:after="0" w:line="240" w:lineRule="auto"/>
              <w:rPr>
                <w:i/>
                <w:sz w:val="24"/>
                <w:szCs w:val="28"/>
              </w:rPr>
            </w:pPr>
            <w:r w:rsidRPr="0003468B">
              <w:rPr>
                <w:sz w:val="24"/>
                <w:szCs w:val="28"/>
              </w:rPr>
              <w:t xml:space="preserve">1948 – </w:t>
            </w:r>
            <w:r w:rsidRPr="0003468B">
              <w:rPr>
                <w:i/>
                <w:sz w:val="24"/>
                <w:szCs w:val="28"/>
              </w:rPr>
              <w:t>Intruder in the Dust</w:t>
            </w:r>
          </w:p>
          <w:p w14:paraId="089B9E8E" w14:textId="77777777" w:rsidR="0003468B" w:rsidRPr="0003468B" w:rsidRDefault="0003468B" w:rsidP="0003468B">
            <w:pPr>
              <w:spacing w:after="0" w:line="240" w:lineRule="auto"/>
              <w:rPr>
                <w:i/>
                <w:sz w:val="24"/>
                <w:szCs w:val="28"/>
              </w:rPr>
            </w:pPr>
            <w:r w:rsidRPr="0003468B">
              <w:rPr>
                <w:sz w:val="24"/>
                <w:szCs w:val="28"/>
              </w:rPr>
              <w:t xml:space="preserve">1949 – </w:t>
            </w:r>
            <w:r w:rsidRPr="0003468B">
              <w:rPr>
                <w:i/>
                <w:sz w:val="24"/>
                <w:szCs w:val="28"/>
              </w:rPr>
              <w:t>Knight’s Gambit</w:t>
            </w:r>
          </w:p>
          <w:p w14:paraId="551E6CF9" w14:textId="77777777" w:rsidR="0003468B" w:rsidRPr="0003468B" w:rsidRDefault="0003468B" w:rsidP="0003468B">
            <w:pPr>
              <w:spacing w:after="0" w:line="240" w:lineRule="auto"/>
              <w:rPr>
                <w:i/>
                <w:sz w:val="24"/>
                <w:szCs w:val="28"/>
              </w:rPr>
            </w:pPr>
            <w:r w:rsidRPr="0003468B">
              <w:rPr>
                <w:sz w:val="24"/>
                <w:szCs w:val="28"/>
              </w:rPr>
              <w:t xml:space="preserve">1950 – </w:t>
            </w:r>
            <w:r w:rsidRPr="0003468B">
              <w:rPr>
                <w:i/>
                <w:sz w:val="24"/>
                <w:szCs w:val="28"/>
              </w:rPr>
              <w:t>Collected Stories</w:t>
            </w:r>
          </w:p>
          <w:p w14:paraId="0B477FED" w14:textId="77777777" w:rsidR="0003468B" w:rsidRPr="0003468B" w:rsidRDefault="0003468B" w:rsidP="0003468B">
            <w:pPr>
              <w:spacing w:after="0" w:line="240" w:lineRule="auto"/>
              <w:rPr>
                <w:i/>
                <w:sz w:val="24"/>
                <w:szCs w:val="28"/>
              </w:rPr>
            </w:pPr>
            <w:r w:rsidRPr="0003468B">
              <w:rPr>
                <w:sz w:val="24"/>
                <w:szCs w:val="28"/>
              </w:rPr>
              <w:t xml:space="preserve">1951 – </w:t>
            </w:r>
            <w:r w:rsidRPr="0003468B">
              <w:rPr>
                <w:i/>
                <w:sz w:val="24"/>
                <w:szCs w:val="28"/>
              </w:rPr>
              <w:t>Requiem for a Nun</w:t>
            </w:r>
          </w:p>
          <w:p w14:paraId="5103570D" w14:textId="77777777" w:rsidR="0003468B" w:rsidRPr="0003468B" w:rsidRDefault="0003468B" w:rsidP="0003468B">
            <w:pPr>
              <w:spacing w:after="0" w:line="240" w:lineRule="auto"/>
              <w:rPr>
                <w:i/>
                <w:sz w:val="24"/>
                <w:szCs w:val="28"/>
              </w:rPr>
            </w:pPr>
            <w:r w:rsidRPr="0003468B">
              <w:rPr>
                <w:sz w:val="24"/>
                <w:szCs w:val="28"/>
              </w:rPr>
              <w:t xml:space="preserve">1954 – </w:t>
            </w:r>
            <w:r w:rsidRPr="0003468B">
              <w:rPr>
                <w:i/>
                <w:sz w:val="24"/>
                <w:szCs w:val="28"/>
              </w:rPr>
              <w:t>A Fable</w:t>
            </w:r>
          </w:p>
          <w:p w14:paraId="082F7128" w14:textId="77777777" w:rsidR="0003468B" w:rsidRPr="0003468B" w:rsidRDefault="0003468B" w:rsidP="0003468B">
            <w:pPr>
              <w:spacing w:after="0" w:line="240" w:lineRule="auto"/>
              <w:rPr>
                <w:i/>
                <w:sz w:val="24"/>
                <w:szCs w:val="28"/>
              </w:rPr>
            </w:pPr>
            <w:r w:rsidRPr="0003468B">
              <w:rPr>
                <w:sz w:val="24"/>
                <w:szCs w:val="28"/>
              </w:rPr>
              <w:t xml:space="preserve">1955 – </w:t>
            </w:r>
            <w:r w:rsidRPr="0003468B">
              <w:rPr>
                <w:i/>
                <w:sz w:val="24"/>
                <w:szCs w:val="28"/>
              </w:rPr>
              <w:t>Big Woods</w:t>
            </w:r>
          </w:p>
          <w:p w14:paraId="1F14C06F" w14:textId="77777777" w:rsidR="0003468B" w:rsidRPr="0003468B" w:rsidRDefault="0003468B" w:rsidP="0003468B">
            <w:pPr>
              <w:spacing w:after="0" w:line="240" w:lineRule="auto"/>
              <w:rPr>
                <w:i/>
                <w:sz w:val="24"/>
                <w:szCs w:val="28"/>
              </w:rPr>
            </w:pPr>
            <w:r w:rsidRPr="0003468B">
              <w:rPr>
                <w:sz w:val="24"/>
                <w:szCs w:val="28"/>
              </w:rPr>
              <w:t xml:space="preserve">1957 – </w:t>
            </w:r>
            <w:r w:rsidRPr="0003468B">
              <w:rPr>
                <w:i/>
                <w:sz w:val="24"/>
                <w:szCs w:val="28"/>
              </w:rPr>
              <w:t>The Town</w:t>
            </w:r>
          </w:p>
          <w:p w14:paraId="7A271EF0" w14:textId="77777777" w:rsidR="0003468B" w:rsidRPr="0003468B" w:rsidRDefault="0003468B" w:rsidP="0003468B">
            <w:pPr>
              <w:spacing w:after="0" w:line="240" w:lineRule="auto"/>
              <w:rPr>
                <w:i/>
                <w:sz w:val="24"/>
                <w:szCs w:val="28"/>
              </w:rPr>
            </w:pPr>
            <w:r w:rsidRPr="0003468B">
              <w:rPr>
                <w:sz w:val="24"/>
                <w:szCs w:val="28"/>
              </w:rPr>
              <w:t xml:space="preserve">1959 – </w:t>
            </w:r>
            <w:r w:rsidRPr="0003468B">
              <w:rPr>
                <w:i/>
                <w:sz w:val="24"/>
                <w:szCs w:val="28"/>
              </w:rPr>
              <w:t>The Mansion</w:t>
            </w:r>
          </w:p>
          <w:p w14:paraId="49DADB5E" w14:textId="77777777" w:rsidR="0003468B" w:rsidRDefault="0003468B" w:rsidP="0003468B">
            <w:pPr>
              <w:spacing w:after="0" w:line="240" w:lineRule="auto"/>
            </w:pPr>
            <w:r w:rsidRPr="0003468B">
              <w:rPr>
                <w:sz w:val="24"/>
                <w:szCs w:val="28"/>
              </w:rPr>
              <w:t xml:space="preserve">1962 – </w:t>
            </w:r>
            <w:r w:rsidRPr="0003468B">
              <w:rPr>
                <w:i/>
                <w:sz w:val="24"/>
                <w:szCs w:val="28"/>
              </w:rPr>
              <w:t xml:space="preserve">The </w:t>
            </w:r>
            <w:proofErr w:type="spellStart"/>
            <w:r w:rsidRPr="0003468B">
              <w:rPr>
                <w:i/>
                <w:sz w:val="24"/>
                <w:szCs w:val="28"/>
              </w:rPr>
              <w:t>Reivers</w:t>
            </w:r>
            <w:proofErr w:type="spellEnd"/>
          </w:p>
          <w:p w14:paraId="6C1E7A7D" w14:textId="77777777" w:rsidR="0003468B" w:rsidRPr="00151FDB" w:rsidRDefault="0003468B" w:rsidP="0003468B">
            <w:pPr>
              <w:spacing w:after="0" w:line="240" w:lineRule="auto"/>
            </w:pPr>
          </w:p>
        </w:tc>
      </w:tr>
      <w:tr w:rsidR="003235A7" w:rsidRPr="00151FDB" w14:paraId="1E40A9AA" w14:textId="77777777" w:rsidTr="00151FDB">
        <w:tc>
          <w:tcPr>
            <w:tcW w:w="9016" w:type="dxa"/>
            <w:shd w:val="clear" w:color="auto" w:fill="auto"/>
          </w:tcPr>
          <w:p w14:paraId="14C9393B" w14:textId="77777777" w:rsidR="003235A7" w:rsidRPr="00151FDB" w:rsidRDefault="003235A7" w:rsidP="00151FDB">
            <w:pPr>
              <w:spacing w:after="0" w:line="240" w:lineRule="auto"/>
            </w:pPr>
            <w:r w:rsidRPr="00151FDB">
              <w:rPr>
                <w:u w:val="single"/>
              </w:rPr>
              <w:lastRenderedPageBreak/>
              <w:t>Further reading</w:t>
            </w:r>
            <w:r w:rsidRPr="00151FDB">
              <w:t>:</w:t>
            </w:r>
          </w:p>
          <w:p w14:paraId="06A5521F" w14:textId="77777777" w:rsidR="00372909" w:rsidRDefault="00372909" w:rsidP="00727FF0">
            <w:pPr>
              <w:pStyle w:val="Heading1"/>
            </w:pPr>
            <w:r>
              <w:t>KEY BIOGRAPHIES OF WILLIAM FAULKNER</w:t>
            </w:r>
          </w:p>
          <w:p w14:paraId="0F4C1FE5" w14:textId="77777777" w:rsidR="00372909" w:rsidRDefault="00727FF0" w:rsidP="0040416E">
            <w:pPr>
              <w:spacing w:after="0"/>
              <w:rPr>
                <w:b/>
              </w:rPr>
            </w:pPr>
            <w:sdt>
              <w:sdtPr>
                <w:rPr>
                  <w:b/>
                </w:rPr>
                <w:id w:val="1608766016"/>
                <w:citation/>
              </w:sdtPr>
              <w:sdtContent>
                <w:r w:rsidR="00372909">
                  <w:rPr>
                    <w:b/>
                  </w:rPr>
                  <w:fldChar w:fldCharType="begin"/>
                </w:r>
                <w:r w:rsidR="00372909">
                  <w:rPr>
                    <w:b/>
                    <w:lang w:val="en-CA"/>
                  </w:rPr>
                  <w:instrText xml:space="preserve"> CITATION Blo05 \l 4105 </w:instrText>
                </w:r>
                <w:r w:rsidR="00372909">
                  <w:rPr>
                    <w:b/>
                  </w:rPr>
                  <w:fldChar w:fldCharType="separate"/>
                </w:r>
                <w:r w:rsidRPr="00727FF0">
                  <w:rPr>
                    <w:noProof/>
                    <w:lang w:val="en-CA"/>
                  </w:rPr>
                  <w:t>(Blotner)</w:t>
                </w:r>
                <w:r w:rsidR="00372909">
                  <w:rPr>
                    <w:b/>
                  </w:rPr>
                  <w:fldChar w:fldCharType="end"/>
                </w:r>
              </w:sdtContent>
            </w:sdt>
          </w:p>
          <w:p w14:paraId="7670433E" w14:textId="77777777" w:rsidR="00372909" w:rsidRDefault="00727FF0" w:rsidP="0040416E">
            <w:pPr>
              <w:spacing w:after="0"/>
            </w:pPr>
            <w:sdt>
              <w:sdtPr>
                <w:id w:val="1351305628"/>
                <w:citation/>
              </w:sdtPr>
              <w:sdtContent>
                <w:r w:rsidR="006C69AF">
                  <w:fldChar w:fldCharType="begin"/>
                </w:r>
                <w:r w:rsidR="006C69AF">
                  <w:rPr>
                    <w:lang w:val="en-CA"/>
                  </w:rPr>
                  <w:instrText xml:space="preserve"> CITATION Oat87 \l 4105 </w:instrText>
                </w:r>
                <w:r w:rsidR="006C69AF">
                  <w:fldChar w:fldCharType="separate"/>
                </w:r>
                <w:r w:rsidRPr="00727FF0">
                  <w:rPr>
                    <w:noProof/>
                    <w:lang w:val="en-CA"/>
                  </w:rPr>
                  <w:t>(Oates)</w:t>
                </w:r>
                <w:r w:rsidR="006C69AF">
                  <w:fldChar w:fldCharType="end"/>
                </w:r>
              </w:sdtContent>
            </w:sdt>
          </w:p>
          <w:p w14:paraId="4BD0A46C" w14:textId="77777777" w:rsidR="003235A7" w:rsidRPr="00151FDB" w:rsidRDefault="00727FF0" w:rsidP="0040416E">
            <w:pPr>
              <w:spacing w:after="0" w:line="240" w:lineRule="auto"/>
            </w:pPr>
            <w:sdt>
              <w:sdtPr>
                <w:id w:val="1693262379"/>
                <w:citation/>
              </w:sdtPr>
              <w:sdtContent>
                <w:r w:rsidR="006C69AF">
                  <w:fldChar w:fldCharType="begin"/>
                </w:r>
                <w:r>
                  <w:rPr>
                    <w:lang w:val="en-CA"/>
                  </w:rPr>
                  <w:instrText xml:space="preserve">CITATION Par04 \l 4105 </w:instrText>
                </w:r>
                <w:r w:rsidR="006C69AF">
                  <w:fldChar w:fldCharType="separate"/>
                </w:r>
                <w:r w:rsidRPr="00727FF0">
                  <w:rPr>
                    <w:noProof/>
                    <w:lang w:val="en-CA"/>
                  </w:rPr>
                  <w:t>(Parini)</w:t>
                </w:r>
                <w:r w:rsidR="006C69AF">
                  <w:fldChar w:fldCharType="end"/>
                </w:r>
              </w:sdtContent>
            </w:sdt>
          </w:p>
        </w:tc>
      </w:tr>
    </w:tbl>
    <w:p w14:paraId="31B99DD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19735A" w14:textId="77777777" w:rsidR="00727FF0" w:rsidRDefault="00727FF0" w:rsidP="007A0D55">
      <w:pPr>
        <w:spacing w:after="0" w:line="240" w:lineRule="auto"/>
      </w:pPr>
      <w:r>
        <w:separator/>
      </w:r>
    </w:p>
  </w:endnote>
  <w:endnote w:type="continuationSeparator" w:id="0">
    <w:p w14:paraId="7B360CF8" w14:textId="77777777" w:rsidR="00727FF0" w:rsidRDefault="00727FF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48634" w14:textId="77777777" w:rsidR="00727FF0" w:rsidRDefault="00727FF0" w:rsidP="007A0D55">
      <w:pPr>
        <w:spacing w:after="0" w:line="240" w:lineRule="auto"/>
      </w:pPr>
      <w:r>
        <w:separator/>
      </w:r>
    </w:p>
  </w:footnote>
  <w:footnote w:type="continuationSeparator" w:id="0">
    <w:p w14:paraId="2441C8EC" w14:textId="77777777" w:rsidR="00727FF0" w:rsidRDefault="00727FF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ED904" w14:textId="77777777" w:rsidR="00727FF0" w:rsidRDefault="00727FF0">
    <w:pPr>
      <w:pStyle w:val="Header"/>
    </w:pPr>
    <w:r w:rsidRPr="00151FDB">
      <w:rPr>
        <w:b/>
        <w:color w:val="7F7F7F"/>
      </w:rPr>
      <w:t>Taylor &amp; Francis</w:t>
    </w:r>
    <w:r w:rsidRPr="00151FDB">
      <w:rPr>
        <w:color w:val="7F7F7F"/>
      </w:rPr>
      <w:t xml:space="preserve"> – </w:t>
    </w:r>
    <w:proofErr w:type="spellStart"/>
    <w:r w:rsidRPr="00151FDB">
      <w:rPr>
        <w:i/>
        <w:color w:val="7F7F7F"/>
      </w:rPr>
      <w:t>Encyclopedia</w:t>
    </w:r>
    <w:proofErr w:type="spellEnd"/>
    <w:r w:rsidRPr="00151FDB">
      <w:rPr>
        <w:i/>
        <w:color w:val="7F7F7F"/>
      </w:rPr>
      <w:t xml:space="preserve"> of Modernism</w:t>
    </w:r>
  </w:p>
  <w:p w14:paraId="3F9811AB" w14:textId="77777777" w:rsidR="00727FF0" w:rsidRDefault="00727F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FDB"/>
    <w:rsid w:val="00032559"/>
    <w:rsid w:val="0003468B"/>
    <w:rsid w:val="00052040"/>
    <w:rsid w:val="000B25AE"/>
    <w:rsid w:val="000B55AB"/>
    <w:rsid w:val="000D24DC"/>
    <w:rsid w:val="00101B2E"/>
    <w:rsid w:val="00116FA0"/>
    <w:rsid w:val="0015114C"/>
    <w:rsid w:val="00151FDB"/>
    <w:rsid w:val="001A21F3"/>
    <w:rsid w:val="001A2537"/>
    <w:rsid w:val="001A6A06"/>
    <w:rsid w:val="001B7EF9"/>
    <w:rsid w:val="00210C03"/>
    <w:rsid w:val="002162E2"/>
    <w:rsid w:val="00225C5A"/>
    <w:rsid w:val="00230B10"/>
    <w:rsid w:val="00234353"/>
    <w:rsid w:val="00244BB0"/>
    <w:rsid w:val="002A0A0D"/>
    <w:rsid w:val="002B0B37"/>
    <w:rsid w:val="00304950"/>
    <w:rsid w:val="0030662D"/>
    <w:rsid w:val="003235A7"/>
    <w:rsid w:val="003677B6"/>
    <w:rsid w:val="00372909"/>
    <w:rsid w:val="003D3579"/>
    <w:rsid w:val="003E2795"/>
    <w:rsid w:val="003F0D73"/>
    <w:rsid w:val="0040416E"/>
    <w:rsid w:val="00443FD0"/>
    <w:rsid w:val="00462DBE"/>
    <w:rsid w:val="00464699"/>
    <w:rsid w:val="00483379"/>
    <w:rsid w:val="00487BC5"/>
    <w:rsid w:val="00496888"/>
    <w:rsid w:val="004A7476"/>
    <w:rsid w:val="004B3D5C"/>
    <w:rsid w:val="004E5896"/>
    <w:rsid w:val="00513EE6"/>
    <w:rsid w:val="00534F8F"/>
    <w:rsid w:val="00590035"/>
    <w:rsid w:val="005B177E"/>
    <w:rsid w:val="005B3921"/>
    <w:rsid w:val="005F26D7"/>
    <w:rsid w:val="005F5450"/>
    <w:rsid w:val="006257AD"/>
    <w:rsid w:val="006B5B9F"/>
    <w:rsid w:val="006C69AF"/>
    <w:rsid w:val="006D0412"/>
    <w:rsid w:val="00727FF0"/>
    <w:rsid w:val="007411B9"/>
    <w:rsid w:val="00755735"/>
    <w:rsid w:val="00780D95"/>
    <w:rsid w:val="00780DC7"/>
    <w:rsid w:val="007A0D55"/>
    <w:rsid w:val="007B3377"/>
    <w:rsid w:val="007E5F44"/>
    <w:rsid w:val="00821DE3"/>
    <w:rsid w:val="00846CE1"/>
    <w:rsid w:val="008A5B87"/>
    <w:rsid w:val="00922950"/>
    <w:rsid w:val="0098405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5F4B"/>
    <w:rsid w:val="00D656DA"/>
    <w:rsid w:val="00D83300"/>
    <w:rsid w:val="00DC6B48"/>
    <w:rsid w:val="00DF01B0"/>
    <w:rsid w:val="00E3608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96"/>
    <o:shapelayout v:ext="edit">
      <o:idmap v:ext="edit" data="1"/>
      <o:rules v:ext="edit">
        <o:r id="V:Rule1" type="connector" idref="#_x0000_s1034"/>
        <o:r id="V:Rule2" type="connector" idref="#_x0000_s1050"/>
        <o:r id="V:Rule3" type="connector" idref="#_x0000_s1038"/>
        <o:r id="V:Rule4" type="connector" idref="#_x0000_s1047"/>
        <o:r id="V:Rule5" type="connector" idref="#_x0000_s1043"/>
        <o:r id="V:Rule6" type="connector" idref="#_x0000_s1028"/>
        <o:r id="V:Rule7" type="connector" idref="#_x0000_s1046"/>
        <o:r id="V:Rule8" type="connector" idref="#_x0000_s1048"/>
        <o:r id="V:Rule9" type="connector" idref="#_x0000_s1032"/>
        <o:r id="V:Rule10" type="connector" idref="#_x0000_s1040"/>
        <o:r id="V:Rule11" type="connector" idref="#_x0000_s1049"/>
        <o:r id="V:Rule12" type="connector" idref="#_x0000_s1039"/>
        <o:r id="V:Rule13" type="connector" idref="#_x0000_s1031"/>
        <o:r id="V:Rule14" type="connector" idref="#_x0000_s1029"/>
        <o:r id="V:Rule15" type="connector" idref="#_x0000_s1052"/>
        <o:r id="V:Rule16" type="connector" idref="#_x0000_s1055"/>
        <o:r id="V:Rule17" type="connector" idref="#_x0000_s1035"/>
        <o:r id="V:Rule18" type="connector" idref="#_x0000_s1033"/>
        <o:r id="V:Rule19" type="connector" idref="#_x0000_s1045"/>
        <o:r id="V:Rule20" type="connector" idref="#_x0000_s1053"/>
        <o:r id="V:Rule21" type="connector" idref="#_x0000_s1059"/>
        <o:r id="V:Rule22" type="connector" idref="#_x0000_s1036"/>
        <o:r id="V:Rule23" type="connector" idref="#_x0000_s1037"/>
        <o:r id="V:Rule24" type="connector" idref="#_x0000_s1051"/>
        <o:r id="V:Rule25" type="connector" idref="#_x0000_s1056"/>
        <o:r id="V:Rule26" type="connector" idref="#_x0000_s1026"/>
        <o:r id="V:Rule27" type="connector" idref="#_x0000_s1042"/>
        <o:r id="V:Rule28" type="connector" idref="#_x0000_s1058"/>
        <o:r id="V:Rule29" type="connector" idref="#_x0000_s1054"/>
        <o:r id="V:Rule30" type="connector" idref="#_x0000_s1044"/>
        <o:r id="V:Rule31" type="connector" idref="#_x0000_s1027"/>
        <o:r id="V:Rule32" type="connector" idref="#_x0000_s1057"/>
        <o:r id="V:Rule33" type="connector" idref="#_x0000_s1041"/>
        <o:r id="V:Rule34" type="connector" idref="#_x0000_s1030"/>
        <o:r id="V:Rule35" type="connector" idref="#_x0000_s1068"/>
        <o:r id="V:Rule36" type="connector" idref="#_x0000_s1084"/>
        <o:r id="V:Rule37" type="connector" idref="#_x0000_s1072"/>
        <o:r id="V:Rule38" type="connector" idref="#_x0000_s1081"/>
        <o:r id="V:Rule39" type="connector" idref="#_x0000_s1077"/>
        <o:r id="V:Rule40" type="connector" idref="#_x0000_s1062"/>
        <o:r id="V:Rule41" type="connector" idref="#_x0000_s1080"/>
        <o:r id="V:Rule42" type="connector" idref="#_x0000_s1082"/>
        <o:r id="V:Rule43" type="connector" idref="#_x0000_s1066"/>
        <o:r id="V:Rule44" type="connector" idref="#_x0000_s1074"/>
        <o:r id="V:Rule45" type="connector" idref="#_x0000_s1083"/>
        <o:r id="V:Rule46" type="connector" idref="#_x0000_s1073"/>
        <o:r id="V:Rule47" type="connector" idref="#_x0000_s1065"/>
        <o:r id="V:Rule48" type="connector" idref="#_x0000_s1063"/>
        <o:r id="V:Rule49" type="connector" idref="#_x0000_s1086"/>
        <o:r id="V:Rule50" type="connector" idref="#_x0000_s1089"/>
        <o:r id="V:Rule51" type="connector" idref="#_x0000_s1069"/>
        <o:r id="V:Rule52" type="connector" idref="#_x0000_s1067"/>
        <o:r id="V:Rule53" type="connector" idref="#_x0000_s1079"/>
        <o:r id="V:Rule54" type="connector" idref="#_x0000_s1087"/>
        <o:r id="V:Rule55" type="connector" idref="#_x0000_s1093"/>
        <o:r id="V:Rule56" type="connector" idref="#_x0000_s1070"/>
        <o:r id="V:Rule57" type="connector" idref="#_x0000_s1071"/>
        <o:r id="V:Rule58" type="connector" idref="#_x0000_s1085"/>
        <o:r id="V:Rule59" type="connector" idref="#_x0000_s1090"/>
        <o:r id="V:Rule60" type="connector" idref="#_x0000_s1060"/>
        <o:r id="V:Rule61" type="connector" idref="#_x0000_s1076"/>
        <o:r id="V:Rule62" type="connector" idref="#_x0000_s1092"/>
        <o:r id="V:Rule63" type="connector" idref="#_x0000_s1088"/>
        <o:r id="V:Rule64" type="connector" idref="#_x0000_s1078"/>
        <o:r id="V:Rule65" type="connector" idref="#_x0000_s1061"/>
        <o:r id="V:Rule66" type="connector" idref="#_x0000_s1091"/>
        <o:r id="V:Rule67" type="connector" idref="#_x0000_s1075"/>
        <o:r id="V:Rule68" type="connector" idref="#_x0000_s1064"/>
        <o:r id="V:Rule69" type="connector" idref="#_x0000_s1102"/>
        <o:r id="V:Rule70" type="connector" idref="#_x0000_s1118"/>
        <o:r id="V:Rule71" type="connector" idref="#_x0000_s1106"/>
        <o:r id="V:Rule72" type="connector" idref="#_x0000_s1115"/>
        <o:r id="V:Rule73" type="connector" idref="#_x0000_s1111"/>
        <o:r id="V:Rule74" type="connector" idref="#_x0000_s1096"/>
        <o:r id="V:Rule75" type="connector" idref="#_x0000_s1114"/>
        <o:r id="V:Rule76" type="connector" idref="#_x0000_s1116"/>
        <o:r id="V:Rule77" type="connector" idref="#_x0000_s1100"/>
        <o:r id="V:Rule78" type="connector" idref="#_x0000_s1108"/>
        <o:r id="V:Rule79" type="connector" idref="#_x0000_s1117"/>
        <o:r id="V:Rule80" type="connector" idref="#_x0000_s1107"/>
        <o:r id="V:Rule81" type="connector" idref="#_x0000_s1099"/>
        <o:r id="V:Rule82" type="connector" idref="#_x0000_s1097"/>
        <o:r id="V:Rule83" type="connector" idref="#_x0000_s1120"/>
        <o:r id="V:Rule84" type="connector" idref="#_x0000_s1123"/>
        <o:r id="V:Rule85" type="connector" idref="#_x0000_s1103"/>
        <o:r id="V:Rule86" type="connector" idref="#_x0000_s1101"/>
        <o:r id="V:Rule87" type="connector" idref="#_x0000_s1113"/>
        <o:r id="V:Rule88" type="connector" idref="#_x0000_s1121"/>
        <o:r id="V:Rule89" type="connector" idref="#_x0000_s1127"/>
        <o:r id="V:Rule90" type="connector" idref="#_x0000_s1104"/>
        <o:r id="V:Rule91" type="connector" idref="#_x0000_s1105"/>
        <o:r id="V:Rule92" type="connector" idref="#_x0000_s1119"/>
        <o:r id="V:Rule93" type="connector" idref="#_x0000_s1124"/>
        <o:r id="V:Rule94" type="connector" idref="#_x0000_s1094"/>
        <o:r id="V:Rule95" type="connector" idref="#_x0000_s1110"/>
        <o:r id="V:Rule96" type="connector" idref="#_x0000_s1126"/>
        <o:r id="V:Rule97" type="connector" idref="#_x0000_s1122"/>
        <o:r id="V:Rule98" type="connector" idref="#_x0000_s1112"/>
        <o:r id="V:Rule99" type="connector" idref="#_x0000_s1095"/>
        <o:r id="V:Rule100" type="connector" idref="#_x0000_s1125"/>
        <o:r id="V:Rule101" type="connector" idref="#_x0000_s1109"/>
        <o:r id="V:Rule102" type="connector" idref="#_x0000_s1098"/>
        <o:r id="V:Rule103" type="connector" idref="#_x0000_s1136"/>
        <o:r id="V:Rule104" type="connector" idref="#_x0000_s1152"/>
        <o:r id="V:Rule105" type="connector" idref="#_x0000_s1140"/>
        <o:r id="V:Rule106" type="connector" idref="#_x0000_s1149"/>
        <o:r id="V:Rule107" type="connector" idref="#_x0000_s1145"/>
        <o:r id="V:Rule108" type="connector" idref="#_x0000_s1130"/>
        <o:r id="V:Rule109" type="connector" idref="#_x0000_s1148"/>
        <o:r id="V:Rule110" type="connector" idref="#_x0000_s1150"/>
        <o:r id="V:Rule111" type="connector" idref="#_x0000_s1134"/>
        <o:r id="V:Rule112" type="connector" idref="#_x0000_s1142"/>
        <o:r id="V:Rule113" type="connector" idref="#_x0000_s1151"/>
        <o:r id="V:Rule114" type="connector" idref="#_x0000_s1141"/>
        <o:r id="V:Rule115" type="connector" idref="#_x0000_s1133"/>
        <o:r id="V:Rule116" type="connector" idref="#_x0000_s1131"/>
        <o:r id="V:Rule117" type="connector" idref="#_x0000_s1154"/>
        <o:r id="V:Rule118" type="connector" idref="#_x0000_s1157"/>
        <o:r id="V:Rule119" type="connector" idref="#_x0000_s1137"/>
        <o:r id="V:Rule120" type="connector" idref="#_x0000_s1135"/>
        <o:r id="V:Rule121" type="connector" idref="#_x0000_s1147"/>
        <o:r id="V:Rule122" type="connector" idref="#_x0000_s1155"/>
        <o:r id="V:Rule123" type="connector" idref="#_x0000_s1161"/>
        <o:r id="V:Rule124" type="connector" idref="#_x0000_s1138"/>
        <o:r id="V:Rule125" type="connector" idref="#_x0000_s1139"/>
        <o:r id="V:Rule126" type="connector" idref="#_x0000_s1153"/>
        <o:r id="V:Rule127" type="connector" idref="#_x0000_s1158"/>
        <o:r id="V:Rule128" type="connector" idref="#_x0000_s1128"/>
        <o:r id="V:Rule129" type="connector" idref="#_x0000_s1144"/>
        <o:r id="V:Rule130" type="connector" idref="#_x0000_s1160"/>
        <o:r id="V:Rule131" type="connector" idref="#_x0000_s1156"/>
        <o:r id="V:Rule132" type="connector" idref="#_x0000_s1146"/>
        <o:r id="V:Rule133" type="connector" idref="#_x0000_s1129"/>
        <o:r id="V:Rule134" type="connector" idref="#_x0000_s1159"/>
        <o:r id="V:Rule135" type="connector" idref="#_x0000_s1143"/>
        <o:r id="V:Rule136" type="connector" idref="#_x0000_s1132"/>
        <o:r id="V:Rule137" type="connector" idref="#_x0000_s1170"/>
        <o:r id="V:Rule138" type="connector" idref="#_x0000_s1186"/>
        <o:r id="V:Rule139" type="connector" idref="#_x0000_s1174"/>
        <o:r id="V:Rule140" type="connector" idref="#_x0000_s1183"/>
        <o:r id="V:Rule141" type="connector" idref="#_x0000_s1179"/>
        <o:r id="V:Rule142" type="connector" idref="#_x0000_s1164"/>
        <o:r id="V:Rule143" type="connector" idref="#_x0000_s1182"/>
        <o:r id="V:Rule144" type="connector" idref="#_x0000_s1184"/>
        <o:r id="V:Rule145" type="connector" idref="#_x0000_s1168"/>
        <o:r id="V:Rule146" type="connector" idref="#_x0000_s1176"/>
        <o:r id="V:Rule147" type="connector" idref="#_x0000_s1185"/>
        <o:r id="V:Rule148" type="connector" idref="#_x0000_s1175"/>
        <o:r id="V:Rule149" type="connector" idref="#_x0000_s1167"/>
        <o:r id="V:Rule150" type="connector" idref="#_x0000_s1165"/>
        <o:r id="V:Rule151" type="connector" idref="#_x0000_s1188"/>
        <o:r id="V:Rule152" type="connector" idref="#_x0000_s1191"/>
        <o:r id="V:Rule153" type="connector" idref="#_x0000_s1171"/>
        <o:r id="V:Rule154" type="connector" idref="#_x0000_s1169"/>
        <o:r id="V:Rule155" type="connector" idref="#_x0000_s1181"/>
        <o:r id="V:Rule156" type="connector" idref="#_x0000_s1189"/>
        <o:r id="V:Rule157" type="connector" idref="#_x0000_s1195"/>
        <o:r id="V:Rule158" type="connector" idref="#_x0000_s1172"/>
        <o:r id="V:Rule159" type="connector" idref="#_x0000_s1173"/>
        <o:r id="V:Rule160" type="connector" idref="#_x0000_s1187"/>
        <o:r id="V:Rule161" type="connector" idref="#_x0000_s1192"/>
        <o:r id="V:Rule162" type="connector" idref="#_x0000_s1162"/>
        <o:r id="V:Rule163" type="connector" idref="#_x0000_s1178"/>
        <o:r id="V:Rule164" type="connector" idref="#_x0000_s1194"/>
        <o:r id="V:Rule165" type="connector" idref="#_x0000_s1190"/>
        <o:r id="V:Rule166" type="connector" idref="#_x0000_s1180"/>
        <o:r id="V:Rule167" type="connector" idref="#_x0000_s1163"/>
        <o:r id="V:Rule168" type="connector" idref="#_x0000_s1193"/>
        <o:r id="V:Rule169" type="connector" idref="#_x0000_s1177"/>
        <o:r id="V:Rule170" type="connector" idref="#_x0000_s1166"/>
      </o:rules>
    </o:shapelayout>
  </w:shapeDefaults>
  <w:decimalSymbol w:val="."/>
  <w:listSeparator w:val=","/>
  <w14:docId w14:val="2798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E3608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rsid w:val="00727FF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27FF0"/>
    <w:rPr>
      <w:rFonts w:ascii="Lucida Grande" w:hAnsi="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E3608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rsid w:val="00727FF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27FF0"/>
    <w:rPr>
      <w:rFonts w:ascii="Lucida Grande" w:hAnsi="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40519">
      <w:bodyDiv w:val="1"/>
      <w:marLeft w:val="0"/>
      <w:marRight w:val="0"/>
      <w:marTop w:val="0"/>
      <w:marBottom w:val="0"/>
      <w:divBdr>
        <w:top w:val="none" w:sz="0" w:space="0" w:color="auto"/>
        <w:left w:val="none" w:sz="0" w:space="0" w:color="auto"/>
        <w:bottom w:val="none" w:sz="0" w:space="0" w:color="auto"/>
        <w:right w:val="none" w:sz="0" w:space="0" w:color="auto"/>
      </w:divBdr>
    </w:div>
    <w:div w:id="607660220">
      <w:bodyDiv w:val="1"/>
      <w:marLeft w:val="0"/>
      <w:marRight w:val="0"/>
      <w:marTop w:val="0"/>
      <w:marBottom w:val="0"/>
      <w:divBdr>
        <w:top w:val="none" w:sz="0" w:space="0" w:color="auto"/>
        <w:left w:val="none" w:sz="0" w:space="0" w:color="auto"/>
        <w:bottom w:val="none" w:sz="0" w:space="0" w:color="auto"/>
        <w:right w:val="none" w:sz="0" w:space="0" w:color="auto"/>
      </w:divBdr>
    </w:div>
    <w:div w:id="71732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Blo05</b:Tag>
    <b:SourceType>Book</b:SourceType>
    <b:Guid>{1AED0B23-8094-4F0A-B902-C34AEC1E9F2F}</b:Guid>
    <b:Author>
      <b:Author>
        <b:NameList>
          <b:Person>
            <b:Last>Blotner</b:Last>
            <b:First>Joseph</b:First>
          </b:Person>
        </b:NameList>
      </b:Author>
    </b:Author>
    <b:Title>Faulkner: A Biography</b:Title>
    <b:Year>2005</b:Year>
    <b:City>Jackson</b:City>
    <b:Publisher>University Press of Mississippi</b:Publisher>
    <b:RefOrder>1</b:RefOrder>
  </b:Source>
  <b:Source>
    <b:Tag>Oat87</b:Tag>
    <b:SourceType>Book</b:SourceType>
    <b:Guid>{FA523DC6-E4D2-42AD-B9F5-32ACDC89A8AC}</b:Guid>
    <b:Author>
      <b:Author>
        <b:NameList>
          <b:Person>
            <b:Last>Oates</b:Last>
            <b:First>Stephen</b:First>
            <b:Middle>P.</b:Middle>
          </b:Person>
        </b:NameList>
      </b:Author>
    </b:Author>
    <b:Title>William Faulkner, the Man and the Artist: A Biography</b:Title>
    <b:Year>1987</b:Year>
    <b:City>New York</b:City>
    <b:Publisher>Harpercollins</b:Publisher>
    <b:RefOrder>2</b:RefOrder>
  </b:Source>
  <b:Source>
    <b:Tag>Par04</b:Tag>
    <b:SourceType>Book</b:SourceType>
    <b:Guid>{331F8905-CF12-F341-91A9-6C5E30D52358}</b:Guid>
    <b:Author>
      <b:Author>
        <b:NameList>
          <b:Person>
            <b:Last>Parini</b:Last>
            <b:First>Jay</b:First>
          </b:Person>
        </b:NameList>
      </b:Author>
    </b:Author>
    <b:Title>One Matchless Time: A Life of William Faulkner</b:Title>
    <b:Year>2004</b:Year>
    <b:City>New York</b:City>
    <b:Publisher>Harpercollins</b:Publisher>
    <b:RefOrder>3</b:RefOrder>
  </b:Source>
</b:Sources>
</file>

<file path=customXml/itemProps1.xml><?xml version="1.0" encoding="utf-8"?>
<ds:datastoreItem xmlns:ds="http://schemas.openxmlformats.org/officeDocument/2006/customXml" ds:itemID="{A7933136-FE6E-F642-85A1-06F690549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19</TotalTime>
  <Pages>4</Pages>
  <Words>1179</Words>
  <Characters>6723</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11</cp:revision>
  <dcterms:created xsi:type="dcterms:W3CDTF">2016-01-16T20:04:00Z</dcterms:created>
  <dcterms:modified xsi:type="dcterms:W3CDTF">2016-03-28T05:04:00Z</dcterms:modified>
</cp:coreProperties>
</file>