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9D5FC2" w14:textId="77777777" w:rsidTr="00922950">
        <w:tc>
          <w:tcPr>
            <w:tcW w:w="491" w:type="dxa"/>
            <w:vMerge w:val="restart"/>
            <w:shd w:val="clear" w:color="auto" w:fill="A6A6A6" w:themeFill="background1" w:themeFillShade="A6"/>
            <w:textDirection w:val="btLr"/>
          </w:tcPr>
          <w:p w14:paraId="79551BAE" w14:textId="77777777" w:rsidR="00B574C9" w:rsidRPr="00CC586D" w:rsidRDefault="001F5D3F" w:rsidP="00CC586D">
            <w:pPr>
              <w:jc w:val="center"/>
              <w:rPr>
                <w:b/>
                <w:color w:val="FFFFFF" w:themeColor="background1"/>
              </w:rPr>
            </w:pPr>
            <w:r>
              <w:rPr>
                <w:b/>
                <w:color w:val="FFFFFF" w:themeColor="background1"/>
              </w:rPr>
              <w:t>Cornell</w:t>
            </w:r>
          </w:p>
        </w:tc>
        <w:sdt>
          <w:sdtPr>
            <w:rPr>
              <w:b/>
              <w:color w:val="FFFFFF" w:themeColor="background1"/>
            </w:rPr>
            <w:alias w:val="Salutation"/>
            <w:tag w:val="salutation"/>
            <w:id w:val="-1659997262"/>
            <w:placeholder>
              <w:docPart w:val="B5F7A669E04E6F4F8B28ED3134607F1B"/>
            </w:placeholder>
            <w:showingPlcHdr/>
            <w:dropDownList>
              <w:listItem w:displayText="Dr." w:value="Dr."/>
              <w:listItem w:displayText="Prof." w:value="Prof."/>
            </w:dropDownList>
          </w:sdtPr>
          <w:sdtEndPr/>
          <w:sdtContent>
            <w:tc>
              <w:tcPr>
                <w:tcW w:w="1259" w:type="dxa"/>
              </w:tcPr>
              <w:p w14:paraId="5113DC58"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279CCB3C6EC9B469070DDCA4016017C"/>
            </w:placeholder>
            <w:text/>
          </w:sdtPr>
          <w:sdtEndPr/>
          <w:sdtContent>
            <w:tc>
              <w:tcPr>
                <w:tcW w:w="2073" w:type="dxa"/>
              </w:tcPr>
              <w:p w14:paraId="01F8F8CF" w14:textId="77777777" w:rsidR="00B574C9" w:rsidRDefault="001F5D3F" w:rsidP="001F5D3F">
                <w:r>
                  <w:t>J. Ellen</w:t>
                </w:r>
              </w:p>
            </w:tc>
          </w:sdtContent>
        </w:sdt>
        <w:sdt>
          <w:sdtPr>
            <w:alias w:val="Middle name"/>
            <w:tag w:val="authorMiddleName"/>
            <w:id w:val="-2076034781"/>
            <w:placeholder>
              <w:docPart w:val="15ADF0D0DF060D43B416945B0249332F"/>
            </w:placeholder>
            <w:showingPlcHdr/>
            <w:text/>
          </w:sdtPr>
          <w:sdtEndPr/>
          <w:sdtContent>
            <w:tc>
              <w:tcPr>
                <w:tcW w:w="2551" w:type="dxa"/>
              </w:tcPr>
              <w:p w14:paraId="476DD2B3" w14:textId="77777777" w:rsidR="00B574C9" w:rsidRDefault="00B574C9" w:rsidP="00922950">
                <w:r>
                  <w:rPr>
                    <w:rStyle w:val="PlaceholderText"/>
                  </w:rPr>
                  <w:t>[Middle name]</w:t>
                </w:r>
              </w:p>
            </w:tc>
          </w:sdtContent>
        </w:sdt>
        <w:sdt>
          <w:sdtPr>
            <w:alias w:val="Last name"/>
            <w:tag w:val="authorLastName"/>
            <w:id w:val="-1088529830"/>
            <w:placeholder>
              <w:docPart w:val="5B1B7C67B7F9624A9D90984F2E0BC7FE"/>
            </w:placeholder>
            <w:text/>
          </w:sdtPr>
          <w:sdtEndPr/>
          <w:sdtContent>
            <w:tc>
              <w:tcPr>
                <w:tcW w:w="2642" w:type="dxa"/>
              </w:tcPr>
              <w:p w14:paraId="5B38EB07" w14:textId="77777777" w:rsidR="00B574C9" w:rsidRDefault="001F5D3F" w:rsidP="001F5D3F">
                <w:proofErr w:type="spellStart"/>
                <w:r>
                  <w:t>Gainor</w:t>
                </w:r>
                <w:proofErr w:type="spellEnd"/>
              </w:p>
            </w:tc>
          </w:sdtContent>
        </w:sdt>
      </w:tr>
      <w:tr w:rsidR="00B574C9" w14:paraId="7D286DF6" w14:textId="77777777" w:rsidTr="001A6A06">
        <w:trPr>
          <w:trHeight w:val="986"/>
        </w:trPr>
        <w:tc>
          <w:tcPr>
            <w:tcW w:w="491" w:type="dxa"/>
            <w:vMerge/>
            <w:shd w:val="clear" w:color="auto" w:fill="A6A6A6" w:themeFill="background1" w:themeFillShade="A6"/>
          </w:tcPr>
          <w:p w14:paraId="7D6F64BF" w14:textId="77777777" w:rsidR="00B574C9" w:rsidRPr="001A6A06" w:rsidRDefault="00B574C9" w:rsidP="00CF1542">
            <w:pPr>
              <w:jc w:val="center"/>
              <w:rPr>
                <w:b/>
                <w:color w:val="FFFFFF" w:themeColor="background1"/>
              </w:rPr>
            </w:pPr>
          </w:p>
        </w:tc>
        <w:sdt>
          <w:sdtPr>
            <w:alias w:val="Biography"/>
            <w:tag w:val="authorBiography"/>
            <w:id w:val="938807824"/>
            <w:placeholder>
              <w:docPart w:val="02CE058D19F8524AB18922902999684F"/>
            </w:placeholder>
            <w:showingPlcHdr/>
          </w:sdtPr>
          <w:sdtEndPr/>
          <w:sdtContent>
            <w:tc>
              <w:tcPr>
                <w:tcW w:w="8525" w:type="dxa"/>
                <w:gridSpan w:val="4"/>
              </w:tcPr>
              <w:p w14:paraId="3578FA55" w14:textId="77777777" w:rsidR="00B574C9" w:rsidRDefault="00B574C9" w:rsidP="00922950">
                <w:r>
                  <w:rPr>
                    <w:rStyle w:val="PlaceholderText"/>
                  </w:rPr>
                  <w:t>[Enter your biography]</w:t>
                </w:r>
              </w:p>
            </w:tc>
          </w:sdtContent>
        </w:sdt>
      </w:tr>
      <w:tr w:rsidR="00B574C9" w14:paraId="304CF564" w14:textId="77777777" w:rsidTr="001A6A06">
        <w:trPr>
          <w:trHeight w:val="986"/>
        </w:trPr>
        <w:tc>
          <w:tcPr>
            <w:tcW w:w="491" w:type="dxa"/>
            <w:vMerge/>
            <w:shd w:val="clear" w:color="auto" w:fill="A6A6A6" w:themeFill="background1" w:themeFillShade="A6"/>
          </w:tcPr>
          <w:p w14:paraId="130F6377" w14:textId="77777777" w:rsidR="00B574C9" w:rsidRPr="001A6A06" w:rsidRDefault="00B574C9" w:rsidP="00CF1542">
            <w:pPr>
              <w:jc w:val="center"/>
              <w:rPr>
                <w:b/>
                <w:color w:val="FFFFFF" w:themeColor="background1"/>
              </w:rPr>
            </w:pPr>
          </w:p>
        </w:tc>
        <w:sdt>
          <w:sdtPr>
            <w:alias w:val="Affiliation"/>
            <w:tag w:val="affiliation"/>
            <w:id w:val="2012937915"/>
            <w:placeholder>
              <w:docPart w:val="767FC713CE4FD9488150DF765C737D6C"/>
            </w:placeholder>
            <w:text/>
          </w:sdtPr>
          <w:sdtEndPr/>
          <w:sdtContent>
            <w:tc>
              <w:tcPr>
                <w:tcW w:w="8525" w:type="dxa"/>
                <w:gridSpan w:val="4"/>
              </w:tcPr>
              <w:p w14:paraId="506791B0" w14:textId="77777777" w:rsidR="00B574C9" w:rsidRDefault="001F5D3F" w:rsidP="001F5D3F">
                <w:r>
                  <w:t>Cornell University</w:t>
                </w:r>
              </w:p>
            </w:tc>
          </w:sdtContent>
        </w:sdt>
      </w:tr>
    </w:tbl>
    <w:p w14:paraId="136EB8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91F4D06" w14:textId="77777777" w:rsidTr="00244BB0">
        <w:tc>
          <w:tcPr>
            <w:tcW w:w="9016" w:type="dxa"/>
            <w:shd w:val="clear" w:color="auto" w:fill="A6A6A6" w:themeFill="background1" w:themeFillShade="A6"/>
            <w:tcMar>
              <w:top w:w="113" w:type="dxa"/>
              <w:bottom w:w="113" w:type="dxa"/>
            </w:tcMar>
          </w:tcPr>
          <w:p w14:paraId="19B252C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62EB5FE" w14:textId="77777777" w:rsidTr="003F0D73">
        <w:sdt>
          <w:sdtPr>
            <w:rPr>
              <w:b/>
            </w:rPr>
            <w:alias w:val="Article headword"/>
            <w:tag w:val="articleHeadword"/>
            <w:id w:val="-361440020"/>
            <w:placeholder>
              <w:docPart w:val="07F8647A3027984F9970CC383F974743"/>
            </w:placeholder>
            <w:text/>
          </w:sdtPr>
          <w:sdtEndPr/>
          <w:sdtContent>
            <w:tc>
              <w:tcPr>
                <w:tcW w:w="9016" w:type="dxa"/>
                <w:tcMar>
                  <w:top w:w="113" w:type="dxa"/>
                  <w:bottom w:w="113" w:type="dxa"/>
                </w:tcMar>
              </w:tcPr>
              <w:p w14:paraId="70DAD51D" w14:textId="77777777" w:rsidR="003F0D73" w:rsidRPr="00FB589A" w:rsidRDefault="001F5D3F" w:rsidP="001F5D3F">
                <w:pPr>
                  <w:rPr>
                    <w:b/>
                  </w:rPr>
                </w:pPr>
                <w:r>
                  <w:rPr>
                    <w:b/>
                  </w:rPr>
                  <w:t>Glaspell, Susan (1876–1948)</w:t>
                </w:r>
              </w:p>
            </w:tc>
          </w:sdtContent>
        </w:sdt>
      </w:tr>
      <w:tr w:rsidR="00464699" w14:paraId="7AEA1C9A" w14:textId="77777777" w:rsidTr="007821B0">
        <w:sdt>
          <w:sdtPr>
            <w:alias w:val="Variant headwords"/>
            <w:tag w:val="variantHeadwords"/>
            <w:id w:val="173464402"/>
            <w:placeholder>
              <w:docPart w:val="70924AB7115DAB428C9BBB15597BC2AD"/>
            </w:placeholder>
            <w:showingPlcHdr/>
          </w:sdtPr>
          <w:sdtEndPr/>
          <w:sdtContent>
            <w:tc>
              <w:tcPr>
                <w:tcW w:w="9016" w:type="dxa"/>
                <w:tcMar>
                  <w:top w:w="113" w:type="dxa"/>
                  <w:bottom w:w="113" w:type="dxa"/>
                </w:tcMar>
              </w:tcPr>
              <w:p w14:paraId="19089FE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255AE5" w14:textId="77777777" w:rsidTr="003F0D73">
        <w:sdt>
          <w:sdtPr>
            <w:alias w:val="Abstract"/>
            <w:tag w:val="abstract"/>
            <w:id w:val="-635871867"/>
            <w:placeholder>
              <w:docPart w:val="5E3EE31851D2CE4481097AF7EF65DE16"/>
            </w:placeholder>
          </w:sdtPr>
          <w:sdtEndPr/>
          <w:sdtContent>
            <w:tc>
              <w:tcPr>
                <w:tcW w:w="9016" w:type="dxa"/>
                <w:tcMar>
                  <w:top w:w="113" w:type="dxa"/>
                  <w:bottom w:w="113" w:type="dxa"/>
                </w:tcMar>
              </w:tcPr>
              <w:p w14:paraId="0258440C" w14:textId="77777777" w:rsidR="001F5D3F" w:rsidRDefault="001F5D3F" w:rsidP="001F5D3F">
                <w:r w:rsidRPr="005A1D91">
                  <w:t xml:space="preserve">Susan Glaspell shaped the development of American modernism not only as an award-winning author but also as a founding member of the Provincetown Players, the </w:t>
                </w:r>
                <w:proofErr w:type="spellStart"/>
                <w:r w:rsidRPr="005A1D91">
                  <w:t>groundbreaking</w:t>
                </w:r>
                <w:proofErr w:type="spellEnd"/>
                <w:r w:rsidRPr="005A1D91">
                  <w:t xml:space="preserve"> theatre company that nurtured other American modernists such as Eugene O’Neill.</w:t>
                </w:r>
              </w:p>
              <w:p w14:paraId="0F373CD4" w14:textId="77777777" w:rsidR="00E85A05" w:rsidRDefault="00E85A05" w:rsidP="00E85A05"/>
            </w:tc>
          </w:sdtContent>
        </w:sdt>
      </w:tr>
      <w:tr w:rsidR="003F0D73" w14:paraId="65600072" w14:textId="77777777" w:rsidTr="003F0D73">
        <w:sdt>
          <w:sdtPr>
            <w:alias w:val="Article text"/>
            <w:tag w:val="articleText"/>
            <w:id w:val="634067588"/>
            <w:placeholder>
              <w:docPart w:val="949D13CAB21539458694C912B54F4A4F"/>
            </w:placeholder>
          </w:sdtPr>
          <w:sdtEndPr/>
          <w:sdtContent>
            <w:tc>
              <w:tcPr>
                <w:tcW w:w="9016" w:type="dxa"/>
                <w:tcMar>
                  <w:top w:w="113" w:type="dxa"/>
                  <w:bottom w:w="113" w:type="dxa"/>
                </w:tcMar>
              </w:tcPr>
              <w:p w14:paraId="151CF7C8" w14:textId="77777777" w:rsidR="001F5D3F" w:rsidRDefault="001F5D3F" w:rsidP="001F5D3F">
                <w:r w:rsidRPr="005A1D91">
                  <w:t xml:space="preserve">Susan Glaspell shaped the development of American modernism not only as an award-winning author but also as a founding member of the Provincetown Players, the </w:t>
                </w:r>
                <w:proofErr w:type="spellStart"/>
                <w:r w:rsidRPr="005A1D91">
                  <w:t>groundbreaking</w:t>
                </w:r>
                <w:proofErr w:type="spellEnd"/>
                <w:r w:rsidRPr="005A1D91">
                  <w:t xml:space="preserve"> theatre company that nurtured other American mo</w:t>
                </w:r>
                <w:bookmarkStart w:id="0" w:name="_GoBack"/>
                <w:bookmarkEnd w:id="0"/>
                <w:r w:rsidRPr="005A1D91">
                  <w:t>dernists such as Eugene O’Neill.</w:t>
                </w:r>
              </w:p>
              <w:p w14:paraId="135A7F69" w14:textId="77777777" w:rsidR="001F5D3F" w:rsidRDefault="001F5D3F" w:rsidP="001F5D3F"/>
              <w:p w14:paraId="11D6AB20" w14:textId="77777777" w:rsidR="001F5D3F" w:rsidRDefault="001F5D3F" w:rsidP="001F5D3F">
                <w:pPr>
                  <w:keepNext/>
                </w:pPr>
                <w:r>
                  <w:t xml:space="preserve">File: </w:t>
                </w:r>
                <w:r w:rsidRPr="001F5D3F">
                  <w:t>portraitGlaspell.png</w:t>
                </w:r>
              </w:p>
              <w:p w14:paraId="736FA524" w14:textId="77777777" w:rsidR="001F5D3F" w:rsidRDefault="001F5D3F" w:rsidP="001F5D3F">
                <w:pPr>
                  <w:pStyle w:val="Caption"/>
                </w:pPr>
                <w:r>
                  <w:t xml:space="preserve">Figure </w:t>
                </w:r>
                <w:fldSimple w:instr=" SEQ Figure \* ARABIC ">
                  <w:r>
                    <w:rPr>
                      <w:noProof/>
                    </w:rPr>
                    <w:t>1</w:t>
                  </w:r>
                </w:fldSimple>
                <w:r>
                  <w:t xml:space="preserve"> Portrait of Susan Glaspell (Billy Rose Theatre Collection, NY Public Library</w:t>
                </w:r>
              </w:p>
              <w:p w14:paraId="1D1F50F7" w14:textId="2E0EB57C" w:rsidR="001F5D3F" w:rsidRPr="00C05B2C" w:rsidRDefault="001F5D3F" w:rsidP="00D502F7">
                <w:pPr>
                  <w:rPr>
                    <w:u w:val="single"/>
                  </w:rPr>
                </w:pPr>
                <w:r>
                  <w:t>[</w:t>
                </w:r>
                <w:r w:rsidRPr="00C05B2C">
                  <w:rPr>
                    <w:color w:val="000000"/>
                  </w:rPr>
                  <w:t>[</w:t>
                </w:r>
                <w:r w:rsidR="00D502F7">
                  <w:rPr>
                    <w:color w:val="000000"/>
                  </w:rPr>
                  <w:t xml:space="preserve">Source: </w:t>
                </w:r>
                <w:r w:rsidRPr="00C05B2C">
                  <w:rPr>
                    <w:color w:val="000000"/>
                  </w:rPr>
                  <w:t>Available at:</w:t>
                </w:r>
                <w:r>
                  <w:rPr>
                    <w:color w:val="000000"/>
                  </w:rPr>
                  <w:t xml:space="preserve"> </w:t>
                </w:r>
                <w:hyperlink r:id="rId8" w:history="1">
                  <w:r w:rsidRPr="00C05B2C">
                    <w:rPr>
                      <w:rStyle w:val="Hyperlink"/>
                      <w:rFonts w:ascii="Times New Roman" w:hAnsi="Times New Roman" w:cs="Times New Roman"/>
                      <w:sz w:val="24"/>
                      <w:szCs w:val="24"/>
                    </w:rPr>
                    <w:t>http://digitalgallery.nypl.org/nypldigital/dgkeysearchresult.cfm?keyword=susan+glaspell&amp;submit.x=4&amp;submit.y=6.</w:t>
                  </w:r>
                </w:hyperlink>
                <w:r w:rsidRPr="00C05B2C">
                  <w:rPr>
                    <w:color w:val="000000"/>
                  </w:rPr>
                  <w:t>]</w:t>
                </w:r>
                <w:r>
                  <w:rPr>
                    <w:color w:val="000000"/>
                  </w:rPr>
                  <w:t>]</w:t>
                </w:r>
              </w:p>
              <w:p w14:paraId="5571C302" w14:textId="77777777" w:rsidR="001F5D3F" w:rsidRPr="001F5D3F" w:rsidRDefault="001F5D3F" w:rsidP="001F5D3F"/>
              <w:p w14:paraId="0853152C" w14:textId="77777777" w:rsidR="001F5D3F" w:rsidRPr="005A1D91" w:rsidRDefault="001F5D3F" w:rsidP="001F5D3F"/>
              <w:p w14:paraId="765FEC9B" w14:textId="77777777" w:rsidR="001F5D3F" w:rsidRDefault="001F5D3F" w:rsidP="001F5D3F">
                <w:r w:rsidRPr="005A1D91">
                  <w:t xml:space="preserve">Although she spent most of her career on the East Coast, Glaspell hailed from Davenport, Iowa, and attended Drake University in Des Moines. While still a teenager, she began working in journalism; after college, she joined the staff of the </w:t>
                </w:r>
                <w:r w:rsidRPr="005A1D91">
                  <w:rPr>
                    <w:i/>
                  </w:rPr>
                  <w:t xml:space="preserve">Des Moines Daily News, </w:t>
                </w:r>
                <w:r w:rsidRPr="005A1D91">
                  <w:t xml:space="preserve">covering the State Legislature and criminal trials. Glaspell also began to write short fiction and soon decided to pursue creative writing exclusively, publishing her first novel, </w:t>
                </w:r>
                <w:r w:rsidRPr="005A1D91">
                  <w:rPr>
                    <w:i/>
                  </w:rPr>
                  <w:t xml:space="preserve">The Glory of the Conquered </w:t>
                </w:r>
                <w:r w:rsidRPr="005A1D91">
                  <w:t>(1909), while continuing to place stories in leading magazines.</w:t>
                </w:r>
              </w:p>
              <w:p w14:paraId="5904FC47" w14:textId="77777777" w:rsidR="001F5D3F" w:rsidRPr="005A1D91" w:rsidRDefault="001F5D3F" w:rsidP="001F5D3F"/>
              <w:p w14:paraId="2F4F274E" w14:textId="77777777" w:rsidR="001F5D3F" w:rsidRDefault="001F5D3F" w:rsidP="001F5D3F">
                <w:r w:rsidRPr="005A1D91">
                  <w:t>In 1913, Glaspell married fellow Iowan George Cram (“Jig”) Cook. They relocated to the bohemian enclave of Greenwich Village, spending summers in Provincetown, Massachusetts.</w:t>
                </w:r>
                <w:r>
                  <w:t xml:space="preserve"> </w:t>
                </w:r>
                <w:r w:rsidRPr="005A1D91">
                  <w:t xml:space="preserve">There, in the summer of 1915, Cook and Glaspell staged a play they co-wrote, </w:t>
                </w:r>
                <w:r w:rsidRPr="005A1D91">
                  <w:rPr>
                    <w:i/>
                  </w:rPr>
                  <w:t>Suppressed Desires</w:t>
                </w:r>
                <w:r w:rsidRPr="005A1D91">
                  <w:t xml:space="preserve">, a spoof of Freudian psychology. The following summer Cook insisted </w:t>
                </w:r>
                <w:r>
                  <w:t xml:space="preserve">that </w:t>
                </w:r>
                <w:r w:rsidRPr="005A1D91">
                  <w:t xml:space="preserve">Glaspell draft another play. Drawing on a case she had covered in Iowa, Glaspell wrote </w:t>
                </w:r>
                <w:r w:rsidRPr="005A1D91">
                  <w:rPr>
                    <w:i/>
                  </w:rPr>
                  <w:t>Trifles</w:t>
                </w:r>
                <w:r w:rsidRPr="005A1D91">
                  <w:t xml:space="preserve">, a story of spousal abuse and murder. </w:t>
                </w:r>
                <w:r w:rsidRPr="005A1D91">
                  <w:rPr>
                    <w:i/>
                  </w:rPr>
                  <w:t xml:space="preserve">Trifles </w:t>
                </w:r>
                <w:r w:rsidRPr="005A1D91">
                  <w:t xml:space="preserve">and its short story counterpart, “A Jury of Her Peers” (1917), remain her best-known works; they also became foundational texts for American feminist literature. </w:t>
                </w:r>
              </w:p>
              <w:p w14:paraId="0AA3AA50" w14:textId="77777777" w:rsidR="001F5D3F" w:rsidRDefault="001F5D3F" w:rsidP="001F5D3F"/>
              <w:p w14:paraId="43C983C6" w14:textId="77777777" w:rsidR="001F5D3F" w:rsidRDefault="001F5D3F" w:rsidP="001F5D3F">
                <w:pPr>
                  <w:keepNext/>
                </w:pPr>
                <w:r>
                  <w:t xml:space="preserve">File: </w:t>
                </w:r>
                <w:r w:rsidRPr="001F5D3F">
                  <w:t>sceneTrifles.png</w:t>
                </w:r>
              </w:p>
              <w:p w14:paraId="24D10C10" w14:textId="77777777" w:rsidR="001F5D3F" w:rsidRDefault="001F5D3F" w:rsidP="001F5D3F">
                <w:pPr>
                  <w:pStyle w:val="Caption"/>
                </w:pPr>
                <w:r>
                  <w:t xml:space="preserve">Figure </w:t>
                </w:r>
                <w:fldSimple w:instr=" SEQ Figure \* ARABIC ">
                  <w:r>
                    <w:rPr>
                      <w:noProof/>
                    </w:rPr>
                    <w:t>2</w:t>
                  </w:r>
                </w:fldSimple>
                <w:r>
                  <w:t xml:space="preserve"> The opening scene from an early production of Trifles</w:t>
                </w:r>
              </w:p>
              <w:p w14:paraId="02C88015" w14:textId="05551C69" w:rsidR="001F5D3F" w:rsidRPr="001F5D3F" w:rsidRDefault="001F5D3F" w:rsidP="00D502F7">
                <w:r>
                  <w:t>[[</w:t>
                </w:r>
                <w:r w:rsidR="00D502F7">
                  <w:t xml:space="preserve">Source: </w:t>
                </w:r>
                <w:r>
                  <w:t xml:space="preserve">NOTE: Billy Rose Theatre Collection, NY Public Library. </w:t>
                </w:r>
                <w:hyperlink r:id="rId9" w:history="1">
                  <w:r w:rsidRPr="00C05B2C">
                    <w:rPr>
                      <w:rStyle w:val="Hyperlink"/>
                    </w:rPr>
                    <w:t>http://digitalgallery.nypl.org/nypldigital/dgkeysearchresult.cfm?keyword=susan+glaspell&amp;submit.x=4&amp;submit.y=6.</w:t>
                  </w:r>
                </w:hyperlink>
                <w:r w:rsidRPr="00C05B2C">
                  <w:rPr>
                    <w:color w:val="000000"/>
                  </w:rPr>
                  <w:t>]</w:t>
                </w:r>
                <w:r>
                  <w:rPr>
                    <w:color w:val="000000"/>
                  </w:rPr>
                  <w:t>]</w:t>
                </w:r>
              </w:p>
              <w:p w14:paraId="60E656EE" w14:textId="77777777" w:rsidR="001F5D3F" w:rsidRPr="005A1D91" w:rsidRDefault="001F5D3F" w:rsidP="001F5D3F"/>
              <w:p w14:paraId="7FA1D63B" w14:textId="77777777" w:rsidR="001F5D3F" w:rsidRDefault="001F5D3F" w:rsidP="001F5D3F">
                <w:r w:rsidRPr="005A1D91">
                  <w:t xml:space="preserve">Cook then moved the Provincetown Players to Greenwich Village, where, between 1917 and 1922, Glaspell produced nine more plays. Greenwich Village at this time was the </w:t>
                </w:r>
                <w:proofErr w:type="spellStart"/>
                <w:r w:rsidRPr="005A1D91">
                  <w:t>epicenter</w:t>
                </w:r>
                <w:proofErr w:type="spellEnd"/>
                <w:r w:rsidRPr="005A1D91">
                  <w:t xml:space="preserve"> of America’s burgeoning modernist movement; Glaspell’s dramaturgy reflects American modernism’s stylistic experimentation and thematic breadth. </w:t>
                </w:r>
                <w:r w:rsidRPr="005A1D91">
                  <w:rPr>
                    <w:i/>
                  </w:rPr>
                  <w:t>The Outside</w:t>
                </w:r>
                <w:r w:rsidRPr="005A1D91">
                  <w:t xml:space="preserve"> (1917), for example, interweaves symbolic language and images to detail the lives of two lonely women, while </w:t>
                </w:r>
                <w:r w:rsidRPr="005A1D91">
                  <w:rPr>
                    <w:i/>
                  </w:rPr>
                  <w:t xml:space="preserve">The People </w:t>
                </w:r>
                <w:r w:rsidRPr="005A1D91">
                  <w:t xml:space="preserve">(1917), set in the office of a financially strapped publication, veers between documentary realism and elegy. </w:t>
                </w:r>
                <w:r w:rsidRPr="005A1D91">
                  <w:rPr>
                    <w:i/>
                  </w:rPr>
                  <w:t>The Verge</w:t>
                </w:r>
                <w:r w:rsidRPr="005A1D91">
                  <w:t xml:space="preserve"> (1921), the story of a woman’s descent into madness, illustrates American expressionism both dramaturgically and </w:t>
                </w:r>
                <w:proofErr w:type="spellStart"/>
                <w:r w:rsidRPr="005A1D91">
                  <w:t>scenographically</w:t>
                </w:r>
                <w:proofErr w:type="spellEnd"/>
                <w:r w:rsidRPr="005A1D91">
                  <w:t xml:space="preserve">, while </w:t>
                </w:r>
                <w:r w:rsidRPr="005A1D91">
                  <w:rPr>
                    <w:i/>
                  </w:rPr>
                  <w:t xml:space="preserve">Inheritors </w:t>
                </w:r>
                <w:r w:rsidRPr="005A1D91">
                  <w:t xml:space="preserve">(1921) debates foundational democratic concepts strained by restrictive governmental policies.  </w:t>
                </w:r>
              </w:p>
              <w:p w14:paraId="7EA48A3E" w14:textId="77777777" w:rsidR="001F5D3F" w:rsidRDefault="001F5D3F" w:rsidP="001F5D3F"/>
              <w:p w14:paraId="0958739F" w14:textId="77777777" w:rsidR="001F5D3F" w:rsidRDefault="001F5D3F" w:rsidP="001F5D3F">
                <w:pPr>
                  <w:keepNext/>
                </w:pPr>
                <w:r>
                  <w:t xml:space="preserve">File: </w:t>
                </w:r>
                <w:r w:rsidRPr="001F5D3F">
                  <w:t>theVerge.png</w:t>
                </w:r>
              </w:p>
              <w:p w14:paraId="2158616C" w14:textId="77777777" w:rsidR="001F5D3F" w:rsidRDefault="001F5D3F" w:rsidP="001F5D3F">
                <w:pPr>
                  <w:pStyle w:val="Caption"/>
                </w:pPr>
                <w:r>
                  <w:t xml:space="preserve">Figure </w:t>
                </w:r>
                <w:fldSimple w:instr=" SEQ Figure \* ARABIC ">
                  <w:r>
                    <w:rPr>
                      <w:noProof/>
                    </w:rPr>
                    <w:t>3</w:t>
                  </w:r>
                </w:fldSimple>
                <w:r>
                  <w:t xml:space="preserve"> The expressionist setting for Act 2 of The Verge, Billy Rose Theatre Collection, NY Public Library</w:t>
                </w:r>
              </w:p>
              <w:p w14:paraId="569E2AB9" w14:textId="2BE8FD42" w:rsidR="001F5D3F" w:rsidRDefault="001F5D3F" w:rsidP="00D502F7">
                <w:pPr>
                  <w:rPr>
                    <w:u w:val="single"/>
                  </w:rPr>
                </w:pPr>
                <w:r>
                  <w:t>[</w:t>
                </w:r>
                <w:r w:rsidRPr="00C05B2C">
                  <w:rPr>
                    <w:color w:val="000000"/>
                  </w:rPr>
                  <w:t>[</w:t>
                </w:r>
                <w:r w:rsidR="00D502F7">
                  <w:rPr>
                    <w:color w:val="000000"/>
                  </w:rPr>
                  <w:t xml:space="preserve">Source: </w:t>
                </w:r>
                <w:r w:rsidRPr="00C05B2C">
                  <w:rPr>
                    <w:color w:val="000000"/>
                  </w:rPr>
                  <w:t>Available at:</w:t>
                </w:r>
                <w:r>
                  <w:rPr>
                    <w:color w:val="000000"/>
                  </w:rPr>
                  <w:t xml:space="preserve"> </w:t>
                </w:r>
                <w:hyperlink r:id="rId10" w:history="1">
                  <w:r w:rsidRPr="00C05B2C">
                    <w:rPr>
                      <w:rStyle w:val="Hyperlink"/>
                      <w:rFonts w:ascii="Times New Roman" w:hAnsi="Times New Roman" w:cs="Times New Roman"/>
                      <w:sz w:val="24"/>
                      <w:szCs w:val="24"/>
                    </w:rPr>
                    <w:t>http://digitalgallery.nypl.org/nypldigital/dgkeysearchresult.cfm?keyword=susan+glaspell&amp;submit.x=4&amp;submit.y=6.</w:t>
                  </w:r>
                </w:hyperlink>
                <w:r w:rsidRPr="00C05B2C">
                  <w:rPr>
                    <w:color w:val="000000"/>
                  </w:rPr>
                  <w:t>]</w:t>
                </w:r>
                <w:r>
                  <w:rPr>
                    <w:u w:val="single"/>
                  </w:rPr>
                  <w:t>]</w:t>
                </w:r>
              </w:p>
              <w:p w14:paraId="0CD9E7C8" w14:textId="77777777" w:rsidR="001F5D3F" w:rsidRPr="001F5D3F" w:rsidRDefault="001F5D3F" w:rsidP="001F5D3F">
                <w:pPr>
                  <w:contextualSpacing/>
                  <w:rPr>
                    <w:rFonts w:ascii="Times New Roman" w:hAnsi="Times New Roman" w:cs="Times New Roman"/>
                    <w:b/>
                    <w:sz w:val="24"/>
                    <w:szCs w:val="24"/>
                    <w:u w:val="single"/>
                  </w:rPr>
                </w:pPr>
              </w:p>
              <w:p w14:paraId="1E9D9EB4" w14:textId="77777777" w:rsidR="001F5D3F" w:rsidRPr="005A1D91" w:rsidRDefault="001F5D3F" w:rsidP="001F5D3F">
                <w:r w:rsidRPr="005A1D91">
                  <w:t xml:space="preserve">Following Jig Cook’s unexpected death in 1924, Glaspell returned to fiction. Adding to the three novels she had already published, including the acclaimed </w:t>
                </w:r>
                <w:r w:rsidRPr="005A1D91">
                  <w:rPr>
                    <w:i/>
                  </w:rPr>
                  <w:t>Fidelity</w:t>
                </w:r>
                <w:r w:rsidRPr="005A1D91">
                  <w:t xml:space="preserve"> (1915), she now wrote six more. Three of these—</w:t>
                </w:r>
                <w:r w:rsidRPr="005A1D91">
                  <w:rPr>
                    <w:i/>
                  </w:rPr>
                  <w:t xml:space="preserve">Brook Evans </w:t>
                </w:r>
                <w:r w:rsidRPr="005A1D91">
                  <w:t xml:space="preserve">(1928), </w:t>
                </w:r>
                <w:r w:rsidRPr="005A1D91">
                  <w:rPr>
                    <w:i/>
                  </w:rPr>
                  <w:t xml:space="preserve">Fugitive’s Return </w:t>
                </w:r>
                <w:r w:rsidRPr="005A1D91">
                  <w:t xml:space="preserve">(1929), and </w:t>
                </w:r>
                <w:r w:rsidRPr="005A1D91">
                  <w:rPr>
                    <w:i/>
                  </w:rPr>
                  <w:t>The Morning is Near Us</w:t>
                </w:r>
                <w:r w:rsidRPr="005A1D91">
                  <w:t xml:space="preserve"> (1939)—appeared on US best-seller lists. While Glaspell explored a range of styles in her drama, her fiction remained primarily realistic, often focusing on challenges facing her female characters. Yet within that form, Glaspell expanded its reach, imbuing some novels with a tragi-comic sensibility, others with poetic language and imagery, and still others with political </w:t>
                </w:r>
                <w:proofErr w:type="spellStart"/>
                <w:r w:rsidRPr="005A1D91">
                  <w:t>fervor</w:t>
                </w:r>
                <w:proofErr w:type="spellEnd"/>
                <w:r w:rsidRPr="005A1D91">
                  <w:t xml:space="preserve">.  </w:t>
                </w:r>
              </w:p>
              <w:p w14:paraId="1FDE17F7" w14:textId="77777777" w:rsidR="001F5D3F" w:rsidRDefault="001F5D3F" w:rsidP="001F5D3F"/>
              <w:p w14:paraId="264A1787" w14:textId="77777777" w:rsidR="001F5D3F" w:rsidRDefault="001F5D3F" w:rsidP="001F5D3F">
                <w:r w:rsidRPr="005A1D91">
                  <w:t xml:space="preserve">Glaspell also wrote three more plays, one of which, </w:t>
                </w:r>
                <w:r w:rsidRPr="005A1D91">
                  <w:rPr>
                    <w:i/>
                  </w:rPr>
                  <w:t>Alison’s House</w:t>
                </w:r>
                <w:r w:rsidRPr="005A1D91">
                  <w:t xml:space="preserve"> (1930), received the Pulitzer Prize for drama. Set in 1899 and loosely based on the life of Emily Dickinson, </w:t>
                </w:r>
                <w:r w:rsidRPr="005A1D91">
                  <w:rPr>
                    <w:i/>
                  </w:rPr>
                  <w:t xml:space="preserve">Alison’s House </w:t>
                </w:r>
                <w:r w:rsidRPr="005A1D91">
                  <w:t>depicts America on the brink of a new century and captures the spirit of revolutionary change that grounds all of Glaspell’s narratives. Both in her own career and in the stories of women’s lives she created, Glaspell championed the powerful and complex intersections of feminism and modernism.</w:t>
                </w:r>
              </w:p>
              <w:p w14:paraId="037563BF" w14:textId="77777777" w:rsidR="001F5D3F" w:rsidRDefault="001F5D3F" w:rsidP="001F5D3F"/>
              <w:p w14:paraId="498057B9" w14:textId="77777777" w:rsidR="001F5D3F" w:rsidRPr="001F5D3F" w:rsidRDefault="001F5D3F" w:rsidP="001F5D3F">
                <w:pPr>
                  <w:pStyle w:val="Heading1"/>
                  <w:outlineLvl w:val="0"/>
                  <w:rPr>
                    <w:lang w:val="en-US"/>
                  </w:rPr>
                </w:pPr>
                <w:r w:rsidRPr="001F5D3F">
                  <w:rPr>
                    <w:lang w:val="en-US"/>
                  </w:rPr>
                  <w:t>List of Works</w:t>
                </w:r>
              </w:p>
              <w:p w14:paraId="5BB23D08" w14:textId="77777777" w:rsidR="001F5D3F" w:rsidRPr="001F5D3F" w:rsidRDefault="001F5D3F" w:rsidP="001F5D3F">
                <w:pPr>
                  <w:rPr>
                    <w:lang w:val="en-US"/>
                  </w:rPr>
                </w:pPr>
              </w:p>
              <w:p w14:paraId="5FDC3A2A" w14:textId="77777777" w:rsidR="001F5D3F" w:rsidRPr="001F5D3F" w:rsidRDefault="001F5D3F" w:rsidP="001F5D3F">
                <w:pPr>
                  <w:rPr>
                    <w:lang w:val="en-US"/>
                  </w:rPr>
                </w:pPr>
                <w:r w:rsidRPr="001F5D3F">
                  <w:rPr>
                    <w:lang w:val="en-US"/>
                  </w:rPr>
                  <w:t>Ben-</w:t>
                </w:r>
                <w:proofErr w:type="spellStart"/>
                <w:r w:rsidRPr="001F5D3F">
                  <w:rPr>
                    <w:lang w:val="en-US"/>
                  </w:rPr>
                  <w:t>Zvi</w:t>
                </w:r>
                <w:proofErr w:type="spellEnd"/>
                <w:r w:rsidRPr="001F5D3F">
                  <w:rPr>
                    <w:lang w:val="en-US"/>
                  </w:rPr>
                  <w:t xml:space="preserve">, Linda, and J. Ellen </w:t>
                </w:r>
                <w:proofErr w:type="spellStart"/>
                <w:r w:rsidRPr="001F5D3F">
                  <w:rPr>
                    <w:lang w:val="en-US"/>
                  </w:rPr>
                  <w:t>Gainor</w:t>
                </w:r>
                <w:proofErr w:type="spellEnd"/>
                <w:r w:rsidRPr="001F5D3F">
                  <w:rPr>
                    <w:lang w:val="en-US"/>
                  </w:rPr>
                  <w:t xml:space="preserve">, eds. (2010) </w:t>
                </w:r>
                <w:r w:rsidRPr="001F5D3F">
                  <w:rPr>
                    <w:i/>
                    <w:lang w:val="en-US"/>
                  </w:rPr>
                  <w:t>Susan Glaspell: The Complete Plays</w:t>
                </w:r>
                <w:r w:rsidRPr="001F5D3F">
                  <w:rPr>
                    <w:lang w:val="en-US"/>
                  </w:rPr>
                  <w:t>, Jefferson: McFarland.</w:t>
                </w:r>
              </w:p>
              <w:p w14:paraId="1EB04A6E" w14:textId="77777777" w:rsidR="001F5D3F" w:rsidRPr="001F5D3F" w:rsidRDefault="001F5D3F" w:rsidP="001F5D3F">
                <w:pPr>
                  <w:rPr>
                    <w:lang w:val="en-US"/>
                  </w:rPr>
                </w:pPr>
              </w:p>
              <w:p w14:paraId="6C242A63" w14:textId="77777777" w:rsidR="001F5D3F" w:rsidRPr="001F5D3F" w:rsidRDefault="001F5D3F" w:rsidP="001F5D3F">
                <w:pPr>
                  <w:rPr>
                    <w:lang w:val="en-US"/>
                  </w:rPr>
                </w:pPr>
                <w:r w:rsidRPr="001F5D3F">
                  <w:rPr>
                    <w:lang w:val="en-US"/>
                  </w:rPr>
                  <w:t xml:space="preserve">Glaspell, Susan. (1909) </w:t>
                </w:r>
                <w:r w:rsidRPr="001F5D3F">
                  <w:rPr>
                    <w:i/>
                    <w:lang w:val="en-US"/>
                  </w:rPr>
                  <w:t>The Glory of the Conquered</w:t>
                </w:r>
                <w:r w:rsidRPr="001F5D3F">
                  <w:rPr>
                    <w:lang w:val="en-US"/>
                  </w:rPr>
                  <w:t xml:space="preserve">: </w:t>
                </w:r>
                <w:r w:rsidRPr="001F5D3F">
                  <w:rPr>
                    <w:i/>
                    <w:lang w:val="en-US"/>
                  </w:rPr>
                  <w:t>The Story of a Great Love</w:t>
                </w:r>
                <w:r w:rsidRPr="001F5D3F">
                  <w:rPr>
                    <w:lang w:val="en-US"/>
                  </w:rPr>
                  <w:t xml:space="preserve">, New York: Frederick A. Stokes. </w:t>
                </w:r>
              </w:p>
              <w:p w14:paraId="427AFC4B" w14:textId="77777777" w:rsidR="001F5D3F" w:rsidRPr="001F5D3F" w:rsidRDefault="001F5D3F" w:rsidP="001F5D3F">
                <w:pPr>
                  <w:rPr>
                    <w:lang w:val="en-US"/>
                  </w:rPr>
                </w:pPr>
              </w:p>
              <w:p w14:paraId="032DAB7B" w14:textId="77777777" w:rsidR="001F5D3F" w:rsidRPr="001F5D3F" w:rsidRDefault="001F5D3F" w:rsidP="001F5D3F">
                <w:pPr>
                  <w:rPr>
                    <w:lang w:val="en-US"/>
                  </w:rPr>
                </w:pPr>
                <w:r w:rsidRPr="001F5D3F">
                  <w:rPr>
                    <w:lang w:val="en-US"/>
                  </w:rPr>
                  <w:t xml:space="preserve">------ (1915) </w:t>
                </w:r>
                <w:r w:rsidRPr="001F5D3F">
                  <w:rPr>
                    <w:i/>
                    <w:lang w:val="en-US"/>
                  </w:rPr>
                  <w:t>Fidelity</w:t>
                </w:r>
                <w:r w:rsidRPr="001F5D3F">
                  <w:rPr>
                    <w:lang w:val="en-US"/>
                  </w:rPr>
                  <w:t>, Boston: Small, Maynard and Company.</w:t>
                </w:r>
              </w:p>
              <w:p w14:paraId="0A18462F" w14:textId="77777777" w:rsidR="001F5D3F" w:rsidRPr="001F5D3F" w:rsidRDefault="001F5D3F" w:rsidP="001F5D3F">
                <w:pPr>
                  <w:rPr>
                    <w:lang w:val="en-US"/>
                  </w:rPr>
                </w:pPr>
              </w:p>
              <w:p w14:paraId="60492AE7" w14:textId="77777777" w:rsidR="001F5D3F" w:rsidRPr="001F5D3F" w:rsidRDefault="001F5D3F" w:rsidP="001F5D3F">
                <w:pPr>
                  <w:rPr>
                    <w:lang w:val="en-US"/>
                  </w:rPr>
                </w:pPr>
                <w:r w:rsidRPr="001F5D3F">
                  <w:rPr>
                    <w:lang w:val="en-US"/>
                  </w:rPr>
                  <w:t xml:space="preserve">------ (1928) </w:t>
                </w:r>
                <w:r w:rsidRPr="001F5D3F">
                  <w:rPr>
                    <w:i/>
                    <w:lang w:val="en-US"/>
                  </w:rPr>
                  <w:t>Brook Evans</w:t>
                </w:r>
                <w:r w:rsidRPr="001F5D3F">
                  <w:rPr>
                    <w:lang w:val="en-US"/>
                  </w:rPr>
                  <w:t>, New York: Frederick A. Stokes.</w:t>
                </w:r>
              </w:p>
              <w:p w14:paraId="71FFC8BB" w14:textId="77777777" w:rsidR="001F5D3F" w:rsidRPr="001F5D3F" w:rsidRDefault="001F5D3F" w:rsidP="001F5D3F">
                <w:pPr>
                  <w:rPr>
                    <w:i/>
                    <w:lang w:val="en-US"/>
                  </w:rPr>
                </w:pPr>
              </w:p>
              <w:p w14:paraId="7CC4A345" w14:textId="77777777" w:rsidR="001F5D3F" w:rsidRPr="001F5D3F" w:rsidRDefault="001F5D3F" w:rsidP="001F5D3F">
                <w:pPr>
                  <w:rPr>
                    <w:lang w:val="en-US"/>
                  </w:rPr>
                </w:pPr>
                <w:r w:rsidRPr="001F5D3F">
                  <w:rPr>
                    <w:lang w:val="en-US"/>
                  </w:rPr>
                  <w:t xml:space="preserve">------ (1929) </w:t>
                </w:r>
                <w:r w:rsidRPr="001F5D3F">
                  <w:rPr>
                    <w:i/>
                    <w:lang w:val="en-US"/>
                  </w:rPr>
                  <w:t>Fugitive’s Return</w:t>
                </w:r>
                <w:r w:rsidRPr="001F5D3F">
                  <w:rPr>
                    <w:lang w:val="en-US"/>
                  </w:rPr>
                  <w:t xml:space="preserve">, New York: Frederick A. Stokes. </w:t>
                </w:r>
              </w:p>
              <w:p w14:paraId="1EB8794B" w14:textId="77777777" w:rsidR="001F5D3F" w:rsidRPr="001F5D3F" w:rsidRDefault="001F5D3F" w:rsidP="001F5D3F">
                <w:pPr>
                  <w:rPr>
                    <w:i/>
                    <w:lang w:val="en-US"/>
                  </w:rPr>
                </w:pPr>
              </w:p>
              <w:p w14:paraId="2611E307" w14:textId="77777777" w:rsidR="001F5D3F" w:rsidRPr="001F5D3F" w:rsidRDefault="001F5D3F" w:rsidP="001F5D3F">
                <w:pPr>
                  <w:rPr>
                    <w:lang w:val="en-US"/>
                  </w:rPr>
                </w:pPr>
                <w:r w:rsidRPr="001F5D3F">
                  <w:rPr>
                    <w:lang w:val="en-US"/>
                  </w:rPr>
                  <w:t xml:space="preserve">------ (1912) </w:t>
                </w:r>
                <w:r w:rsidRPr="001F5D3F">
                  <w:rPr>
                    <w:i/>
                    <w:lang w:val="en-US"/>
                  </w:rPr>
                  <w:t>Lifted Masks</w:t>
                </w:r>
                <w:r w:rsidRPr="001F5D3F">
                  <w:rPr>
                    <w:lang w:val="en-US"/>
                  </w:rPr>
                  <w:t>, New York: Frederick A. Stokes. (A collection of short stories.)</w:t>
                </w:r>
              </w:p>
              <w:p w14:paraId="173F408A" w14:textId="77777777" w:rsidR="001F5D3F" w:rsidRPr="001F5D3F" w:rsidRDefault="001F5D3F" w:rsidP="001F5D3F">
                <w:pPr>
                  <w:rPr>
                    <w:i/>
                    <w:lang w:val="en-US"/>
                  </w:rPr>
                </w:pPr>
              </w:p>
              <w:p w14:paraId="709B9C10" w14:textId="77777777" w:rsidR="001F5D3F" w:rsidRPr="001F5D3F" w:rsidRDefault="001F5D3F" w:rsidP="001F5D3F">
                <w:pPr>
                  <w:rPr>
                    <w:lang w:val="en-US"/>
                  </w:rPr>
                </w:pPr>
                <w:r w:rsidRPr="001F5D3F">
                  <w:rPr>
                    <w:lang w:val="en-US"/>
                  </w:rPr>
                  <w:lastRenderedPageBreak/>
                  <w:t xml:space="preserve">------ (1940) </w:t>
                </w:r>
                <w:r w:rsidRPr="001F5D3F">
                  <w:rPr>
                    <w:i/>
                    <w:lang w:val="en-US"/>
                  </w:rPr>
                  <w:t>The Morning is Near Us</w:t>
                </w:r>
                <w:r w:rsidRPr="001F5D3F">
                  <w:rPr>
                    <w:lang w:val="en-US"/>
                  </w:rPr>
                  <w:t xml:space="preserve">, London: Victor </w:t>
                </w:r>
                <w:proofErr w:type="spellStart"/>
                <w:r w:rsidRPr="001F5D3F">
                  <w:rPr>
                    <w:lang w:val="en-US"/>
                  </w:rPr>
                  <w:t>Gollancz</w:t>
                </w:r>
                <w:proofErr w:type="spellEnd"/>
                <w:r w:rsidRPr="001F5D3F">
                  <w:rPr>
                    <w:lang w:val="en-US"/>
                  </w:rPr>
                  <w:t>.</w:t>
                </w:r>
              </w:p>
              <w:p w14:paraId="1CBEF8EB" w14:textId="77777777" w:rsidR="003F0D73" w:rsidRDefault="003F0D73" w:rsidP="001F5D3F"/>
            </w:tc>
          </w:sdtContent>
        </w:sdt>
      </w:tr>
      <w:tr w:rsidR="003235A7" w14:paraId="6E97CB59" w14:textId="77777777" w:rsidTr="003235A7">
        <w:tc>
          <w:tcPr>
            <w:tcW w:w="9016" w:type="dxa"/>
          </w:tcPr>
          <w:p w14:paraId="2EFE14A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033FDD3E3AC72498F36D4E9DA749AC1"/>
              </w:placeholder>
            </w:sdtPr>
            <w:sdtEndPr/>
            <w:sdtContent>
              <w:p w14:paraId="632084B0" w14:textId="77777777" w:rsidR="00183F09" w:rsidRDefault="00434AAE" w:rsidP="001F5D3F">
                <w:sdt>
                  <w:sdtPr>
                    <w:id w:val="-1356035372"/>
                    <w:citation/>
                  </w:sdtPr>
                  <w:sdtEndPr/>
                  <w:sdtContent>
                    <w:r w:rsidR="001F5D3F">
                      <w:fldChar w:fldCharType="begin"/>
                    </w:r>
                    <w:r w:rsidR="001F5D3F">
                      <w:rPr>
                        <w:lang w:val="en-US"/>
                      </w:rPr>
                      <w:instrText xml:space="preserve"> CITATION Ben95 \l 1033 </w:instrText>
                    </w:r>
                    <w:r w:rsidR="001F5D3F">
                      <w:fldChar w:fldCharType="separate"/>
                    </w:r>
                    <w:r w:rsidR="00183F09">
                      <w:rPr>
                        <w:noProof/>
                        <w:lang w:val="en-US"/>
                      </w:rPr>
                      <w:t xml:space="preserve"> </w:t>
                    </w:r>
                    <w:r w:rsidR="00183F09" w:rsidRPr="00183F09">
                      <w:rPr>
                        <w:noProof/>
                        <w:lang w:val="en-US"/>
                      </w:rPr>
                      <w:t>(Ben-Zvi, Susan Glaspell: Essays on Her Theatre and Fiction)</w:t>
                    </w:r>
                    <w:r w:rsidR="001F5D3F">
                      <w:fldChar w:fldCharType="end"/>
                    </w:r>
                  </w:sdtContent>
                </w:sdt>
              </w:p>
              <w:p w14:paraId="215F88FA" w14:textId="77777777" w:rsidR="00183F09" w:rsidRDefault="00434AAE" w:rsidP="001F5D3F">
                <w:pPr>
                  <w:rPr>
                    <w:lang w:eastAsia="zh-CN"/>
                  </w:rPr>
                </w:pPr>
                <w:sdt>
                  <w:sdtPr>
                    <w:id w:val="2115398266"/>
                    <w:citation/>
                  </w:sdtPr>
                  <w:sdtEndPr/>
                  <w:sdtContent>
                    <w:r w:rsidR="001F5D3F">
                      <w:fldChar w:fldCharType="begin"/>
                    </w:r>
                    <w:r w:rsidR="001F5D3F">
                      <w:rPr>
                        <w:lang w:val="en-US"/>
                      </w:rPr>
                      <w:instrText xml:space="preserve"> CITATION Ben05 \l 1033 </w:instrText>
                    </w:r>
                    <w:r w:rsidR="001F5D3F">
                      <w:fldChar w:fldCharType="separate"/>
                    </w:r>
                    <w:r w:rsidR="00183F09">
                      <w:rPr>
                        <w:noProof/>
                        <w:lang w:val="en-US"/>
                      </w:rPr>
                      <w:t xml:space="preserve"> </w:t>
                    </w:r>
                    <w:r w:rsidR="00183F09" w:rsidRPr="00183F09">
                      <w:rPr>
                        <w:noProof/>
                        <w:lang w:val="en-US"/>
                      </w:rPr>
                      <w:t>(Ben-Zvi, Susan Glaspell: Her Life and Times)</w:t>
                    </w:r>
                    <w:r w:rsidR="001F5D3F">
                      <w:fldChar w:fldCharType="end"/>
                    </w:r>
                  </w:sdtContent>
                </w:sdt>
              </w:p>
              <w:p w14:paraId="26978A00" w14:textId="77777777" w:rsidR="00183F09" w:rsidRDefault="00434AAE" w:rsidP="001F5D3F">
                <w:pPr>
                  <w:rPr>
                    <w:lang w:eastAsia="zh-CN"/>
                  </w:rPr>
                </w:pPr>
                <w:sdt>
                  <w:sdtPr>
                    <w:id w:val="292566548"/>
                    <w:citation/>
                  </w:sdtPr>
                  <w:sdtEndPr/>
                  <w:sdtContent>
                    <w:r w:rsidR="001F5D3F">
                      <w:fldChar w:fldCharType="begin"/>
                    </w:r>
                    <w:r w:rsidR="001F5D3F">
                      <w:rPr>
                        <w:lang w:val="en-US"/>
                      </w:rPr>
                      <w:instrText xml:space="preserve"> CITATION Car01 \l 1033 </w:instrText>
                    </w:r>
                    <w:r w:rsidR="001F5D3F">
                      <w:fldChar w:fldCharType="separate"/>
                    </w:r>
                    <w:r w:rsidR="00183F09">
                      <w:rPr>
                        <w:noProof/>
                        <w:lang w:val="en-US"/>
                      </w:rPr>
                      <w:t xml:space="preserve"> </w:t>
                    </w:r>
                    <w:r w:rsidR="00183F09" w:rsidRPr="00183F09">
                      <w:rPr>
                        <w:noProof/>
                        <w:lang w:val="en-US"/>
                      </w:rPr>
                      <w:t>(Carpentier)</w:t>
                    </w:r>
                    <w:r w:rsidR="001F5D3F">
                      <w:fldChar w:fldCharType="end"/>
                    </w:r>
                  </w:sdtContent>
                </w:sdt>
              </w:p>
              <w:p w14:paraId="795E8A9F" w14:textId="77777777" w:rsidR="00183F09" w:rsidRDefault="00434AAE" w:rsidP="001F5D3F">
                <w:pPr>
                  <w:rPr>
                    <w:lang w:eastAsia="zh-CN"/>
                  </w:rPr>
                </w:pPr>
                <w:sdt>
                  <w:sdtPr>
                    <w:id w:val="1002622991"/>
                    <w:citation/>
                  </w:sdtPr>
                  <w:sdtEndPr/>
                  <w:sdtContent>
                    <w:r w:rsidR="001F5D3F">
                      <w:fldChar w:fldCharType="begin"/>
                    </w:r>
                    <w:r w:rsidR="001F5D3F">
                      <w:rPr>
                        <w:lang w:val="en-US"/>
                      </w:rPr>
                      <w:instrText xml:space="preserve"> CITATION Gai01 \l 1033 </w:instrText>
                    </w:r>
                    <w:r w:rsidR="001F5D3F">
                      <w:fldChar w:fldCharType="separate"/>
                    </w:r>
                    <w:r w:rsidR="00183F09">
                      <w:rPr>
                        <w:noProof/>
                        <w:lang w:val="en-US"/>
                      </w:rPr>
                      <w:t xml:space="preserve"> </w:t>
                    </w:r>
                    <w:r w:rsidR="00183F09" w:rsidRPr="00183F09">
                      <w:rPr>
                        <w:noProof/>
                        <w:lang w:val="en-US"/>
                      </w:rPr>
                      <w:t>(Gainor)</w:t>
                    </w:r>
                    <w:r w:rsidR="001F5D3F">
                      <w:fldChar w:fldCharType="end"/>
                    </w:r>
                  </w:sdtContent>
                </w:sdt>
              </w:p>
              <w:p w14:paraId="7AECE2E4" w14:textId="77777777" w:rsidR="00183F09" w:rsidRDefault="00434AAE" w:rsidP="001F5D3F">
                <w:pPr>
                  <w:rPr>
                    <w:lang w:eastAsia="zh-CN"/>
                  </w:rPr>
                </w:pPr>
                <w:sdt>
                  <w:sdtPr>
                    <w:id w:val="-541359813"/>
                    <w:citation/>
                  </w:sdtPr>
                  <w:sdtEndPr/>
                  <w:sdtContent>
                    <w:r w:rsidR="001F5D3F">
                      <w:fldChar w:fldCharType="begin"/>
                    </w:r>
                    <w:r w:rsidR="001F5D3F">
                      <w:rPr>
                        <w:lang w:val="en-US"/>
                      </w:rPr>
                      <w:instrText xml:space="preserve"> CITATION Mak93 \l 1033 </w:instrText>
                    </w:r>
                    <w:r w:rsidR="001F5D3F">
                      <w:fldChar w:fldCharType="separate"/>
                    </w:r>
                    <w:r w:rsidR="00183F09">
                      <w:rPr>
                        <w:noProof/>
                        <w:lang w:val="en-US"/>
                      </w:rPr>
                      <w:t xml:space="preserve"> </w:t>
                    </w:r>
                    <w:r w:rsidR="00183F09" w:rsidRPr="00183F09">
                      <w:rPr>
                        <w:noProof/>
                        <w:lang w:val="en-US"/>
                      </w:rPr>
                      <w:t>(Makowsky)</w:t>
                    </w:r>
                    <w:r w:rsidR="001F5D3F">
                      <w:fldChar w:fldCharType="end"/>
                    </w:r>
                  </w:sdtContent>
                </w:sdt>
              </w:p>
              <w:p w14:paraId="7D7057FF" w14:textId="77777777" w:rsidR="00183F09" w:rsidRDefault="00434AAE" w:rsidP="001F5D3F">
                <w:pPr>
                  <w:rPr>
                    <w:lang w:eastAsia="zh-CN"/>
                  </w:rPr>
                </w:pPr>
                <w:sdt>
                  <w:sdtPr>
                    <w:id w:val="-622379700"/>
                    <w:citation/>
                  </w:sdtPr>
                  <w:sdtEndPr/>
                  <w:sdtContent>
                    <w:r w:rsidR="001F5D3F">
                      <w:fldChar w:fldCharType="begin"/>
                    </w:r>
                    <w:r w:rsidR="001F5D3F">
                      <w:rPr>
                        <w:lang w:val="en-US"/>
                      </w:rPr>
                      <w:instrText xml:space="preserve"> CITATION Ozi00 \l 1033 </w:instrText>
                    </w:r>
                    <w:r w:rsidR="001F5D3F">
                      <w:fldChar w:fldCharType="separate"/>
                    </w:r>
                    <w:r w:rsidR="00183F09">
                      <w:rPr>
                        <w:noProof/>
                        <w:lang w:val="en-US"/>
                      </w:rPr>
                      <w:t xml:space="preserve"> </w:t>
                    </w:r>
                    <w:r w:rsidR="00183F09" w:rsidRPr="00183F09">
                      <w:rPr>
                        <w:noProof/>
                        <w:lang w:val="en-US"/>
                      </w:rPr>
                      <w:t>(Ozieblo)</w:t>
                    </w:r>
                    <w:r w:rsidR="001F5D3F">
                      <w:fldChar w:fldCharType="end"/>
                    </w:r>
                  </w:sdtContent>
                </w:sdt>
              </w:p>
              <w:p w14:paraId="646AC1C0" w14:textId="59ECCAF2" w:rsidR="003235A7" w:rsidRDefault="00434AAE" w:rsidP="001F5D3F">
                <w:sdt>
                  <w:sdtPr>
                    <w:id w:val="-1313403059"/>
                    <w:citation/>
                  </w:sdtPr>
                  <w:sdtEndPr/>
                  <w:sdtContent>
                    <w:r w:rsidR="001F5D3F">
                      <w:fldChar w:fldCharType="begin"/>
                    </w:r>
                    <w:r w:rsidR="001F5D3F">
                      <w:rPr>
                        <w:lang w:val="en-US"/>
                      </w:rPr>
                      <w:instrText xml:space="preserve"> CITATION Pap93 \l 1033 </w:instrText>
                    </w:r>
                    <w:r w:rsidR="001F5D3F">
                      <w:fldChar w:fldCharType="separate"/>
                    </w:r>
                    <w:r w:rsidR="00183F09">
                      <w:rPr>
                        <w:noProof/>
                        <w:lang w:val="en-US"/>
                      </w:rPr>
                      <w:t xml:space="preserve"> </w:t>
                    </w:r>
                    <w:r w:rsidR="00183F09" w:rsidRPr="00183F09">
                      <w:rPr>
                        <w:noProof/>
                        <w:lang w:val="en-US"/>
                      </w:rPr>
                      <w:t>(Papke)</w:t>
                    </w:r>
                    <w:r w:rsidR="001F5D3F">
                      <w:fldChar w:fldCharType="end"/>
                    </w:r>
                  </w:sdtContent>
                </w:sdt>
              </w:p>
            </w:sdtContent>
          </w:sdt>
        </w:tc>
      </w:tr>
    </w:tbl>
    <w:p w14:paraId="5061050D"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F597D6" w14:textId="77777777" w:rsidR="00434AAE" w:rsidRDefault="00434AAE" w:rsidP="007A0D55">
      <w:pPr>
        <w:spacing w:after="0" w:line="240" w:lineRule="auto"/>
      </w:pPr>
      <w:r>
        <w:separator/>
      </w:r>
    </w:p>
  </w:endnote>
  <w:endnote w:type="continuationSeparator" w:id="0">
    <w:p w14:paraId="20B2F0A0" w14:textId="77777777" w:rsidR="00434AAE" w:rsidRDefault="00434AA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30703" w14:textId="77777777" w:rsidR="00434AAE" w:rsidRDefault="00434AAE" w:rsidP="007A0D55">
      <w:pPr>
        <w:spacing w:after="0" w:line="240" w:lineRule="auto"/>
      </w:pPr>
      <w:r>
        <w:separator/>
      </w:r>
    </w:p>
  </w:footnote>
  <w:footnote w:type="continuationSeparator" w:id="0">
    <w:p w14:paraId="235E5D07" w14:textId="77777777" w:rsidR="00434AAE" w:rsidRDefault="00434AA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B7ADFA"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9A5186"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A14"/>
    <w:rsid w:val="00032559"/>
    <w:rsid w:val="00052040"/>
    <w:rsid w:val="000B25AE"/>
    <w:rsid w:val="000B55AB"/>
    <w:rsid w:val="000D24DC"/>
    <w:rsid w:val="00101B2E"/>
    <w:rsid w:val="00116FA0"/>
    <w:rsid w:val="0015114C"/>
    <w:rsid w:val="00183F09"/>
    <w:rsid w:val="001A21F3"/>
    <w:rsid w:val="001A2537"/>
    <w:rsid w:val="001A6A06"/>
    <w:rsid w:val="001F5D3F"/>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4AAE"/>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3A14"/>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502F7"/>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E24F0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23A1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3A14"/>
    <w:rPr>
      <w:rFonts w:ascii="Lucida Grande" w:hAnsi="Lucida Grande" w:cs="Lucida Grande"/>
      <w:sz w:val="18"/>
      <w:szCs w:val="18"/>
    </w:rPr>
  </w:style>
  <w:style w:type="paragraph" w:styleId="Caption">
    <w:name w:val="caption"/>
    <w:basedOn w:val="Normal"/>
    <w:next w:val="Normal"/>
    <w:uiPriority w:val="35"/>
    <w:semiHidden/>
    <w:qFormat/>
    <w:rsid w:val="001F5D3F"/>
    <w:pPr>
      <w:spacing w:after="200" w:line="240" w:lineRule="auto"/>
    </w:pPr>
    <w:rPr>
      <w:b/>
      <w:bCs/>
      <w:color w:val="5B9BD5" w:themeColor="accent1"/>
      <w:sz w:val="18"/>
      <w:szCs w:val="18"/>
    </w:rPr>
  </w:style>
  <w:style w:type="character" w:styleId="Hyperlink">
    <w:name w:val="Hyperlink"/>
    <w:basedOn w:val="DefaultParagraphFont"/>
    <w:uiPriority w:val="99"/>
    <w:semiHidden/>
    <w:unhideWhenUsed/>
    <w:rsid w:val="001F5D3F"/>
    <w:rPr>
      <w:color w:val="0000FF"/>
      <w:u w:val="single"/>
    </w:rPr>
  </w:style>
  <w:style w:type="character" w:styleId="FollowedHyperlink">
    <w:name w:val="FollowedHyperlink"/>
    <w:basedOn w:val="DefaultParagraphFont"/>
    <w:uiPriority w:val="99"/>
    <w:semiHidden/>
    <w:rsid w:val="001F5D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710618">
      <w:bodyDiv w:val="1"/>
      <w:marLeft w:val="0"/>
      <w:marRight w:val="0"/>
      <w:marTop w:val="0"/>
      <w:marBottom w:val="0"/>
      <w:divBdr>
        <w:top w:val="none" w:sz="0" w:space="0" w:color="auto"/>
        <w:left w:val="none" w:sz="0" w:space="0" w:color="auto"/>
        <w:bottom w:val="none" w:sz="0" w:space="0" w:color="auto"/>
        <w:right w:val="none" w:sz="0" w:space="0" w:color="auto"/>
      </w:divBdr>
    </w:div>
    <w:div w:id="1066756951">
      <w:bodyDiv w:val="1"/>
      <w:marLeft w:val="0"/>
      <w:marRight w:val="0"/>
      <w:marTop w:val="0"/>
      <w:marBottom w:val="0"/>
      <w:divBdr>
        <w:top w:val="none" w:sz="0" w:space="0" w:color="auto"/>
        <w:left w:val="none" w:sz="0" w:space="0" w:color="auto"/>
        <w:bottom w:val="none" w:sz="0" w:space="0" w:color="auto"/>
        <w:right w:val="none" w:sz="0" w:space="0" w:color="auto"/>
      </w:divBdr>
    </w:div>
    <w:div w:id="1089154026">
      <w:bodyDiv w:val="1"/>
      <w:marLeft w:val="0"/>
      <w:marRight w:val="0"/>
      <w:marTop w:val="0"/>
      <w:marBottom w:val="0"/>
      <w:divBdr>
        <w:top w:val="none" w:sz="0" w:space="0" w:color="auto"/>
        <w:left w:val="none" w:sz="0" w:space="0" w:color="auto"/>
        <w:bottom w:val="none" w:sz="0" w:space="0" w:color="auto"/>
        <w:right w:val="none" w:sz="0" w:space="0" w:color="auto"/>
      </w:divBdr>
    </w:div>
    <w:div w:id="1338725420">
      <w:bodyDiv w:val="1"/>
      <w:marLeft w:val="0"/>
      <w:marRight w:val="0"/>
      <w:marTop w:val="0"/>
      <w:marBottom w:val="0"/>
      <w:divBdr>
        <w:top w:val="none" w:sz="0" w:space="0" w:color="auto"/>
        <w:left w:val="none" w:sz="0" w:space="0" w:color="auto"/>
        <w:bottom w:val="none" w:sz="0" w:space="0" w:color="auto"/>
        <w:right w:val="none" w:sz="0" w:space="0" w:color="auto"/>
      </w:divBdr>
    </w:div>
    <w:div w:id="1536388764">
      <w:bodyDiv w:val="1"/>
      <w:marLeft w:val="0"/>
      <w:marRight w:val="0"/>
      <w:marTop w:val="0"/>
      <w:marBottom w:val="0"/>
      <w:divBdr>
        <w:top w:val="none" w:sz="0" w:space="0" w:color="auto"/>
        <w:left w:val="none" w:sz="0" w:space="0" w:color="auto"/>
        <w:bottom w:val="none" w:sz="0" w:space="0" w:color="auto"/>
        <w:right w:val="none" w:sz="0" w:space="0" w:color="auto"/>
      </w:divBdr>
    </w:div>
    <w:div w:id="1771197475">
      <w:bodyDiv w:val="1"/>
      <w:marLeft w:val="0"/>
      <w:marRight w:val="0"/>
      <w:marTop w:val="0"/>
      <w:marBottom w:val="0"/>
      <w:divBdr>
        <w:top w:val="none" w:sz="0" w:space="0" w:color="auto"/>
        <w:left w:val="none" w:sz="0" w:space="0" w:color="auto"/>
        <w:bottom w:val="none" w:sz="0" w:space="0" w:color="auto"/>
        <w:right w:val="none" w:sz="0" w:space="0" w:color="auto"/>
      </w:divBdr>
    </w:div>
    <w:div w:id="1772046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igitalgallery.nypl.org/nypldigital/dgkeysearchresult.cfm?keyword=susan+glaspell&amp;submit.x=4&amp;submit.y=6." TargetMode="External"/><Relationship Id="rId9" Type="http://schemas.openxmlformats.org/officeDocument/2006/relationships/hyperlink" Target="http://digitalgallery.nypl.org/nypldigital/dgkeysearchresult.cfm?keyword=susan+glaspell&amp;submit.x=4&amp;submit.y=6." TargetMode="External"/><Relationship Id="rId10" Type="http://schemas.openxmlformats.org/officeDocument/2006/relationships/hyperlink" Target="http://digitalgallery.nypl.org/nypldigital/dgkeysearchresult.cfm?keyword=susan+glaspell&amp;submit.x=4&amp;submit.y=6."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1_Templated%20Entries:++CWinter: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F7A669E04E6F4F8B28ED3134607F1B"/>
        <w:category>
          <w:name w:val="General"/>
          <w:gallery w:val="placeholder"/>
        </w:category>
        <w:types>
          <w:type w:val="bbPlcHdr"/>
        </w:types>
        <w:behaviors>
          <w:behavior w:val="content"/>
        </w:behaviors>
        <w:guid w:val="{F2D9A0A6-F954-8146-B437-E010F0B0B1CB}"/>
      </w:docPartPr>
      <w:docPartBody>
        <w:p w:rsidR="00246BDD" w:rsidRDefault="00246BDD">
          <w:pPr>
            <w:pStyle w:val="B5F7A669E04E6F4F8B28ED3134607F1B"/>
          </w:pPr>
          <w:r w:rsidRPr="00CC586D">
            <w:rPr>
              <w:rStyle w:val="PlaceholderText"/>
              <w:b/>
              <w:color w:val="FFFFFF" w:themeColor="background1"/>
            </w:rPr>
            <w:t>[Salutation]</w:t>
          </w:r>
        </w:p>
      </w:docPartBody>
    </w:docPart>
    <w:docPart>
      <w:docPartPr>
        <w:name w:val="E279CCB3C6EC9B469070DDCA4016017C"/>
        <w:category>
          <w:name w:val="General"/>
          <w:gallery w:val="placeholder"/>
        </w:category>
        <w:types>
          <w:type w:val="bbPlcHdr"/>
        </w:types>
        <w:behaviors>
          <w:behavior w:val="content"/>
        </w:behaviors>
        <w:guid w:val="{6352B62B-A668-784B-B315-4A2BE46E291E}"/>
      </w:docPartPr>
      <w:docPartBody>
        <w:p w:rsidR="00246BDD" w:rsidRDefault="00246BDD">
          <w:pPr>
            <w:pStyle w:val="E279CCB3C6EC9B469070DDCA4016017C"/>
          </w:pPr>
          <w:r>
            <w:rPr>
              <w:rStyle w:val="PlaceholderText"/>
            </w:rPr>
            <w:t>[First name]</w:t>
          </w:r>
        </w:p>
      </w:docPartBody>
    </w:docPart>
    <w:docPart>
      <w:docPartPr>
        <w:name w:val="15ADF0D0DF060D43B416945B0249332F"/>
        <w:category>
          <w:name w:val="General"/>
          <w:gallery w:val="placeholder"/>
        </w:category>
        <w:types>
          <w:type w:val="bbPlcHdr"/>
        </w:types>
        <w:behaviors>
          <w:behavior w:val="content"/>
        </w:behaviors>
        <w:guid w:val="{F256F6A0-0B08-A948-8FAF-1D9AD21FA187}"/>
      </w:docPartPr>
      <w:docPartBody>
        <w:p w:rsidR="00246BDD" w:rsidRDefault="00246BDD">
          <w:pPr>
            <w:pStyle w:val="15ADF0D0DF060D43B416945B0249332F"/>
          </w:pPr>
          <w:r>
            <w:rPr>
              <w:rStyle w:val="PlaceholderText"/>
            </w:rPr>
            <w:t>[Middle name]</w:t>
          </w:r>
        </w:p>
      </w:docPartBody>
    </w:docPart>
    <w:docPart>
      <w:docPartPr>
        <w:name w:val="5B1B7C67B7F9624A9D90984F2E0BC7FE"/>
        <w:category>
          <w:name w:val="General"/>
          <w:gallery w:val="placeholder"/>
        </w:category>
        <w:types>
          <w:type w:val="bbPlcHdr"/>
        </w:types>
        <w:behaviors>
          <w:behavior w:val="content"/>
        </w:behaviors>
        <w:guid w:val="{57C3C535-0052-2945-AB58-2E65BDC6D593}"/>
      </w:docPartPr>
      <w:docPartBody>
        <w:p w:rsidR="00246BDD" w:rsidRDefault="00246BDD">
          <w:pPr>
            <w:pStyle w:val="5B1B7C67B7F9624A9D90984F2E0BC7FE"/>
          </w:pPr>
          <w:r>
            <w:rPr>
              <w:rStyle w:val="PlaceholderText"/>
            </w:rPr>
            <w:t>[Last name]</w:t>
          </w:r>
        </w:p>
      </w:docPartBody>
    </w:docPart>
    <w:docPart>
      <w:docPartPr>
        <w:name w:val="02CE058D19F8524AB18922902999684F"/>
        <w:category>
          <w:name w:val="General"/>
          <w:gallery w:val="placeholder"/>
        </w:category>
        <w:types>
          <w:type w:val="bbPlcHdr"/>
        </w:types>
        <w:behaviors>
          <w:behavior w:val="content"/>
        </w:behaviors>
        <w:guid w:val="{08B5775F-EE65-D64B-BAA7-A2477A15C338}"/>
      </w:docPartPr>
      <w:docPartBody>
        <w:p w:rsidR="00246BDD" w:rsidRDefault="00246BDD">
          <w:pPr>
            <w:pStyle w:val="02CE058D19F8524AB18922902999684F"/>
          </w:pPr>
          <w:r>
            <w:rPr>
              <w:rStyle w:val="PlaceholderText"/>
            </w:rPr>
            <w:t>[Enter your biography]</w:t>
          </w:r>
        </w:p>
      </w:docPartBody>
    </w:docPart>
    <w:docPart>
      <w:docPartPr>
        <w:name w:val="767FC713CE4FD9488150DF765C737D6C"/>
        <w:category>
          <w:name w:val="General"/>
          <w:gallery w:val="placeholder"/>
        </w:category>
        <w:types>
          <w:type w:val="bbPlcHdr"/>
        </w:types>
        <w:behaviors>
          <w:behavior w:val="content"/>
        </w:behaviors>
        <w:guid w:val="{B2159BDF-C81E-1540-952A-77846FB1ED1D}"/>
      </w:docPartPr>
      <w:docPartBody>
        <w:p w:rsidR="00246BDD" w:rsidRDefault="00246BDD">
          <w:pPr>
            <w:pStyle w:val="767FC713CE4FD9488150DF765C737D6C"/>
          </w:pPr>
          <w:r>
            <w:rPr>
              <w:rStyle w:val="PlaceholderText"/>
            </w:rPr>
            <w:t>[Enter the institution with which you are affiliated]</w:t>
          </w:r>
        </w:p>
      </w:docPartBody>
    </w:docPart>
    <w:docPart>
      <w:docPartPr>
        <w:name w:val="07F8647A3027984F9970CC383F974743"/>
        <w:category>
          <w:name w:val="General"/>
          <w:gallery w:val="placeholder"/>
        </w:category>
        <w:types>
          <w:type w:val="bbPlcHdr"/>
        </w:types>
        <w:behaviors>
          <w:behavior w:val="content"/>
        </w:behaviors>
        <w:guid w:val="{64296D01-BE56-EB43-8530-2222A76E3C76}"/>
      </w:docPartPr>
      <w:docPartBody>
        <w:p w:rsidR="00246BDD" w:rsidRDefault="00246BDD">
          <w:pPr>
            <w:pStyle w:val="07F8647A3027984F9970CC383F974743"/>
          </w:pPr>
          <w:r w:rsidRPr="00EF74F7">
            <w:rPr>
              <w:b/>
              <w:color w:val="808080" w:themeColor="background1" w:themeShade="80"/>
            </w:rPr>
            <w:t>[Enter the headword for your article]</w:t>
          </w:r>
        </w:p>
      </w:docPartBody>
    </w:docPart>
    <w:docPart>
      <w:docPartPr>
        <w:name w:val="70924AB7115DAB428C9BBB15597BC2AD"/>
        <w:category>
          <w:name w:val="General"/>
          <w:gallery w:val="placeholder"/>
        </w:category>
        <w:types>
          <w:type w:val="bbPlcHdr"/>
        </w:types>
        <w:behaviors>
          <w:behavior w:val="content"/>
        </w:behaviors>
        <w:guid w:val="{6ED22368-F953-744D-A716-181BE4E45F6B}"/>
      </w:docPartPr>
      <w:docPartBody>
        <w:p w:rsidR="00246BDD" w:rsidRDefault="00246BDD">
          <w:pPr>
            <w:pStyle w:val="70924AB7115DAB428C9BBB15597BC2A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E3EE31851D2CE4481097AF7EF65DE16"/>
        <w:category>
          <w:name w:val="General"/>
          <w:gallery w:val="placeholder"/>
        </w:category>
        <w:types>
          <w:type w:val="bbPlcHdr"/>
        </w:types>
        <w:behaviors>
          <w:behavior w:val="content"/>
        </w:behaviors>
        <w:guid w:val="{3752B843-2E2E-284F-AF2F-C48B52607C57}"/>
      </w:docPartPr>
      <w:docPartBody>
        <w:p w:rsidR="00246BDD" w:rsidRDefault="00246BDD">
          <w:pPr>
            <w:pStyle w:val="5E3EE31851D2CE4481097AF7EF65DE1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49D13CAB21539458694C912B54F4A4F"/>
        <w:category>
          <w:name w:val="General"/>
          <w:gallery w:val="placeholder"/>
        </w:category>
        <w:types>
          <w:type w:val="bbPlcHdr"/>
        </w:types>
        <w:behaviors>
          <w:behavior w:val="content"/>
        </w:behaviors>
        <w:guid w:val="{F7FE029B-4D8A-CA4E-ABDD-4550196EC320}"/>
      </w:docPartPr>
      <w:docPartBody>
        <w:p w:rsidR="00246BDD" w:rsidRDefault="00246BDD">
          <w:pPr>
            <w:pStyle w:val="949D13CAB21539458694C912B54F4A4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033FDD3E3AC72498F36D4E9DA749AC1"/>
        <w:category>
          <w:name w:val="General"/>
          <w:gallery w:val="placeholder"/>
        </w:category>
        <w:types>
          <w:type w:val="bbPlcHdr"/>
        </w:types>
        <w:behaviors>
          <w:behavior w:val="content"/>
        </w:behaviors>
        <w:guid w:val="{3014B490-7536-994B-A80F-7F0CCA18E1A4}"/>
      </w:docPartPr>
      <w:docPartBody>
        <w:p w:rsidR="00246BDD" w:rsidRDefault="00246BDD">
          <w:pPr>
            <w:pStyle w:val="4033FDD3E3AC72498F36D4E9DA749AC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BDD"/>
    <w:rsid w:val="00246BDD"/>
    <w:rsid w:val="00C5453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5F7A669E04E6F4F8B28ED3134607F1B">
    <w:name w:val="B5F7A669E04E6F4F8B28ED3134607F1B"/>
  </w:style>
  <w:style w:type="paragraph" w:customStyle="1" w:styleId="E279CCB3C6EC9B469070DDCA4016017C">
    <w:name w:val="E279CCB3C6EC9B469070DDCA4016017C"/>
  </w:style>
  <w:style w:type="paragraph" w:customStyle="1" w:styleId="15ADF0D0DF060D43B416945B0249332F">
    <w:name w:val="15ADF0D0DF060D43B416945B0249332F"/>
  </w:style>
  <w:style w:type="paragraph" w:customStyle="1" w:styleId="5B1B7C67B7F9624A9D90984F2E0BC7FE">
    <w:name w:val="5B1B7C67B7F9624A9D90984F2E0BC7FE"/>
  </w:style>
  <w:style w:type="paragraph" w:customStyle="1" w:styleId="02CE058D19F8524AB18922902999684F">
    <w:name w:val="02CE058D19F8524AB18922902999684F"/>
  </w:style>
  <w:style w:type="paragraph" w:customStyle="1" w:styleId="767FC713CE4FD9488150DF765C737D6C">
    <w:name w:val="767FC713CE4FD9488150DF765C737D6C"/>
  </w:style>
  <w:style w:type="paragraph" w:customStyle="1" w:styleId="07F8647A3027984F9970CC383F974743">
    <w:name w:val="07F8647A3027984F9970CC383F974743"/>
  </w:style>
  <w:style w:type="paragraph" w:customStyle="1" w:styleId="70924AB7115DAB428C9BBB15597BC2AD">
    <w:name w:val="70924AB7115DAB428C9BBB15597BC2AD"/>
  </w:style>
  <w:style w:type="paragraph" w:customStyle="1" w:styleId="5E3EE31851D2CE4481097AF7EF65DE16">
    <w:name w:val="5E3EE31851D2CE4481097AF7EF65DE16"/>
  </w:style>
  <w:style w:type="paragraph" w:customStyle="1" w:styleId="949D13CAB21539458694C912B54F4A4F">
    <w:name w:val="949D13CAB21539458694C912B54F4A4F"/>
  </w:style>
  <w:style w:type="paragraph" w:customStyle="1" w:styleId="4033FDD3E3AC72498F36D4E9DA749AC1">
    <w:name w:val="4033FDD3E3AC72498F36D4E9DA749A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Ben95</b:Tag>
    <b:SourceType>Book</b:SourceType>
    <b:Guid>{201CA847-2CEF-724A-93D1-F19303B55598}</b:Guid>
    <b:Title>Susan Glaspell: Essays on Her Theatre and Fiction</b:Title>
    <b:City>Ann Arbor</b:City>
    <b:Publisher>University of Michigan Press</b:Publisher>
    <b:Year>1995</b:Year>
    <b:Author>
      <b:Editor>
        <b:NameList>
          <b:Person>
            <b:Last>Ben-Zvi</b:Last>
            <b:First>Linda</b:First>
          </b:Person>
        </b:NameList>
      </b:Editor>
    </b:Author>
    <b:RefOrder>1</b:RefOrder>
  </b:Source>
  <b:Source>
    <b:Tag>Ben05</b:Tag>
    <b:SourceType>Book</b:SourceType>
    <b:Guid>{1261D33E-A406-8B47-8CE7-97D140E8A473}</b:Guid>
    <b:Author>
      <b:Author>
        <b:NameList>
          <b:Person>
            <b:Last>Ben-Zvi</b:Last>
            <b:First>Linda</b:First>
          </b:Person>
        </b:NameList>
      </b:Author>
    </b:Author>
    <b:Title>Susan Glaspell: Her Life and Times</b:Title>
    <b:City>Oxford</b:City>
    <b:Publisher>Oxford University Press</b:Publisher>
    <b:Year>2005</b:Year>
    <b:RefOrder>2</b:RefOrder>
  </b:Source>
  <b:Source>
    <b:Tag>Car01</b:Tag>
    <b:SourceType>Book</b:SourceType>
    <b:Guid>{A3D9730E-B1E0-344A-8821-361CE8612425}</b:Guid>
    <b:Author>
      <b:Author>
        <b:NameList>
          <b:Person>
            <b:Last>Carpentier</b:Last>
            <b:First>Martha</b:First>
            <b:Middle>C.</b:Middle>
          </b:Person>
        </b:NameList>
      </b:Author>
    </b:Author>
    <b:Title>The Major Novels of Susan Glaspell</b:Title>
    <b:City>Gainesville</b:City>
    <b:Publisher>University Press of Florida</b:Publisher>
    <b:Year>2001</b:Year>
    <b:RefOrder>3</b:RefOrder>
  </b:Source>
  <b:Source>
    <b:Tag>Gai01</b:Tag>
    <b:SourceType>Book</b:SourceType>
    <b:Guid>{FE36A8BD-9F79-AF49-8AF6-D84A94E0961A}</b:Guid>
    <b:Author>
      <b:Author>
        <b:NameList>
          <b:Person>
            <b:Last>Gainor</b:Last>
            <b:First>J.</b:First>
            <b:Middle>Ellen</b:Middle>
          </b:Person>
        </b:NameList>
      </b:Author>
    </b:Author>
    <b:Title>Susan Glaspell in Context: American Theater, Culture, and Politics 1915–48</b:Title>
    <b:City>Ann Arbor</b:City>
    <b:Publisher>University of Michigan Press</b:Publisher>
    <b:Year>2001</b:Year>
    <b:RefOrder>4</b:RefOrder>
  </b:Source>
  <b:Source>
    <b:Tag>Mak93</b:Tag>
    <b:SourceType>Book</b:SourceType>
    <b:Guid>{C8E75338-6BC2-6A42-AAE9-CBA8B7D0D0E7}</b:Guid>
    <b:Author>
      <b:Author>
        <b:NameList>
          <b:Person>
            <b:Last>Makowsky</b:Last>
            <b:First>Veronica</b:First>
          </b:Person>
        </b:NameList>
      </b:Author>
    </b:Author>
    <b:Title>Susan Glaspell's Century of American Women: A Critical Interpretation of Her Work</b:Title>
    <b:City>New York</b:City>
    <b:Publisher>Oxford University Press</b:Publisher>
    <b:Year>1993</b:Year>
    <b:RefOrder>5</b:RefOrder>
  </b:Source>
  <b:Source>
    <b:Tag>Ozi00</b:Tag>
    <b:SourceType>Book</b:SourceType>
    <b:Guid>{E7E7AB85-CB6B-424D-9306-3080629FAFB0}</b:Guid>
    <b:Author>
      <b:Author>
        <b:NameList>
          <b:Person>
            <b:Last>Ozieblo</b:Last>
            <b:First>Barbara</b:First>
          </b:Person>
        </b:NameList>
      </b:Author>
    </b:Author>
    <b:Title>Susan Glaspell: A Critical Biography</b:Title>
    <b:City>Chapel Hill</b:City>
    <b:Publisher>University of North Carolina Press</b:Publisher>
    <b:Year>2000</b:Year>
    <b:RefOrder>6</b:RefOrder>
  </b:Source>
  <b:Source>
    <b:Tag>Pap93</b:Tag>
    <b:SourceType>Book</b:SourceType>
    <b:Guid>{54ABFCEF-2E05-0D44-9C30-399558A60CD3}</b:Guid>
    <b:Author>
      <b:Author>
        <b:NameList>
          <b:Person>
            <b:Last>Papke</b:Last>
            <b:First>Mary</b:First>
            <b:Middle>E.</b:Middle>
          </b:Person>
        </b:NameList>
      </b:Author>
    </b:Author>
    <b:Title>Susan Glaspell: A Research and Production Sourcebook</b:Title>
    <b:City>Wesport</b:City>
    <b:Publisher>Greenwood Press</b:Publisher>
    <b:Year>1993</b:Year>
    <b:RefOrder>7</b:RefOrder>
  </b:Source>
</b:Sources>
</file>

<file path=customXml/itemProps1.xml><?xml version="1.0" encoding="utf-8"?>
<ds:datastoreItem xmlns:ds="http://schemas.openxmlformats.org/officeDocument/2006/customXml" ds:itemID="{6E503610-563C-6F4C-B5E1-B36B586E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HD:Users:carolinewinter:1_Templated Entries:++CWinter:Routledge Enyclopedia of Modernism Word Template.dotx</Template>
  <TotalTime>7</TotalTime>
  <Pages>3</Pages>
  <Words>909</Words>
  <Characters>5185</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Yan Tang</cp:lastModifiedBy>
  <cp:revision>4</cp:revision>
  <dcterms:created xsi:type="dcterms:W3CDTF">2015-08-27T05:47:00Z</dcterms:created>
  <dcterms:modified xsi:type="dcterms:W3CDTF">2016-01-04T05:31:00Z</dcterms:modified>
</cp:coreProperties>
</file>