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D6815" w:rsidP="006D6815">
                <w:r>
                  <w:t>Simon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D6815" w:rsidP="006D6815">
                <w:r>
                  <w:t>Taylor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EndPr/>
          <w:sdtContent>
            <w:tc>
              <w:tcPr>
                <w:tcW w:w="8525" w:type="dxa"/>
                <w:gridSpan w:val="4"/>
              </w:tcPr>
              <w:p w:rsidR="00B574C9" w:rsidRDefault="006D6815" w:rsidP="006D6815">
                <w:r w:rsidRPr="006D6815">
                  <w:rPr>
                    <w:lang w:val="en-US" w:eastAsia="ja-JP"/>
                  </w:rPr>
                  <w:t>University of Chicago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6D6815" w:rsidP="006D6815">
                <w:pPr>
                  <w:rPr>
                    <w:b/>
                  </w:rPr>
                </w:pPr>
                <w:r w:rsidRPr="006D6815">
                  <w:rPr>
                    <w:lang w:val="en-US" w:eastAsia="ja-JP"/>
                  </w:rPr>
                  <w:t xml:space="preserve">Kierkegaard, </w:t>
                </w:r>
                <w:proofErr w:type="spellStart"/>
                <w:r w:rsidRPr="006D6815">
                  <w:rPr>
                    <w:lang w:val="en-US" w:eastAsia="ja-JP"/>
                  </w:rPr>
                  <w:t>Søren</w:t>
                </w:r>
                <w:proofErr w:type="spellEnd"/>
                <w:r w:rsidRPr="006D6815">
                  <w:rPr>
                    <w:lang w:val="en-US" w:eastAsia="ja-JP"/>
                  </w:rPr>
                  <w:t xml:space="preserve"> </w:t>
                </w:r>
                <w:proofErr w:type="spellStart"/>
                <w:r w:rsidRPr="006D6815">
                  <w:rPr>
                    <w:lang w:val="en-US" w:eastAsia="ja-JP"/>
                  </w:rPr>
                  <w:t>Aabye</w:t>
                </w:r>
                <w:proofErr w:type="spellEnd"/>
                <w:r w:rsidRPr="006D6815">
                  <w:rPr>
                    <w:lang w:val="en-US" w:eastAsia="ja-JP"/>
                  </w:rPr>
                  <w:t xml:space="preserve"> (1813 - 1855)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Soren Kierkegaard </w:t>
                </w:r>
                <w:r w:rsidRPr="00911769">
                  <w:rPr>
                    <w:rFonts w:eastAsiaTheme="minorEastAsia"/>
                  </w:rPr>
                  <w:t>was a Danish theologian, philosopher, and literary critic generally credited as the founder of modern Christian existentialism. Kierkegaard was born in Copenhagen to a very wealthy family, a background that ensured him ample leisure time to pursue his literary and recreational interests. His work was informed by two espec</w:t>
                </w:r>
                <w:r>
                  <w:rPr>
                    <w:rFonts w:eastAsiaTheme="minorEastAsia"/>
                  </w:rPr>
                  <w:t>ially formative relationships: t</w:t>
                </w:r>
                <w:r w:rsidRPr="00911769">
                  <w:rPr>
                    <w:rFonts w:eastAsiaTheme="minorEastAsia"/>
                  </w:rPr>
                  <w:t xml:space="preserve">he first was with his father, Michael Pedersen, an austere and forbidding merchant who rose from humble beginnings to become one of Denmark’s richest men. Although their relationship was at times fractious, Michael’s love of philosophy profoundly influenced the young Kierkegaard. Of even greater significance was Kierkegaard’s failed engagement to Regine Olsen, who was 14 years old when the two first met in 1837. They were instantly attracted, but the following year Kierkegaard began having doubts about the relationship; nevertheless, in September 1840 he proposed marriage, before abruptly breaking off the engagement less a year later. Regine soon married another man, and Kierkegaard remained single and celibate for the remainder of his life. Indeed, his life was in many ways a lonely one: by the age of 25, five of his six siblings, as well as both parents, had died.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Soren Kierkegaard </w:t>
                </w:r>
                <w:r w:rsidRPr="00911769">
                  <w:rPr>
                    <w:rFonts w:eastAsiaTheme="minorEastAsia"/>
                  </w:rPr>
                  <w:t>was a Danish theologian, philosopher, and literary critic generally credited as the founder of modern Christian existentialism. Kierkegaard was born in Copenhagen to a very wealthy family, a background that ensured him ample leisure time to pursue his literary and recreational interests. His work was informed by two espec</w:t>
                </w:r>
                <w:r>
                  <w:rPr>
                    <w:rFonts w:eastAsiaTheme="minorEastAsia"/>
                  </w:rPr>
                  <w:t>ially formative relationships: t</w:t>
                </w:r>
                <w:r w:rsidRPr="00911769">
                  <w:rPr>
                    <w:rFonts w:eastAsiaTheme="minorEastAsia"/>
                  </w:rPr>
                  <w:t xml:space="preserve">he first was with his father, Michael Pedersen, an austere and forbidding merchant who rose from humble beginnings to become one of Denmark’s richest men. Although their relationship was at times fractious, Michael’s love of philosophy profoundly influenced the young Kierkegaard. Of even greater significance was Kierkegaard’s failed engagement to Regine Olsen, who was 14 years old when the two first met in 1837. They were instantly attracted, but the following year Kierkegaard began having doubts about the relationship; nevertheless, in September 1840 he proposed marriage, before abruptly breaking off the engagement less a year later. Regine soon married another man, and Kierkegaard remained single and celibate for the remainder of his life. Indeed, his life was in many ways a lonely one: by the age of 25, five of his six siblings, as well as both parents, had died. </w:t>
                </w: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 xml:space="preserve">Kierkegaard attended the University of Copenhagen, where he studied philosophy and </w:t>
                </w:r>
                <w:r>
                  <w:rPr>
                    <w:rFonts w:eastAsiaTheme="minorEastAsia"/>
                  </w:rPr>
                  <w:t>theology. He graduated with a P</w:t>
                </w:r>
                <w:r w:rsidRPr="00911769">
                  <w:rPr>
                    <w:rFonts w:eastAsiaTheme="minorEastAsia"/>
                  </w:rPr>
                  <w:t>h</w:t>
                </w:r>
                <w:r>
                  <w:rPr>
                    <w:rFonts w:eastAsiaTheme="minorEastAsia"/>
                  </w:rPr>
                  <w:t>.</w:t>
                </w:r>
                <w:r w:rsidRPr="00911769">
                  <w:rPr>
                    <w:rFonts w:eastAsiaTheme="minorEastAsia"/>
                  </w:rPr>
                  <w:t xml:space="preserve">D. in 1841, although his committee criticized his dissertation - later published as </w:t>
                </w:r>
                <w:r w:rsidRPr="00911769">
                  <w:rPr>
                    <w:rFonts w:eastAsiaTheme="minorEastAsia"/>
                    <w:i/>
                    <w:iCs/>
                  </w:rPr>
                  <w:t>On the Concept of Irony</w:t>
                </w:r>
                <w:r w:rsidRPr="00911769">
                  <w:rPr>
                    <w:rFonts w:eastAsiaTheme="minorEastAsia"/>
                  </w:rPr>
                  <w:t xml:space="preserve"> - as too informal and witty for an academic text. Kierkegaard’s philosophy </w:t>
                </w:r>
                <w:r>
                  <w:rPr>
                    <w:rFonts w:eastAsiaTheme="minorEastAsia"/>
                  </w:rPr>
                  <w:t>has long been</w:t>
                </w:r>
                <w:r w:rsidRPr="00911769">
                  <w:rPr>
                    <w:rFonts w:eastAsiaTheme="minorEastAsia"/>
                  </w:rPr>
                  <w:t xml:space="preserve"> characterized as a rejection of system-building, above all the metaphysics of Hegel</w:t>
                </w:r>
                <w:r>
                  <w:rPr>
                    <w:rFonts w:eastAsiaTheme="minorEastAsia"/>
                  </w:rPr>
                  <w:t xml:space="preserve">, although this relationship has been reassessed in more recent </w:t>
                </w:r>
                <w:r>
                  <w:rPr>
                    <w:rFonts w:eastAsiaTheme="minorEastAsia"/>
                  </w:rPr>
                  <w:lastRenderedPageBreak/>
                  <w:t>literature</w:t>
                </w:r>
                <w:r w:rsidRPr="00911769">
                  <w:rPr>
                    <w:rFonts w:eastAsiaTheme="minorEastAsia"/>
                  </w:rPr>
                  <w:t>. In response to Hegel’s belief that human actions must be understood as an expression of the historical unfolding of Spirit (</w:t>
                </w:r>
                <w:r w:rsidRPr="00911769">
                  <w:rPr>
                    <w:rFonts w:eastAsiaTheme="minorEastAsia"/>
                    <w:i/>
                    <w:iCs/>
                  </w:rPr>
                  <w:t>Geist</w:t>
                </w:r>
                <w:r w:rsidRPr="00911769">
                  <w:rPr>
                    <w:rFonts w:eastAsiaTheme="minorEastAsia"/>
                  </w:rPr>
                  <w:t xml:space="preserve">) in the pursuit of freedom, Kierkegaard insisted that the everyday practices and lived experiences of individuals ought to form the basis of philosophical inquiry, rather than metaphysical abstractions. In keeping with his focus on existence over essence, Kierkegaard’s philosophical writings - in particular the two-volume </w:t>
                </w:r>
                <w:r w:rsidRPr="00911769">
                  <w:rPr>
                    <w:rFonts w:eastAsiaTheme="minorEastAsia"/>
                    <w:i/>
                    <w:iCs/>
                  </w:rPr>
                  <w:t>Either/Or</w:t>
                </w:r>
                <w:r w:rsidRPr="00911769">
                  <w:rPr>
                    <w:rFonts w:eastAsiaTheme="minorEastAsia"/>
                  </w:rPr>
                  <w:t xml:space="preserve"> (1843) - chart the dialectic</w:t>
                </w:r>
                <w:r>
                  <w:rPr>
                    <w:rFonts w:eastAsiaTheme="minorEastAsia"/>
                  </w:rPr>
                  <w:t>al</w:t>
                </w:r>
                <w:r w:rsidRPr="00911769">
                  <w:rPr>
                    <w:rFonts w:eastAsiaTheme="minorEastAsia"/>
                  </w:rPr>
                  <w:t xml:space="preserve"> progression of the individual through three stages: the aesthetic, the ethical, and the religious. The aesthetic stage is defined by sensuousness, egotism, and nihilism, culminating in a profound boredom. The ethical stage is understood in terms of a given community’s social norms, which in turn gives way to the religious stage. Although Kierkegaard considers the religious stage to be the culmination of human existence, he believes that even the most devout rarely live a truly religious life. Religion, for Kierkegaard, is </w:t>
                </w:r>
                <w:r>
                  <w:rPr>
                    <w:rFonts w:eastAsiaTheme="minorEastAsia"/>
                  </w:rPr>
                  <w:t>a matter of radical choice - a ‘leap of faith’</w:t>
                </w:r>
                <w:r w:rsidRPr="00911769">
                  <w:rPr>
                    <w:rFonts w:eastAsiaTheme="minorEastAsia"/>
                  </w:rPr>
                  <w:t xml:space="preserve"> - rather than adherence to dogma.</w:t>
                </w: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Kierkegaard’s thinking</w:t>
                </w:r>
                <w:r>
                  <w:rPr>
                    <w:rFonts w:eastAsiaTheme="minorEastAsia"/>
                  </w:rPr>
                  <w:t xml:space="preserve">, whether published under his own name or under one of his various pseudonyms (Victor </w:t>
                </w:r>
                <w:proofErr w:type="spellStart"/>
                <w:r>
                  <w:rPr>
                    <w:rFonts w:eastAsiaTheme="minorEastAsia"/>
                  </w:rPr>
                  <w:t>Eremita</w:t>
                </w:r>
                <w:proofErr w:type="spellEnd"/>
                <w:r>
                  <w:rPr>
                    <w:rFonts w:eastAsiaTheme="minorEastAsia"/>
                  </w:rPr>
                  <w:t xml:space="preserve">, Judge William, Johannes de </w:t>
                </w:r>
                <w:proofErr w:type="spellStart"/>
                <w:r>
                  <w:rPr>
                    <w:rFonts w:eastAsiaTheme="minorEastAsia"/>
                  </w:rPr>
                  <w:t>Silentio</w:t>
                </w:r>
                <w:proofErr w:type="spellEnd"/>
                <w:r>
                  <w:rPr>
                    <w:rFonts w:eastAsiaTheme="minorEastAsia"/>
                  </w:rPr>
                  <w:t xml:space="preserve">, Constantine </w:t>
                </w:r>
                <w:proofErr w:type="spellStart"/>
                <w:r>
                  <w:rPr>
                    <w:rFonts w:eastAsiaTheme="minorEastAsia"/>
                  </w:rPr>
                  <w:t>Constantius</w:t>
                </w:r>
                <w:proofErr w:type="spellEnd"/>
                <w:r>
                  <w:rPr>
                    <w:rFonts w:eastAsiaTheme="minorEastAsia"/>
                  </w:rPr>
                  <w:t xml:space="preserve">, Young Man, </w:t>
                </w:r>
                <w:proofErr w:type="spellStart"/>
                <w:r>
                  <w:rPr>
                    <w:rFonts w:eastAsiaTheme="minorEastAsia"/>
                  </w:rPr>
                  <w:t>Vigilius</w:t>
                </w:r>
                <w:proofErr w:type="spellEnd"/>
                <w:r>
                  <w:rPr>
                    <w:rFonts w:eastAsiaTheme="minorEastAsia"/>
                  </w:rPr>
                  <w:t xml:space="preserve"> </w:t>
                </w:r>
                <w:proofErr w:type="spellStart"/>
                <w:r>
                  <w:rPr>
                    <w:rFonts w:eastAsiaTheme="minorEastAsia"/>
                  </w:rPr>
                  <w:t>Haufniensis</w:t>
                </w:r>
                <w:proofErr w:type="spellEnd"/>
                <w:r>
                  <w:rPr>
                    <w:rFonts w:eastAsiaTheme="minorEastAsia"/>
                  </w:rPr>
                  <w:t xml:space="preserve">, Nicolaus </w:t>
                </w:r>
                <w:proofErr w:type="spellStart"/>
                <w:r>
                  <w:rPr>
                    <w:rFonts w:eastAsiaTheme="minorEastAsia"/>
                  </w:rPr>
                  <w:t>Notabene</w:t>
                </w:r>
                <w:proofErr w:type="spellEnd"/>
                <w:r>
                  <w:rPr>
                    <w:rFonts w:eastAsiaTheme="minorEastAsia"/>
                  </w:rPr>
                  <w:t xml:space="preserve">, </w:t>
                </w:r>
                <w:proofErr w:type="spellStart"/>
                <w:r>
                  <w:rPr>
                    <w:rFonts w:eastAsiaTheme="minorEastAsia"/>
                  </w:rPr>
                  <w:t>Liarius</w:t>
                </w:r>
                <w:proofErr w:type="spellEnd"/>
                <w:r>
                  <w:rPr>
                    <w:rFonts w:eastAsiaTheme="minorEastAsia"/>
                  </w:rPr>
                  <w:t xml:space="preserve"> Bookbinder, Johannes </w:t>
                </w:r>
                <w:proofErr w:type="spellStart"/>
                <w:r>
                  <w:rPr>
                    <w:rFonts w:eastAsiaTheme="minorEastAsia"/>
                  </w:rPr>
                  <w:t>Climacus</w:t>
                </w:r>
                <w:proofErr w:type="spellEnd"/>
                <w:r>
                  <w:rPr>
                    <w:rFonts w:eastAsiaTheme="minorEastAsia"/>
                  </w:rPr>
                  <w:t>, Inter et Inter, H. H., and Anti-</w:t>
                </w:r>
                <w:proofErr w:type="spellStart"/>
                <w:r>
                  <w:rPr>
                    <w:rFonts w:eastAsiaTheme="minorEastAsia"/>
                  </w:rPr>
                  <w:t>Climacus</w:t>
                </w:r>
                <w:proofErr w:type="spellEnd"/>
                <w:r>
                  <w:rPr>
                    <w:rFonts w:eastAsiaTheme="minorEastAsia"/>
                  </w:rPr>
                  <w:t>),</w:t>
                </w:r>
                <w:r w:rsidRPr="00911769">
                  <w:rPr>
                    <w:rFonts w:eastAsiaTheme="minorEastAsia"/>
                  </w:rPr>
                  <w:t xml:space="preserve"> profoundly influenced the development not only of secular existential literature and philosophy - including Friedrich Nietzsche, Martin Heidegger, and Albert Camus - but also twentieth-century Protestant theologians such as Paul Tillich and Reinhold Niebuhr. The psychological orientation of Kierkegaard’s work, seen most notably in 1844’s </w:t>
                </w:r>
                <w:r w:rsidRPr="00911769">
                  <w:rPr>
                    <w:rFonts w:eastAsiaTheme="minorEastAsia"/>
                    <w:i/>
                    <w:iCs/>
                  </w:rPr>
                  <w:t>The Concept of Anxiety</w:t>
                </w:r>
                <w:r w:rsidRPr="00911769">
                  <w:rPr>
                    <w:rFonts w:eastAsiaTheme="minorEastAsia"/>
                  </w:rPr>
                  <w:t xml:space="preserve"> and 1849’s </w:t>
                </w:r>
                <w:r w:rsidRPr="00911769">
                  <w:rPr>
                    <w:rFonts w:eastAsiaTheme="minorEastAsia"/>
                    <w:i/>
                    <w:iCs/>
                  </w:rPr>
                  <w:t>The Sickness Unto Death</w:t>
                </w:r>
                <w:r w:rsidRPr="00911769">
                  <w:rPr>
                    <w:rFonts w:eastAsiaTheme="minorEastAsia"/>
                  </w:rPr>
                  <w:t>, also inspired numerous existentially oriented physicians and psychiatrists, including Karl Jaspers, Ludwig Binswanger, and Kurt Goldstein.</w:t>
                </w:r>
              </w:p>
              <w:p w:rsid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Default="006D6815" w:rsidP="00337C35">
                <w:pPr>
                  <w:pStyle w:val="Heading1"/>
                  <w:spacing w:after="0"/>
                  <w:outlineLvl w:val="0"/>
                </w:pPr>
                <w:r>
                  <w:t>Selected List of Works</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(1841) </w:t>
                </w:r>
                <w:r w:rsidRPr="00595B2F">
                  <w:rPr>
                    <w:rFonts w:eastAsiaTheme="minorEastAsia"/>
                    <w:i/>
                  </w:rPr>
                  <w:t>On the Concept of Irony with Continual Reference to Socrates</w:t>
                </w:r>
                <w:r w:rsidRPr="00595B2F">
                  <w:rPr>
                    <w:rFonts w:eastAsiaTheme="minorEastAsia"/>
                  </w:rPr>
                  <w:t xml:space="preserve"> (</w:t>
                </w:r>
                <w:r w:rsidRPr="00595B2F">
                  <w:rPr>
                    <w:rFonts w:eastAsiaTheme="minorEastAsia"/>
                    <w:i/>
                  </w:rPr>
                  <w:t xml:space="preserve">Om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Ironi</w:t>
                </w:r>
                <w:proofErr w:type="spellEnd"/>
                <w:r w:rsidRPr="00595B2F">
                  <w:rPr>
                    <w:rFonts w:eastAsiaTheme="minorEastAsia"/>
                    <w:i/>
                  </w:rPr>
                  <w:t xml:space="preserve"> med </w:t>
                </w:r>
                <w:proofErr w:type="spellStart"/>
                <w:r w:rsidRPr="00595B2F">
                  <w:rPr>
                    <w:rFonts w:eastAsiaTheme="minorEastAsia"/>
                    <w:i/>
                  </w:rPr>
                  <w:t>stadigt</w:t>
                </w:r>
                <w:proofErr w:type="spellEnd"/>
                <w:r w:rsidRPr="00595B2F">
                  <w:rPr>
                    <w:rFonts w:eastAsiaTheme="minorEastAsia"/>
                    <w:i/>
                  </w:rPr>
                  <w:t xml:space="preserve"> </w:t>
                </w:r>
                <w:proofErr w:type="spellStart"/>
                <w:r w:rsidRPr="00595B2F">
                  <w:rPr>
                    <w:rFonts w:eastAsiaTheme="minorEastAsia"/>
                    <w:i/>
                  </w:rPr>
                  <w:t>Hensyn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Socrates</w:t>
                </w:r>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Either/Or</w:t>
                </w:r>
                <w:r w:rsidRPr="00595B2F">
                  <w:rPr>
                    <w:rFonts w:eastAsiaTheme="minorEastAsia"/>
                  </w:rPr>
                  <w:t xml:space="preserve"> (</w:t>
                </w:r>
                <w:proofErr w:type="spellStart"/>
                <w:r w:rsidRPr="00595B2F">
                  <w:rPr>
                    <w:rFonts w:eastAsiaTheme="minorEastAsia"/>
                    <w:i/>
                  </w:rPr>
                  <w:t>Enten</w:t>
                </w:r>
                <w:proofErr w:type="spellEnd"/>
                <w:r w:rsidRPr="00595B2F">
                  <w:rPr>
                    <w:rFonts w:eastAsiaTheme="minorEastAsia"/>
                    <w:i/>
                  </w:rPr>
                  <w:t>-Eller</w:t>
                </w:r>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bookmarkStart w:id="0" w:name="_GoBack"/>
                <w:bookmarkEnd w:id="0"/>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Fear and Trembling</w:t>
                </w:r>
                <w:r w:rsidRPr="00595B2F">
                  <w:rPr>
                    <w:rFonts w:eastAsiaTheme="minorEastAsia"/>
                  </w:rPr>
                  <w:t xml:space="preserve"> (</w:t>
                </w:r>
                <w:proofErr w:type="spellStart"/>
                <w:r w:rsidRPr="00595B2F">
                  <w:rPr>
                    <w:rFonts w:eastAsiaTheme="minorEastAsia"/>
                    <w:i/>
                  </w:rPr>
                  <w:t>Frygt</w:t>
                </w:r>
                <w:proofErr w:type="spellEnd"/>
                <w:r w:rsidRPr="00595B2F">
                  <w:rPr>
                    <w:rFonts w:eastAsiaTheme="minorEastAsia"/>
                    <w:i/>
                  </w:rPr>
                  <w:t xml:space="preserve"> </w:t>
                </w:r>
                <w:proofErr w:type="spellStart"/>
                <w:r w:rsidRPr="00595B2F">
                  <w:rPr>
                    <w:rFonts w:eastAsiaTheme="minorEastAsia"/>
                    <w:i/>
                  </w:rPr>
                  <w:t>og</w:t>
                </w:r>
                <w:proofErr w:type="spellEnd"/>
                <w:r w:rsidRPr="00595B2F">
                  <w:rPr>
                    <w:rFonts w:eastAsiaTheme="minorEastAsia"/>
                    <w:i/>
                  </w:rPr>
                  <w:t xml:space="preserve"> </w:t>
                </w:r>
                <w:proofErr w:type="spellStart"/>
                <w:r w:rsidRPr="00595B2F">
                  <w:rPr>
                    <w:rFonts w:eastAsiaTheme="minorEastAsia"/>
                    <w:i/>
                  </w:rPr>
                  <w:t>Bæven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 (1843) </w:t>
                </w:r>
                <w:r w:rsidRPr="00595B2F">
                  <w:rPr>
                    <w:rFonts w:eastAsiaTheme="minorEastAsia"/>
                    <w:i/>
                  </w:rPr>
                  <w:t>Repetition</w:t>
                </w:r>
                <w:r w:rsidRPr="00595B2F">
                  <w:rPr>
                    <w:rFonts w:eastAsiaTheme="minorEastAsia"/>
                  </w:rPr>
                  <w:t xml:space="preserve"> (</w:t>
                </w:r>
                <w:proofErr w:type="spellStart"/>
                <w:r w:rsidRPr="00595B2F">
                  <w:rPr>
                    <w:rFonts w:eastAsiaTheme="minorEastAsia"/>
                    <w:i/>
                  </w:rPr>
                  <w:t>Gjentagelsen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Four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Fire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Three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Tre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Philosophical Fragments</w:t>
                </w:r>
                <w:r w:rsidRPr="00595B2F">
                  <w:rPr>
                    <w:rFonts w:eastAsiaTheme="minorEastAsia"/>
                  </w:rPr>
                  <w:t xml:space="preserve"> (</w:t>
                </w:r>
                <w:proofErr w:type="spellStart"/>
                <w:r w:rsidRPr="00595B2F">
                  <w:rPr>
                    <w:rFonts w:eastAsiaTheme="minorEastAsia"/>
                    <w:i/>
                  </w:rPr>
                  <w:t>Philosophiske</w:t>
                </w:r>
                <w:proofErr w:type="spellEnd"/>
                <w:r w:rsidRPr="00595B2F">
                  <w:rPr>
                    <w:rFonts w:eastAsiaTheme="minorEastAsia"/>
                    <w:i/>
                  </w:rPr>
                  <w:t xml:space="preserve"> </w:t>
                </w:r>
                <w:proofErr w:type="spellStart"/>
                <w:r w:rsidRPr="00595B2F">
                  <w:rPr>
                    <w:rFonts w:eastAsiaTheme="minorEastAsia"/>
                    <w:i/>
                  </w:rPr>
                  <w:t>Smuler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The Concept of Anxiety</w:t>
                </w:r>
                <w:r w:rsidRPr="00595B2F">
                  <w:rPr>
                    <w:rFonts w:eastAsiaTheme="minorEastAsia"/>
                  </w:rPr>
                  <w:t xml:space="preserve">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Angest</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Three Discourses on Imagined Occasions</w:t>
                </w:r>
                <w:r w:rsidRPr="00595B2F">
                  <w:rPr>
                    <w:rFonts w:eastAsiaTheme="minorEastAsia"/>
                  </w:rPr>
                  <w:t xml:space="preserve"> (</w:t>
                </w:r>
                <w:r w:rsidRPr="00595B2F">
                  <w:rPr>
                    <w:rFonts w:eastAsiaTheme="minorEastAsia"/>
                    <w:i/>
                  </w:rPr>
                  <w:t xml:space="preserve">Tre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ved</w:t>
                </w:r>
                <w:proofErr w:type="spellEnd"/>
                <w:r w:rsidRPr="00595B2F">
                  <w:rPr>
                    <w:rFonts w:eastAsiaTheme="minorEastAsia"/>
                    <w:i/>
                  </w:rPr>
                  <w:t xml:space="preserve"> </w:t>
                </w:r>
                <w:proofErr w:type="spellStart"/>
                <w:r w:rsidRPr="00595B2F">
                  <w:rPr>
                    <w:rFonts w:eastAsiaTheme="minorEastAsia"/>
                    <w:i/>
                  </w:rPr>
                  <w:t>tænkte</w:t>
                </w:r>
                <w:proofErr w:type="spellEnd"/>
                <w:r w:rsidRPr="00595B2F">
                  <w:rPr>
                    <w:rFonts w:eastAsiaTheme="minorEastAsia"/>
                    <w:i/>
                  </w:rPr>
                  <w:t xml:space="preserve"> </w:t>
                </w:r>
                <w:proofErr w:type="spellStart"/>
                <w:r w:rsidRPr="00595B2F">
                  <w:rPr>
                    <w:rFonts w:eastAsiaTheme="minorEastAsia"/>
                    <w:i/>
                  </w:rPr>
                  <w:t>Leiligheder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Stages on Life's Way</w:t>
                </w:r>
                <w:r w:rsidRPr="00595B2F">
                  <w:rPr>
                    <w:rFonts w:eastAsiaTheme="minorEastAsia"/>
                  </w:rPr>
                  <w:t xml:space="preserve"> (</w:t>
                </w:r>
                <w:proofErr w:type="spellStart"/>
                <w:r w:rsidRPr="00595B2F">
                  <w:rPr>
                    <w:rFonts w:eastAsiaTheme="minorEastAsia"/>
                    <w:i/>
                  </w:rPr>
                  <w:t>Stadier</w:t>
                </w:r>
                <w:proofErr w:type="spellEnd"/>
                <w:r w:rsidRPr="00595B2F">
                  <w:rPr>
                    <w:rFonts w:eastAsiaTheme="minorEastAsia"/>
                    <w:i/>
                  </w:rPr>
                  <w:t xml:space="preserve"> </w:t>
                </w:r>
                <w:proofErr w:type="spellStart"/>
                <w:r w:rsidRPr="00595B2F">
                  <w:rPr>
                    <w:rFonts w:eastAsiaTheme="minorEastAsia"/>
                    <w:i/>
                  </w:rPr>
                  <w:t>paa</w:t>
                </w:r>
                <w:proofErr w:type="spellEnd"/>
                <w:r w:rsidRPr="00595B2F">
                  <w:rPr>
                    <w:rFonts w:eastAsiaTheme="minorEastAsia"/>
                    <w:i/>
                  </w:rPr>
                  <w:t xml:space="preserve"> </w:t>
                </w:r>
                <w:proofErr w:type="spellStart"/>
                <w:r w:rsidRPr="00595B2F">
                  <w:rPr>
                    <w:rFonts w:eastAsiaTheme="minorEastAsia"/>
                    <w:i/>
                  </w:rPr>
                  <w:t>Livets</w:t>
                </w:r>
                <w:proofErr w:type="spellEnd"/>
                <w:r w:rsidRPr="00595B2F">
                  <w:rPr>
                    <w:rFonts w:eastAsiaTheme="minorEastAsia"/>
                    <w:i/>
                  </w:rPr>
                  <w:t xml:space="preserve"> </w:t>
                </w:r>
                <w:proofErr w:type="spellStart"/>
                <w:r w:rsidRPr="00595B2F">
                  <w:rPr>
                    <w:rFonts w:eastAsiaTheme="minorEastAsia"/>
                    <w:i/>
                  </w:rPr>
                  <w:t>Vei</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(1846) </w:t>
                </w:r>
                <w:r w:rsidRPr="00595B2F">
                  <w:rPr>
                    <w:rFonts w:eastAsiaTheme="minorEastAsia"/>
                    <w:i/>
                  </w:rPr>
                  <w:t>Concluding Unscientific Postscript to Philosophical Fragments</w:t>
                </w:r>
                <w:r w:rsidRPr="00595B2F">
                  <w:rPr>
                    <w:rFonts w:eastAsiaTheme="minorEastAsia"/>
                  </w:rPr>
                  <w:t xml:space="preserve"> (</w:t>
                </w:r>
                <w:proofErr w:type="spellStart"/>
                <w:r w:rsidRPr="00595B2F">
                  <w:rPr>
                    <w:rFonts w:eastAsiaTheme="minorEastAsia"/>
                    <w:i/>
                  </w:rPr>
                  <w:t>Afsluttende</w:t>
                </w:r>
                <w:proofErr w:type="spellEnd"/>
                <w:r w:rsidRPr="00595B2F">
                  <w:rPr>
                    <w:rFonts w:eastAsiaTheme="minorEastAsia"/>
                    <w:i/>
                  </w:rPr>
                  <w:t xml:space="preserve"> </w:t>
                </w:r>
                <w:proofErr w:type="spellStart"/>
                <w:r w:rsidRPr="00595B2F">
                  <w:rPr>
                    <w:rFonts w:eastAsiaTheme="minorEastAsia"/>
                    <w:i/>
                  </w:rPr>
                  <w:t>uvidenskabelig</w:t>
                </w:r>
                <w:proofErr w:type="spellEnd"/>
                <w:r w:rsidRPr="00595B2F">
                  <w:rPr>
                    <w:rFonts w:eastAsiaTheme="minorEastAsia"/>
                    <w:i/>
                  </w:rPr>
                  <w:t xml:space="preserve"> </w:t>
                </w:r>
                <w:proofErr w:type="spellStart"/>
                <w:r w:rsidRPr="00595B2F">
                  <w:rPr>
                    <w:rFonts w:eastAsiaTheme="minorEastAsia"/>
                    <w:i/>
                  </w:rPr>
                  <w:t>Efterskrift</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Edifying Discourses in Diverse Spirits</w:t>
                </w:r>
                <w:r w:rsidRPr="00595B2F">
                  <w:rPr>
                    <w:rFonts w:eastAsiaTheme="minorEastAsia"/>
                  </w:rPr>
                  <w:t xml:space="preserv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w:t>
                </w:r>
                <w:proofErr w:type="spellStart"/>
                <w:r w:rsidRPr="00595B2F">
                  <w:rPr>
                    <w:rFonts w:eastAsiaTheme="minorEastAsia"/>
                    <w:i/>
                  </w:rPr>
                  <w:t>forskjellig</w:t>
                </w:r>
                <w:proofErr w:type="spellEnd"/>
                <w:r w:rsidRPr="00595B2F">
                  <w:rPr>
                    <w:rFonts w:eastAsiaTheme="minorEastAsia"/>
                    <w:i/>
                  </w:rPr>
                  <w:t xml:space="preserve"> </w:t>
                </w:r>
                <w:proofErr w:type="spellStart"/>
                <w:r w:rsidRPr="00595B2F">
                  <w:rPr>
                    <w:rFonts w:eastAsiaTheme="minorEastAsia"/>
                    <w:i/>
                  </w:rPr>
                  <w:t>Aand</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Works of Love</w:t>
                </w:r>
                <w:r w:rsidRPr="00595B2F">
                  <w:rPr>
                    <w:rFonts w:eastAsiaTheme="minorEastAsia"/>
                  </w:rPr>
                  <w:t xml:space="preserve"> (</w:t>
                </w:r>
                <w:proofErr w:type="spellStart"/>
                <w:r w:rsidRPr="00595B2F">
                  <w:rPr>
                    <w:rFonts w:eastAsiaTheme="minorEastAsia"/>
                    <w:i/>
                  </w:rPr>
                  <w:t>Kjerlighedens</w:t>
                </w:r>
                <w:proofErr w:type="spellEnd"/>
                <w:r w:rsidRPr="00595B2F">
                  <w:rPr>
                    <w:rFonts w:eastAsiaTheme="minorEastAsia"/>
                    <w:i/>
                  </w:rPr>
                  <w:t xml:space="preserve"> </w:t>
                </w:r>
                <w:proofErr w:type="spellStart"/>
                <w:r w:rsidRPr="00595B2F">
                  <w:rPr>
                    <w:rFonts w:eastAsiaTheme="minorEastAsia"/>
                    <w:i/>
                  </w:rPr>
                  <w:t>Gjerninger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(1848) </w:t>
                </w:r>
                <w:r w:rsidRPr="00595B2F">
                  <w:rPr>
                    <w:rFonts w:eastAsiaTheme="minorEastAsia"/>
                    <w:i/>
                  </w:rPr>
                  <w:t>Christian Discourses</w:t>
                </w:r>
                <w:r w:rsidRPr="00595B2F">
                  <w:rPr>
                    <w:rFonts w:eastAsiaTheme="minorEastAsia"/>
                  </w:rPr>
                  <w:t xml:space="preserve"> (</w:t>
                </w:r>
                <w:proofErr w:type="spellStart"/>
                <w:r w:rsidRPr="00595B2F">
                  <w:rPr>
                    <w:rFonts w:eastAsiaTheme="minorEastAsia"/>
                    <w:i/>
                  </w:rPr>
                  <w:t>Christelige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The Sickness Unto Death</w:t>
                </w:r>
                <w:r w:rsidRPr="00595B2F">
                  <w:rPr>
                    <w:rFonts w:eastAsiaTheme="minorEastAsia"/>
                  </w:rPr>
                  <w:t xml:space="preserve"> (</w:t>
                </w:r>
                <w:proofErr w:type="spellStart"/>
                <w:r w:rsidRPr="00595B2F">
                  <w:rPr>
                    <w:rFonts w:eastAsiaTheme="minorEastAsia"/>
                    <w:i/>
                  </w:rPr>
                  <w:t>Sygdommen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w:t>
                </w:r>
                <w:proofErr w:type="spellStart"/>
                <w:r w:rsidRPr="00595B2F">
                  <w:rPr>
                    <w:rFonts w:eastAsiaTheme="minorEastAsia"/>
                    <w:i/>
                  </w:rPr>
                  <w:t>Døden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Three Discourses at the Communion on Fridays</w:t>
                </w:r>
                <w:r w:rsidRPr="00595B2F">
                  <w:rPr>
                    <w:rFonts w:eastAsiaTheme="minorEastAsia"/>
                  </w:rPr>
                  <w:t xml:space="preserve"> </w:t>
                </w:r>
              </w:p>
              <w:p w:rsidR="003F0D73" w:rsidRP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(1850) </w:t>
                </w:r>
                <w:r w:rsidRPr="00595B2F">
                  <w:rPr>
                    <w:rFonts w:eastAsiaTheme="minorEastAsia"/>
                    <w:i/>
                  </w:rPr>
                  <w:t>Practice in Christianity</w:t>
                </w:r>
                <w:r w:rsidRPr="00595B2F">
                  <w:rPr>
                    <w:rFonts w:eastAsiaTheme="minorEastAsia"/>
                  </w:rPr>
                  <w:t xml:space="preserve"> (</w:t>
                </w:r>
                <w:proofErr w:type="spellStart"/>
                <w:r w:rsidRPr="00595B2F">
                  <w:rPr>
                    <w:rFonts w:eastAsiaTheme="minorEastAsia"/>
                    <w:i/>
                  </w:rPr>
                  <w:t>Indøvelse</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Christendom</w:t>
                </w:r>
                <w:r w:rsidRPr="00595B2F">
                  <w:rPr>
                    <w:rFonts w:eastAsiaTheme="minorEastAsia"/>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D6815" w:rsidRDefault="00D125B4" w:rsidP="006D6815">
                <w:sdt>
                  <w:sdtPr>
                    <w:id w:val="165837"/>
                    <w:citation/>
                  </w:sdtPr>
                  <w:sdtEndPr/>
                  <w:sdtContent>
                    <w:r w:rsidR="006D6815">
                      <w:fldChar w:fldCharType="begin"/>
                    </w:r>
                    <w:r w:rsidR="006D6815">
                      <w:rPr>
                        <w:shd w:val="clear" w:color="auto" w:fill="FFFFFF"/>
                        <w:lang w:val="en-CA"/>
                      </w:rPr>
                      <w:instrText xml:space="preserve"> CITATION Swenson00 \l 4105 </w:instrText>
                    </w:r>
                    <w:r w:rsidR="006D6815">
                      <w:fldChar w:fldCharType="separate"/>
                    </w:r>
                    <w:r w:rsidR="006D6815">
                      <w:rPr>
                        <w:noProof/>
                        <w:shd w:val="clear" w:color="auto" w:fill="FFFFFF"/>
                        <w:lang w:val="en-CA"/>
                      </w:rPr>
                      <w:t xml:space="preserve"> </w:t>
                    </w:r>
                    <w:r w:rsidR="006D6815" w:rsidRPr="006D6815">
                      <w:rPr>
                        <w:noProof/>
                        <w:shd w:val="clear" w:color="auto" w:fill="FFFFFF"/>
                        <w:lang w:val="en-CA"/>
                      </w:rPr>
                      <w:t>(Swenson)</w:t>
                    </w:r>
                    <w:r w:rsidR="006D6815">
                      <w:fldChar w:fldCharType="end"/>
                    </w:r>
                  </w:sdtContent>
                </w:sdt>
              </w:p>
              <w:p w:rsidR="006D6815" w:rsidRDefault="00D125B4" w:rsidP="006D6815">
                <w:pPr>
                  <w:rPr>
                    <w:lang w:val="en-CA"/>
                  </w:rPr>
                </w:pPr>
                <w:sdt>
                  <w:sdtPr>
                    <w:rPr>
                      <w:lang w:val="en-CA"/>
                    </w:rPr>
                    <w:id w:val="904881662"/>
                    <w:citation/>
                  </w:sdtPr>
                  <w:sdtEndPr/>
                  <w:sdtContent>
                    <w:r w:rsidR="006D6815">
                      <w:rPr>
                        <w:lang w:val="en-CA"/>
                      </w:rPr>
                      <w:fldChar w:fldCharType="begin"/>
                    </w:r>
                    <w:r w:rsidR="006D6815">
                      <w:rPr>
                        <w:lang w:val="en-CA"/>
                      </w:rPr>
                      <w:instrText xml:space="preserve"> CITATION Adorno89 \l 4105 </w:instrText>
                    </w:r>
                    <w:r w:rsidR="006D6815">
                      <w:rPr>
                        <w:lang w:val="en-CA"/>
                      </w:rPr>
                      <w:fldChar w:fldCharType="separate"/>
                    </w:r>
                    <w:r w:rsidR="006D6815" w:rsidRPr="006D6815">
                      <w:rPr>
                        <w:noProof/>
                        <w:lang w:val="en-CA"/>
                      </w:rPr>
                      <w:t>(Adorno and Hullot-Kentor)</w:t>
                    </w:r>
                    <w:r w:rsidR="006D6815">
                      <w:rPr>
                        <w:lang w:val="en-CA"/>
                      </w:rPr>
                      <w:fldChar w:fldCharType="end"/>
                    </w:r>
                  </w:sdtContent>
                </w:sdt>
              </w:p>
              <w:p w:rsidR="006D6815" w:rsidRDefault="00D125B4" w:rsidP="006D6815">
                <w:pPr>
                  <w:rPr>
                    <w:lang w:val="en-CA"/>
                  </w:rPr>
                </w:pPr>
                <w:sdt>
                  <w:sdtPr>
                    <w:rPr>
                      <w:lang w:val="en-CA"/>
                    </w:rPr>
                    <w:id w:val="-278343114"/>
                    <w:citation/>
                  </w:sdtPr>
                  <w:sdtEndPr/>
                  <w:sdtContent>
                    <w:r w:rsidR="006D6815">
                      <w:rPr>
                        <w:lang w:val="en-CA"/>
                      </w:rPr>
                      <w:fldChar w:fldCharType="begin"/>
                    </w:r>
                    <w:r w:rsidR="006D6815">
                      <w:rPr>
                        <w:lang w:val="en-CA"/>
                      </w:rPr>
                      <w:instrText xml:space="preserve"> CITATION Arbaugh68 \l 4105 </w:instrText>
                    </w:r>
                    <w:r w:rsidR="006D6815">
                      <w:rPr>
                        <w:lang w:val="en-CA"/>
                      </w:rPr>
                      <w:fldChar w:fldCharType="separate"/>
                    </w:r>
                    <w:r w:rsidR="006D6815" w:rsidRPr="006D6815">
                      <w:rPr>
                        <w:noProof/>
                        <w:lang w:val="en-CA"/>
                      </w:rPr>
                      <w:t>(Arbaugh and Arbaugh)</w:t>
                    </w:r>
                    <w:r w:rsidR="006D6815">
                      <w:rPr>
                        <w:lang w:val="en-CA"/>
                      </w:rPr>
                      <w:fldChar w:fldCharType="end"/>
                    </w:r>
                  </w:sdtContent>
                </w:sdt>
              </w:p>
              <w:p w:rsidR="006D6815" w:rsidRDefault="00D125B4" w:rsidP="006D6815">
                <w:pPr>
                  <w:rPr>
                    <w:lang w:val="en-CA"/>
                  </w:rPr>
                </w:pPr>
                <w:sdt>
                  <w:sdtPr>
                    <w:rPr>
                      <w:lang w:val="en-CA"/>
                    </w:rPr>
                    <w:id w:val="1322780553"/>
                    <w:citation/>
                  </w:sdtPr>
                  <w:sdtEndPr/>
                  <w:sdtContent>
                    <w:r w:rsidR="006D6815">
                      <w:rPr>
                        <w:lang w:val="en-CA"/>
                      </w:rPr>
                      <w:fldChar w:fldCharType="begin"/>
                    </w:r>
                    <w:r w:rsidR="006D6815">
                      <w:rPr>
                        <w:lang w:val="en-CA"/>
                      </w:rPr>
                      <w:instrText xml:space="preserve"> CITATION Bejerholm81 \l 4105 </w:instrText>
                    </w:r>
                    <w:r w:rsidR="006D6815">
                      <w:rPr>
                        <w:lang w:val="en-CA"/>
                      </w:rPr>
                      <w:fldChar w:fldCharType="separate"/>
                    </w:r>
                    <w:r w:rsidR="006D6815" w:rsidRPr="006D6815">
                      <w:rPr>
                        <w:noProof/>
                        <w:lang w:val="en-CA"/>
                      </w:rPr>
                      <w:t>(Bejerholm, Thulstrup and Thulstrup)</w:t>
                    </w:r>
                    <w:r w:rsidR="006D6815">
                      <w:rPr>
                        <w:lang w:val="en-CA"/>
                      </w:rPr>
                      <w:fldChar w:fldCharType="end"/>
                    </w:r>
                  </w:sdtContent>
                </w:sdt>
              </w:p>
              <w:p w:rsidR="006D6815" w:rsidRPr="006D6815" w:rsidRDefault="00D125B4" w:rsidP="006D6815">
                <w:pPr>
                  <w:rPr>
                    <w:lang w:val="en-CA"/>
                  </w:rPr>
                </w:pPr>
                <w:sdt>
                  <w:sdtPr>
                    <w:rPr>
                      <w:lang w:val="en-CA"/>
                    </w:rPr>
                    <w:id w:val="-1364969542"/>
                    <w:citation/>
                  </w:sdtPr>
                  <w:sdtEndPr/>
                  <w:sdtContent>
                    <w:r w:rsidR="006D6815">
                      <w:rPr>
                        <w:lang w:val="en-CA"/>
                      </w:rPr>
                      <w:fldChar w:fldCharType="begin"/>
                    </w:r>
                    <w:r w:rsidR="006D6815">
                      <w:rPr>
                        <w:lang w:val="en-CA"/>
                      </w:rPr>
                      <w:instrText xml:space="preserve"> CITATION Clark91 \l 4105 </w:instrText>
                    </w:r>
                    <w:r w:rsidR="006D6815">
                      <w:rPr>
                        <w:lang w:val="en-CA"/>
                      </w:rPr>
                      <w:fldChar w:fldCharType="separate"/>
                    </w:r>
                    <w:r w:rsidR="006D6815" w:rsidRPr="006D6815">
                      <w:rPr>
                        <w:noProof/>
                        <w:lang w:val="en-CA"/>
                      </w:rPr>
                      <w:t>(Clark)</w:t>
                    </w:r>
                    <w:r w:rsidR="006D6815">
                      <w:rPr>
                        <w:lang w:val="en-CA"/>
                      </w:rPr>
                      <w:fldChar w:fldCharType="end"/>
                    </w:r>
                  </w:sdtContent>
                </w:sdt>
              </w:p>
              <w:p w:rsidR="003134CC" w:rsidRDefault="00D125B4" w:rsidP="006D6815">
                <w:pPr>
                  <w:rPr>
                    <w:lang w:val="en-CA"/>
                  </w:rPr>
                </w:pPr>
                <w:sdt>
                  <w:sdtPr>
                    <w:rPr>
                      <w:lang w:val="en-CA"/>
                    </w:rPr>
                    <w:id w:val="-1441219263"/>
                    <w:citation/>
                  </w:sdtPr>
                  <w:sdtEndPr/>
                  <w:sdtContent>
                    <w:r w:rsidR="003134CC">
                      <w:rPr>
                        <w:lang w:val="en-CA"/>
                      </w:rPr>
                      <w:fldChar w:fldCharType="begin"/>
                    </w:r>
                    <w:r w:rsidR="003134CC">
                      <w:rPr>
                        <w:lang w:val="en-CA"/>
                      </w:rPr>
                      <w:instrText xml:space="preserve"> CITATION Grimsley73 \l 4105 </w:instrText>
                    </w:r>
                    <w:r w:rsidR="003134CC">
                      <w:rPr>
                        <w:lang w:val="en-CA"/>
                      </w:rPr>
                      <w:fldChar w:fldCharType="separate"/>
                    </w:r>
                    <w:r w:rsidR="003134CC" w:rsidRPr="003134CC">
                      <w:rPr>
                        <w:noProof/>
                        <w:lang w:val="en-CA"/>
                      </w:rPr>
                      <w:t>(Grimsley)</w:t>
                    </w:r>
                    <w:r w:rsidR="003134CC">
                      <w:rPr>
                        <w:lang w:val="en-CA"/>
                      </w:rPr>
                      <w:fldChar w:fldCharType="end"/>
                    </w:r>
                  </w:sdtContent>
                </w:sdt>
              </w:p>
              <w:p w:rsidR="003134CC" w:rsidRDefault="00D125B4" w:rsidP="006D6815">
                <w:pPr>
                  <w:rPr>
                    <w:lang w:val="en-CA"/>
                  </w:rPr>
                </w:pPr>
                <w:sdt>
                  <w:sdtPr>
                    <w:rPr>
                      <w:lang w:val="en-CA"/>
                    </w:rPr>
                    <w:id w:val="138776254"/>
                    <w:citation/>
                  </w:sdtPr>
                  <w:sdtEndPr/>
                  <w:sdtContent>
                    <w:r w:rsidR="003134CC">
                      <w:rPr>
                        <w:lang w:val="en-CA"/>
                      </w:rPr>
                      <w:fldChar w:fldCharType="begin"/>
                    </w:r>
                    <w:r w:rsidR="003134CC">
                      <w:rPr>
                        <w:lang w:val="en-CA"/>
                      </w:rPr>
                      <w:instrText xml:space="preserve"> CITATION Hannay98 \l 4105 </w:instrText>
                    </w:r>
                    <w:r w:rsidR="003134CC">
                      <w:rPr>
                        <w:lang w:val="en-CA"/>
                      </w:rPr>
                      <w:fldChar w:fldCharType="separate"/>
                    </w:r>
                    <w:r w:rsidR="003134CC" w:rsidRPr="003134CC">
                      <w:rPr>
                        <w:noProof/>
                        <w:lang w:val="en-CA"/>
                      </w:rPr>
                      <w:t>(Hannay and Marino)</w:t>
                    </w:r>
                    <w:r w:rsidR="003134CC">
                      <w:rPr>
                        <w:lang w:val="en-CA"/>
                      </w:rPr>
                      <w:fldChar w:fldCharType="end"/>
                    </w:r>
                  </w:sdtContent>
                </w:sdt>
              </w:p>
              <w:p w:rsidR="003134CC" w:rsidRDefault="00D125B4" w:rsidP="00FB11DE">
                <w:pPr>
                  <w:rPr>
                    <w:lang w:val="en-CA"/>
                  </w:rPr>
                </w:pPr>
                <w:sdt>
                  <w:sdtPr>
                    <w:rPr>
                      <w:lang w:val="en-CA"/>
                    </w:rPr>
                    <w:id w:val="1700739861"/>
                    <w:citation/>
                  </w:sdtPr>
                  <w:sdtEndPr/>
                  <w:sdtContent>
                    <w:r w:rsidR="003134CC">
                      <w:rPr>
                        <w:lang w:val="en-CA"/>
                      </w:rPr>
                      <w:fldChar w:fldCharType="begin"/>
                    </w:r>
                    <w:r w:rsidR="003134CC">
                      <w:rPr>
                        <w:lang w:val="en-CA"/>
                      </w:rPr>
                      <w:instrText xml:space="preserve"> CITATION Pattison05 \l 4105 </w:instrText>
                    </w:r>
                    <w:r w:rsidR="003134CC">
                      <w:rPr>
                        <w:lang w:val="en-CA"/>
                      </w:rPr>
                      <w:fldChar w:fldCharType="separate"/>
                    </w:r>
                    <w:r w:rsidR="003134CC" w:rsidRPr="003134CC">
                      <w:rPr>
                        <w:noProof/>
                        <w:lang w:val="en-CA"/>
                      </w:rPr>
                      <w:t>(Pattison)</w:t>
                    </w:r>
                    <w:r w:rsidR="003134CC">
                      <w:rPr>
                        <w:lang w:val="en-CA"/>
                      </w:rPr>
                      <w:fldChar w:fldCharType="end"/>
                    </w:r>
                  </w:sdtContent>
                </w:sdt>
              </w:p>
              <w:p w:rsidR="003235A7" w:rsidRPr="006D6815" w:rsidRDefault="00D125B4" w:rsidP="00FB11DE">
                <w:pPr>
                  <w:rPr>
                    <w:lang w:val="en-CA"/>
                  </w:rPr>
                </w:pPr>
                <w:sdt>
                  <w:sdtPr>
                    <w:rPr>
                      <w:lang w:val="en-CA"/>
                    </w:rPr>
                    <w:id w:val="-122459574"/>
                    <w:citation/>
                  </w:sdtPr>
                  <w:sdtEndPr/>
                  <w:sdtContent>
                    <w:r w:rsidR="003134CC">
                      <w:rPr>
                        <w:lang w:val="en-CA"/>
                      </w:rPr>
                      <w:fldChar w:fldCharType="begin"/>
                    </w:r>
                    <w:r w:rsidR="003134CC">
                      <w:rPr>
                        <w:lang w:val="en-CA"/>
                      </w:rPr>
                      <w:instrText xml:space="preserve"> CITATION Watkin01 \l 4105 </w:instrText>
                    </w:r>
                    <w:r w:rsidR="003134CC">
                      <w:rPr>
                        <w:lang w:val="en-CA"/>
                      </w:rPr>
                      <w:fldChar w:fldCharType="separate"/>
                    </w:r>
                    <w:r w:rsidR="003134CC" w:rsidRPr="003134CC">
                      <w:rPr>
                        <w:noProof/>
                        <w:lang w:val="en-CA"/>
                      </w:rPr>
                      <w:t>(Watkin)</w:t>
                    </w:r>
                    <w:r w:rsidR="003134CC">
                      <w:rPr>
                        <w:lang w:val="en-CA"/>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5B4" w:rsidRDefault="00D125B4" w:rsidP="007A0D55">
      <w:pPr>
        <w:spacing w:after="0" w:line="240" w:lineRule="auto"/>
      </w:pPr>
      <w:r>
        <w:separator/>
      </w:r>
    </w:p>
  </w:endnote>
  <w:endnote w:type="continuationSeparator" w:id="0">
    <w:p w:rsidR="00D125B4" w:rsidRDefault="00D125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5B4" w:rsidRDefault="00D125B4" w:rsidP="007A0D55">
      <w:pPr>
        <w:spacing w:after="0" w:line="240" w:lineRule="auto"/>
      </w:pPr>
      <w:r>
        <w:separator/>
      </w:r>
    </w:p>
  </w:footnote>
  <w:footnote w:type="continuationSeparator" w:id="0">
    <w:p w:rsidR="00D125B4" w:rsidRDefault="00D125B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34CC"/>
    <w:rsid w:val="003235A7"/>
    <w:rsid w:val="00337C35"/>
    <w:rsid w:val="003677B6"/>
    <w:rsid w:val="003D3579"/>
    <w:rsid w:val="003E2795"/>
    <w:rsid w:val="003F0D73"/>
    <w:rsid w:val="00462DBE"/>
    <w:rsid w:val="00464699"/>
    <w:rsid w:val="00483379"/>
    <w:rsid w:val="00487BC5"/>
    <w:rsid w:val="00496888"/>
    <w:rsid w:val="004A7476"/>
    <w:rsid w:val="004E5896"/>
    <w:rsid w:val="00513EE6"/>
    <w:rsid w:val="00514B08"/>
    <w:rsid w:val="00534F8F"/>
    <w:rsid w:val="00590035"/>
    <w:rsid w:val="005B177E"/>
    <w:rsid w:val="005B3921"/>
    <w:rsid w:val="005F26D7"/>
    <w:rsid w:val="005F5450"/>
    <w:rsid w:val="006D0412"/>
    <w:rsid w:val="006D681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3C1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25B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97827-1A74-4922-ABFA-28BD1160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24C6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24C6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24C6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24C6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24C6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24C6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24C6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24C6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24C6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24C6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24C6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4C62"/>
    <w:rsid w:val="0054098E"/>
    <w:rsid w:val="005714CE"/>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Swenson00</b:Tag>
    <b:SourceType>Book</b:SourceType>
    <b:Guid>{0C2466AB-9788-4A34-8EA4-84A9481C99EE}</b:Guid>
    <b:Author>
      <b:Author>
        <b:NameList>
          <b:Person>
            <b:Last>Swenson</b:Last>
            <b:First>David</b:First>
            <b:Middle>F.</b:Middle>
          </b:Person>
        </b:NameList>
      </b:Author>
    </b:Author>
    <b:Title>Something About Kierkegaard</b:Title>
    <b:Year>2000</b:Year>
    <b:City>Macon, Georgia</b:City>
    <b:Publisher>Mercer University Press</b:Publisher>
    <b:Medium>Print</b:Medium>
    <b:RefOrder>1</b:RefOrder>
  </b:Source>
  <b:Source>
    <b:Tag>Adorno89</b:Tag>
    <b:SourceType>Book</b:SourceType>
    <b:Guid>{185DE143-4532-4B29-86ED-2BA343AC7D81}</b:Guid>
    <b:Author>
      <b:Author>
        <b:NameList>
          <b:Person>
            <b:Last>Adorno</b:Last>
            <b:First>Theodor</b:First>
            <b:Middle>W.</b:Middle>
          </b:Person>
          <b:Person>
            <b:Last>Hullot-Kentor</b:Last>
            <b:First>Robert</b:First>
          </b:Person>
        </b:NameList>
      </b:Author>
    </b:Author>
    <b:Title>Kierkegaard: Construction of the Aesthetic</b:Title>
    <b:Year>1989</b:Year>
    <b:City>Minneapolis</b:City>
    <b:Publisher>University of Minnesota Press</b:Publisher>
    <b:Medium>Print</b:Medium>
    <b:RefOrder>2</b:RefOrder>
  </b:Source>
  <b:Source>
    <b:Tag>Arbaugh68</b:Tag>
    <b:SourceType>Book</b:SourceType>
    <b:Guid>{329D030A-A319-4C5B-A373-A8F599AE3AEA}</b:Guid>
    <b:Author>
      <b:Author>
        <b:NameList>
          <b:Person>
            <b:Last>Arbaugh</b:Last>
            <b:First>George</b:First>
            <b:Middle>E.</b:Middle>
          </b:Person>
          <b:Person>
            <b:Last>Arbaugh</b:Last>
            <b:First>George</b:First>
            <b:Middle>Bartholomow</b:Middle>
          </b:Person>
        </b:NameList>
      </b:Author>
    </b:Author>
    <b:Title>Kierkegaard's Authorship: A Guide to the Writings of Kierkegaard</b:Title>
    <b:Year>1968</b:Year>
    <b:City>London</b:City>
    <b:Publisher>Allen &amp; Unwin</b:Publisher>
    <b:Medium>Print</b:Medium>
    <b:RefOrder>3</b:RefOrder>
  </b:Source>
  <b:Source>
    <b:Tag>Bejerholm81</b:Tag>
    <b:SourceType>Book</b:SourceType>
    <b:Guid>{F5AA2ED9-9979-433F-93CF-2A125C025F6F}</b:Guid>
    <b:Author>
      <b:Author>
        <b:NameList>
          <b:Person>
            <b:Last>Bejerholm</b:Last>
            <b:First>Lars</b:First>
          </b:Person>
          <b:Person>
            <b:Last>Thulstrup</b:Last>
            <b:First>Niels</b:First>
          </b:Person>
          <b:Person>
            <b:Last>Thulstrup</b:Last>
            <b:First>Marie</b:First>
            <b:Middle>Mikulová</b:Middle>
          </b:Person>
        </b:NameList>
      </b:Author>
    </b:Author>
    <b:Title>The Legacy and Interpretation of Kierkegaard</b:Title>
    <b:Year>1981</b:Year>
    <b:City>Copenhagen</b:City>
    <b:Publisher>Reitzel</b:Publisher>
    <b:Medium>Print</b:Medium>
    <b:RefOrder>4</b:RefOrder>
  </b:Source>
  <b:Source>
    <b:Tag>Clark91</b:Tag>
    <b:SourceType>Book</b:SourceType>
    <b:Guid>{7D82AC27-0974-4FAA-AEEF-ABE045DB08FF}</b:Guid>
    <b:Author>
      <b:Author>
        <b:NameList>
          <b:Person>
            <b:Last>Clark</b:Last>
            <b:First>Lorraine</b:First>
          </b:Person>
        </b:NameList>
      </b:Author>
    </b:Author>
    <b:Title>Kierkegaard, and the Spectre of Dialectic</b:Title>
    <b:Year>1991</b:Year>
    <b:City>Cambridge</b:City>
    <b:Publisher>Cambridge University Press</b:Publisher>
    <b:Medium>Print</b:Medium>
    <b:RefOrder>5</b:RefOrder>
  </b:Source>
  <b:Source>
    <b:Tag>Grimsley73</b:Tag>
    <b:SourceType>Book</b:SourceType>
    <b:Guid>{59DD0006-8ADE-4813-BB34-3B518C944BFE}</b:Guid>
    <b:Author>
      <b:Author>
        <b:NameList>
          <b:Person>
            <b:Last>Grimsley</b:Last>
            <b:First>Ronald</b:First>
          </b:Person>
        </b:NameList>
      </b:Author>
    </b:Author>
    <b:Title>Kierkegaard: a Biographical Introduction</b:Title>
    <b:Year>1973</b:Year>
    <b:City>New York</b:City>
    <b:Publisher>Scribner</b:Publisher>
    <b:Medium>Print</b:Medium>
    <b:RefOrder>6</b:RefOrder>
  </b:Source>
  <b:Source>
    <b:Tag>Hannay98</b:Tag>
    <b:SourceType>Book</b:SourceType>
    <b:Guid>{454A9BA5-8864-4417-A628-1FB3C1E35FE0}</b:Guid>
    <b:Author>
      <b:Author>
        <b:NameList>
          <b:Person>
            <b:Last>Hannay</b:Last>
            <b:First>Alastair</b:First>
          </b:Person>
          <b:Person>
            <b:Last>Marino</b:Last>
            <b:First>Gordon</b:First>
            <b:Middle>Daniel</b:Middle>
          </b:Person>
        </b:NameList>
      </b:Author>
    </b:Author>
    <b:Title>The Cambridge Companion to Kierkegaard</b:Title>
    <b:Year>1998</b:Year>
    <b:City>Cambridge</b:City>
    <b:Publisher>Cambridge University Press</b:Publisher>
    <b:Medium>Print</b:Medium>
    <b:RefOrder>7</b:RefOrder>
  </b:Source>
  <b:Source>
    <b:Tag>Pattison05</b:Tag>
    <b:SourceType>Book</b:SourceType>
    <b:Guid>{EE57F682-954D-4628-81E8-1D3F34B36E42}</b:Guid>
    <b:Author>
      <b:Author>
        <b:NameList>
          <b:Person>
            <b:Last>Pattison</b:Last>
            <b:First>George</b:First>
          </b:Person>
        </b:NameList>
      </b:Author>
    </b:Author>
    <b:Title>The Philosophy of Kierkegaard</b:Title>
    <b:Year>2005</b:Year>
    <b:City>Chesham</b:City>
    <b:Publisher>Acumen</b:Publisher>
    <b:Medium>Print</b:Medium>
    <b:RefOrder>8</b:RefOrder>
  </b:Source>
  <b:Source>
    <b:Tag>Watkin01</b:Tag>
    <b:SourceType>Book</b:SourceType>
    <b:Guid>{BFB9A169-4BB5-4001-A377-D8982ED87138}</b:Guid>
    <b:Author>
      <b:Author>
        <b:NameList>
          <b:Person>
            <b:Last>Watkin</b:Last>
            <b:First>Julia</b:First>
          </b:Person>
        </b:NameList>
      </b:Author>
    </b:Author>
    <b:Title>Historical Dictionary of Kierkegaard's Philosophy</b:Title>
    <b:Year>2001</b:Year>
    <b:City>Lanham, Maryland</b:City>
    <b:Publisher>Scarecrow Press</b:Publisher>
    <b:Medium>Print</b:Medium>
    <b:RefOrder>9</b:RefOrder>
  </b:Source>
</b:Sources>
</file>

<file path=customXml/itemProps1.xml><?xml version="1.0" encoding="utf-8"?>
<ds:datastoreItem xmlns:ds="http://schemas.openxmlformats.org/officeDocument/2006/customXml" ds:itemID="{DC8F0E55-5AF8-472E-BF68-98285950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3</cp:revision>
  <dcterms:created xsi:type="dcterms:W3CDTF">2016-01-08T12:44:00Z</dcterms:created>
  <dcterms:modified xsi:type="dcterms:W3CDTF">2016-05-11T19:06:00Z</dcterms:modified>
</cp:coreProperties>
</file>