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4C03E1" w:rsidRPr="004C03E1" w14:paraId="5F9EC800" w14:textId="77777777" w:rsidTr="004C03E1">
        <w:tc>
          <w:tcPr>
            <w:tcW w:w="491" w:type="dxa"/>
            <w:vMerge w:val="restart"/>
            <w:shd w:val="clear" w:color="auto" w:fill="A6A6A6"/>
            <w:textDirection w:val="btLr"/>
          </w:tcPr>
          <w:p w14:paraId="346BB91C" w14:textId="77777777" w:rsidR="00B574C9" w:rsidRPr="004C03E1" w:rsidRDefault="00B574C9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C03E1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23A942D0" w14:textId="77777777" w:rsidR="00B574C9" w:rsidRPr="004C03E1" w:rsidRDefault="00B574C9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C03E1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2F74DEA9" w14:textId="77777777" w:rsidR="00B574C9" w:rsidRPr="004C03E1" w:rsidRDefault="00EC0033" w:rsidP="00F2430D">
            <w:pPr>
              <w:spacing w:after="0" w:line="240" w:lineRule="auto"/>
            </w:pPr>
            <w:r>
              <w:rPr>
                <w:rStyle w:val="PlaceholderText"/>
              </w:rPr>
              <w:t>Paul</w:t>
            </w:r>
          </w:p>
        </w:tc>
        <w:tc>
          <w:tcPr>
            <w:tcW w:w="2551" w:type="dxa"/>
            <w:shd w:val="clear" w:color="auto" w:fill="auto"/>
          </w:tcPr>
          <w:p w14:paraId="318EBC9B" w14:textId="77777777" w:rsidR="00B574C9" w:rsidRPr="004C03E1" w:rsidRDefault="00B574C9" w:rsidP="004C03E1">
            <w:pPr>
              <w:spacing w:after="0" w:line="240" w:lineRule="auto"/>
            </w:pPr>
            <w:r w:rsidRPr="004C03E1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4BE65D86" w14:textId="77777777" w:rsidR="00B574C9" w:rsidRPr="004C03E1" w:rsidRDefault="004C03E1" w:rsidP="00A234DF">
            <w:commentRangeStart w:id="0"/>
            <w:proofErr w:type="spellStart"/>
            <w:r>
              <w:rPr>
                <w:rStyle w:val="PlaceholderText"/>
              </w:rPr>
              <w:t>Jaussen</w:t>
            </w:r>
            <w:commentRangeEnd w:id="0"/>
            <w:proofErr w:type="spellEnd"/>
            <w:r w:rsidR="00A234DF">
              <w:rPr>
                <w:rStyle w:val="CommentReference"/>
              </w:rPr>
              <w:commentReference w:id="0"/>
            </w:r>
          </w:p>
        </w:tc>
      </w:tr>
      <w:tr w:rsidR="004C03E1" w:rsidRPr="004C03E1" w14:paraId="07DAA5CF" w14:textId="77777777" w:rsidTr="004C03E1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96B9E89" w14:textId="77777777" w:rsidR="00B574C9" w:rsidRPr="004C03E1" w:rsidRDefault="00B574C9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0ADD53E" w14:textId="77777777" w:rsidR="00B574C9" w:rsidRPr="004C03E1" w:rsidRDefault="00B574C9" w:rsidP="004C03E1">
            <w:pPr>
              <w:spacing w:after="0" w:line="240" w:lineRule="auto"/>
            </w:pPr>
            <w:r w:rsidRPr="004C03E1">
              <w:rPr>
                <w:rStyle w:val="PlaceholderText"/>
              </w:rPr>
              <w:t>[Enter your biography]</w:t>
            </w:r>
          </w:p>
        </w:tc>
      </w:tr>
      <w:tr w:rsidR="004C03E1" w:rsidRPr="004C03E1" w14:paraId="115D2638" w14:textId="77777777" w:rsidTr="004C03E1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A17BA75" w14:textId="77777777" w:rsidR="00B574C9" w:rsidRPr="004C03E1" w:rsidRDefault="00B574C9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B59068D" w14:textId="77777777" w:rsidR="00B574C9" w:rsidRPr="004C03E1" w:rsidRDefault="00B574C9" w:rsidP="004C03E1">
            <w:pPr>
              <w:spacing w:after="0" w:line="240" w:lineRule="auto"/>
            </w:pPr>
            <w:r w:rsidRPr="004C03E1">
              <w:rPr>
                <w:rStyle w:val="PlaceholderText"/>
              </w:rPr>
              <w:t>[Enter the institution with which you are affiliated]</w:t>
            </w:r>
          </w:p>
        </w:tc>
      </w:tr>
    </w:tbl>
    <w:p w14:paraId="3D8FE166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4C03E1" w:rsidRPr="004C03E1" w14:paraId="0FEFA136" w14:textId="77777777" w:rsidTr="004C03E1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53C6E297" w14:textId="77777777" w:rsidR="00244BB0" w:rsidRPr="004C03E1" w:rsidRDefault="00244BB0" w:rsidP="004C03E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C03E1">
              <w:rPr>
                <w:b/>
                <w:color w:val="FFFFFF"/>
              </w:rPr>
              <w:t>Your article</w:t>
            </w:r>
          </w:p>
        </w:tc>
      </w:tr>
      <w:tr w:rsidR="003F0D73" w:rsidRPr="004C03E1" w14:paraId="1474CA60" w14:textId="77777777" w:rsidTr="004C03E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7084CBC" w14:textId="77777777" w:rsidR="003F0D73" w:rsidRPr="004C03E1" w:rsidRDefault="0094298A" w:rsidP="00A234DF">
            <w:r>
              <w:t>The Long Poem</w:t>
            </w:r>
          </w:p>
        </w:tc>
      </w:tr>
      <w:tr w:rsidR="00464699" w:rsidRPr="004C03E1" w14:paraId="79ECD0A3" w14:textId="77777777" w:rsidTr="004C03E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F8484F0" w14:textId="77777777" w:rsidR="00464699" w:rsidRPr="004C03E1" w:rsidRDefault="00464699" w:rsidP="004C03E1">
            <w:pPr>
              <w:spacing w:after="0" w:line="240" w:lineRule="auto"/>
            </w:pPr>
            <w:r w:rsidRPr="004C03E1">
              <w:rPr>
                <w:rStyle w:val="PlaceholderText"/>
                <w:b/>
              </w:rPr>
              <w:t xml:space="preserve">[Enter any </w:t>
            </w:r>
            <w:r w:rsidRPr="004C03E1">
              <w:rPr>
                <w:rStyle w:val="PlaceholderText"/>
                <w:b/>
                <w:i/>
              </w:rPr>
              <w:t>variant forms</w:t>
            </w:r>
            <w:r w:rsidRPr="004C03E1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4C03E1" w14:paraId="69B6FC09" w14:textId="77777777" w:rsidTr="004C03E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D0CFB2C" w14:textId="77777777" w:rsidR="00A234DF" w:rsidRDefault="0094298A" w:rsidP="00A234DF">
            <w:r w:rsidRPr="00C83768">
              <w:t xml:space="preserve">In its most basic sense, the </w:t>
            </w:r>
            <w:r>
              <w:t>‘</w:t>
            </w:r>
            <w:r w:rsidRPr="00C83768">
              <w:t>long poem</w:t>
            </w:r>
            <w:r>
              <w:t>’</w:t>
            </w:r>
            <w:r w:rsidRPr="00C83768">
              <w:t xml:space="preserve"> </w:t>
            </w:r>
            <w:r>
              <w:t>refers to</w:t>
            </w:r>
            <w:r w:rsidRPr="00C83768">
              <w:t xml:space="preserve"> any extended poetic work, from the </w:t>
            </w:r>
            <w:r>
              <w:t xml:space="preserve">long lyric to the epic. </w:t>
            </w:r>
            <w:r w:rsidRPr="00C83768">
              <w:t xml:space="preserve">Within the context of modernism, the long poem emerged as a significant genre, </w:t>
            </w:r>
            <w:proofErr w:type="spellStart"/>
            <w:r>
              <w:t>channeling</w:t>
            </w:r>
            <w:proofErr w:type="spellEnd"/>
            <w:r>
              <w:t xml:space="preserve"> the authority and scope of the epic yet rejecting many traditional epic devices. Most notably, many modernist long poems abandoned narrative, replacing it with </w:t>
            </w:r>
            <w:r w:rsidRPr="00C83768">
              <w:t xml:space="preserve">other organizational principles, </w:t>
            </w:r>
            <w:r>
              <w:t xml:space="preserve">ranging from symbolism to collage. </w:t>
            </w:r>
            <w:r w:rsidRPr="00C83768">
              <w:t xml:space="preserve">The </w:t>
            </w:r>
            <w:r>
              <w:t>practice</w:t>
            </w:r>
            <w:r w:rsidRPr="00C83768">
              <w:t xml:space="preserve"> became particularly significant within the context of Anglo-American modernism, largely due to the influence of </w:t>
            </w:r>
            <w:r>
              <w:t xml:space="preserve">T.S. </w:t>
            </w:r>
            <w:r w:rsidRPr="00C83768">
              <w:t xml:space="preserve">Eliot and </w:t>
            </w:r>
            <w:r>
              <w:t xml:space="preserve">Ezra </w:t>
            </w:r>
            <w:r w:rsidRPr="00C83768">
              <w:t xml:space="preserve">Pound, although the long poem can also be considered a transnational genre, with </w:t>
            </w:r>
            <w:r>
              <w:t xml:space="preserve">examples </w:t>
            </w:r>
            <w:r w:rsidRPr="00C83768">
              <w:t>in French</w:t>
            </w:r>
            <w:r>
              <w:t xml:space="preserve">, such as Saint-John </w:t>
            </w:r>
            <w:proofErr w:type="spellStart"/>
            <w:r>
              <w:t>Perse’s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Anabase</w:t>
            </w:r>
            <w:proofErr w:type="spellEnd"/>
            <w:r>
              <w:t xml:space="preserve"> (1924),</w:t>
            </w:r>
            <w:r w:rsidRPr="00C83768">
              <w:t xml:space="preserve"> and </w:t>
            </w:r>
            <w:r w:rsidRPr="00883E95">
              <w:t>Spanish</w:t>
            </w:r>
            <w:r>
              <w:t xml:space="preserve">, like Federico </w:t>
            </w:r>
            <w:proofErr w:type="spellStart"/>
            <w:r>
              <w:t>Garc</w:t>
            </w:r>
            <w:r w:rsidRPr="00971DC2">
              <w:t>í</w:t>
            </w:r>
            <w:r>
              <w:t>a</w:t>
            </w:r>
            <w:proofErr w:type="spellEnd"/>
            <w:r>
              <w:t xml:space="preserve"> Lorca’s sequence </w:t>
            </w:r>
            <w:proofErr w:type="spellStart"/>
            <w:r>
              <w:rPr>
                <w:i/>
              </w:rPr>
              <w:t>Poeta</w:t>
            </w:r>
            <w:proofErr w:type="spellEnd"/>
            <w:r>
              <w:rPr>
                <w:i/>
              </w:rPr>
              <w:t xml:space="preserve"> en Nueva York</w:t>
            </w:r>
            <w:r>
              <w:t xml:space="preserve"> (1940)</w:t>
            </w:r>
            <w:r w:rsidRPr="00883E95">
              <w:t>.</w:t>
            </w:r>
          </w:p>
          <w:p w14:paraId="460C877F" w14:textId="77777777" w:rsidR="00A234DF" w:rsidRPr="004C03E1" w:rsidRDefault="00A234DF" w:rsidP="00A234DF">
            <w:r>
              <w:t>One of</w:t>
            </w:r>
            <w:r w:rsidRPr="00C83768">
              <w:t xml:space="preserve"> the most famous and influential example</w:t>
            </w:r>
            <w:r>
              <w:t>s</w:t>
            </w:r>
            <w:r w:rsidRPr="00C83768">
              <w:t xml:space="preserve"> of the genre </w:t>
            </w:r>
            <w:r>
              <w:t>is</w:t>
            </w:r>
            <w:r w:rsidRPr="00C83768">
              <w:t xml:space="preserve"> Eliot’s </w:t>
            </w:r>
            <w:r w:rsidRPr="00C83768">
              <w:rPr>
                <w:i/>
              </w:rPr>
              <w:t>The Waste Land</w:t>
            </w:r>
            <w:r>
              <w:t xml:space="preserve">, published in 1922. </w:t>
            </w:r>
            <w:r w:rsidRPr="00C83768">
              <w:t xml:space="preserve">Adapting mythological themes, literary allusions, and a symbolic </w:t>
            </w:r>
            <w:r>
              <w:t>framework</w:t>
            </w:r>
            <w:r w:rsidRPr="00C83768">
              <w:t>, Eliot’s work combined the traditional historical rhetoric of earlier long poetics, from Chaucer to the Arthurian legends, with the language and concerns of Worl</w:t>
            </w:r>
            <w:r>
              <w:t>d War I England.</w:t>
            </w:r>
          </w:p>
        </w:tc>
      </w:tr>
      <w:tr w:rsidR="003F0D73" w:rsidRPr="004C03E1" w14:paraId="75F378A4" w14:textId="77777777" w:rsidTr="004C03E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BEFCA80" w14:textId="77777777" w:rsidR="00A30B11" w:rsidRPr="00A234DF" w:rsidRDefault="0094298A" w:rsidP="00A234DF">
            <w:r w:rsidRPr="00C83768">
              <w:t xml:space="preserve">In its most basic sense, the </w:t>
            </w:r>
            <w:r>
              <w:t>‘</w:t>
            </w:r>
            <w:r w:rsidRPr="00C83768">
              <w:t>long poem</w:t>
            </w:r>
            <w:r>
              <w:t>’</w:t>
            </w:r>
            <w:r w:rsidRPr="00C83768">
              <w:t xml:space="preserve"> </w:t>
            </w:r>
            <w:r>
              <w:t>refers to</w:t>
            </w:r>
            <w:r w:rsidRPr="00C83768">
              <w:t xml:space="preserve"> any extended poetic work, from the </w:t>
            </w:r>
            <w:r>
              <w:t xml:space="preserve">long lyric to the epic. </w:t>
            </w:r>
            <w:r w:rsidRPr="00C83768">
              <w:t xml:space="preserve">Within the context of modernism, the long poem emerged as a significant genre, </w:t>
            </w:r>
            <w:proofErr w:type="spellStart"/>
            <w:r>
              <w:t>channeling</w:t>
            </w:r>
            <w:proofErr w:type="spellEnd"/>
            <w:r>
              <w:t xml:space="preserve"> the authority and scope of the epic yet rejecting many traditional epic devices. Most notably, many modernist long poems abandoned narrative, replacing it with </w:t>
            </w:r>
            <w:r w:rsidRPr="00C83768">
              <w:t xml:space="preserve">other organizational principles, </w:t>
            </w:r>
            <w:r>
              <w:t xml:space="preserve">ranging from symbolism to collage. </w:t>
            </w:r>
            <w:r w:rsidRPr="00C83768">
              <w:t xml:space="preserve">The </w:t>
            </w:r>
            <w:r>
              <w:t>practice</w:t>
            </w:r>
            <w:r w:rsidRPr="00C83768">
              <w:t xml:space="preserve"> became particularly significant within the context of Anglo-American modernism, largely due to the influence of </w:t>
            </w:r>
            <w:r>
              <w:t xml:space="preserve">T.S. </w:t>
            </w:r>
            <w:r w:rsidRPr="00C83768">
              <w:t xml:space="preserve">Eliot and </w:t>
            </w:r>
            <w:r>
              <w:t xml:space="preserve">Ezra </w:t>
            </w:r>
            <w:r w:rsidRPr="00C83768">
              <w:t xml:space="preserve">Pound, although the long poem can also be considered a transnational genre, with </w:t>
            </w:r>
            <w:r>
              <w:t xml:space="preserve">examples </w:t>
            </w:r>
            <w:r w:rsidRPr="00C83768">
              <w:t>in French</w:t>
            </w:r>
            <w:r>
              <w:t xml:space="preserve">, such as Saint-John </w:t>
            </w:r>
            <w:proofErr w:type="spellStart"/>
            <w:r>
              <w:t>Perse’s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Anabase</w:t>
            </w:r>
            <w:proofErr w:type="spellEnd"/>
            <w:r>
              <w:t xml:space="preserve"> (1924),</w:t>
            </w:r>
            <w:r w:rsidRPr="00C83768">
              <w:t xml:space="preserve"> and </w:t>
            </w:r>
            <w:r w:rsidRPr="00883E95">
              <w:t>Spanish</w:t>
            </w:r>
            <w:r>
              <w:t xml:space="preserve">, like Federico </w:t>
            </w:r>
            <w:proofErr w:type="spellStart"/>
            <w:r>
              <w:t>Garc</w:t>
            </w:r>
            <w:r w:rsidRPr="00971DC2">
              <w:t>í</w:t>
            </w:r>
            <w:r>
              <w:t>a</w:t>
            </w:r>
            <w:proofErr w:type="spellEnd"/>
            <w:r>
              <w:t xml:space="preserve"> Lorca’s sequence </w:t>
            </w:r>
            <w:proofErr w:type="spellStart"/>
            <w:r>
              <w:rPr>
                <w:i/>
              </w:rPr>
              <w:t>Poeta</w:t>
            </w:r>
            <w:proofErr w:type="spellEnd"/>
            <w:r>
              <w:rPr>
                <w:i/>
              </w:rPr>
              <w:t xml:space="preserve"> en Nueva York</w:t>
            </w:r>
            <w:r>
              <w:t xml:space="preserve"> (1940)</w:t>
            </w:r>
            <w:r w:rsidRPr="00883E95">
              <w:t>.</w:t>
            </w:r>
          </w:p>
          <w:p w14:paraId="29385330" w14:textId="77777777" w:rsidR="00A30B11" w:rsidRPr="00A234DF" w:rsidRDefault="0094298A" w:rsidP="00A234DF">
            <w:r>
              <w:t>One of</w:t>
            </w:r>
            <w:r w:rsidRPr="00C83768">
              <w:t xml:space="preserve"> the most famous and influential example</w:t>
            </w:r>
            <w:r>
              <w:t>s</w:t>
            </w:r>
            <w:r w:rsidRPr="00C83768">
              <w:t xml:space="preserve"> of the genre </w:t>
            </w:r>
            <w:r>
              <w:t>is</w:t>
            </w:r>
            <w:r w:rsidRPr="00C83768">
              <w:t xml:space="preserve"> Eliot’s </w:t>
            </w:r>
            <w:r w:rsidRPr="00C83768">
              <w:rPr>
                <w:i/>
              </w:rPr>
              <w:t>The Waste Land</w:t>
            </w:r>
            <w:r>
              <w:t xml:space="preserve">, published in 1922. </w:t>
            </w:r>
            <w:r w:rsidRPr="00C83768">
              <w:t xml:space="preserve">Adapting mythological themes, literary allusions, and a symbolic </w:t>
            </w:r>
            <w:r>
              <w:t>framework</w:t>
            </w:r>
            <w:r w:rsidRPr="00C83768">
              <w:t>, Eliot’s work combined the traditional historical rhetoric of earlier long poetics, from Chaucer to the Arthurian legends, with the language and concerns of Worl</w:t>
            </w:r>
            <w:r>
              <w:t xml:space="preserve">d War I England. Eliot relied heavily on fragments and quotations to create the poem’s extended structure; this technique was further developed </w:t>
            </w:r>
            <w:r w:rsidRPr="00C83768">
              <w:t xml:space="preserve">by Ezra Pound in </w:t>
            </w:r>
            <w:r w:rsidRPr="00C83768">
              <w:rPr>
                <w:i/>
              </w:rPr>
              <w:t>The Cantos</w:t>
            </w:r>
            <w:r w:rsidRPr="00A234DF">
              <w:rPr>
                <w:i/>
              </w:rPr>
              <w:t xml:space="preserve"> </w:t>
            </w:r>
            <w:r w:rsidRPr="00A234DF">
              <w:t>(</w:t>
            </w:r>
            <w:r w:rsidR="00A234DF">
              <w:t>1917–19</w:t>
            </w:r>
            <w:r>
              <w:t>72), which</w:t>
            </w:r>
            <w:r w:rsidRPr="00C83768">
              <w:t xml:space="preserve"> </w:t>
            </w:r>
            <w:r>
              <w:t>has</w:t>
            </w:r>
            <w:r w:rsidRPr="00C83768">
              <w:t xml:space="preserve"> </w:t>
            </w:r>
            <w:r>
              <w:t>been cited as the</w:t>
            </w:r>
            <w:r w:rsidRPr="00C83768">
              <w:t xml:space="preserve"> first example</w:t>
            </w:r>
            <w:r>
              <w:t xml:space="preserve"> of literary </w:t>
            </w:r>
            <w:r>
              <w:lastRenderedPageBreak/>
              <w:t>collage in English-</w:t>
            </w:r>
            <w:r w:rsidR="0072105D">
              <w:t xml:space="preserve">language poetics. </w:t>
            </w:r>
            <w:r w:rsidRPr="00C83768">
              <w:t>Pound’s</w:t>
            </w:r>
            <w:r w:rsidR="0072105D">
              <w:t xml:space="preserve"> own ambition, to write a poem ‘containing history’,</w:t>
            </w:r>
            <w:r w:rsidRPr="00C83768">
              <w:t xml:space="preserve"> resulted in a work that ranged </w:t>
            </w:r>
            <w:r>
              <w:t>from ancient China to modern Italy</w:t>
            </w:r>
            <w:r w:rsidRPr="00C83768">
              <w:t xml:space="preserve"> in its references, allu</w:t>
            </w:r>
            <w:r w:rsidR="0072105D">
              <w:t xml:space="preserve">sions, themes, and techniques. </w:t>
            </w:r>
            <w:r w:rsidRPr="00C83768">
              <w:t xml:space="preserve">Like </w:t>
            </w:r>
            <w:r w:rsidRPr="00C83768">
              <w:rPr>
                <w:i/>
              </w:rPr>
              <w:t>The Waste Land</w:t>
            </w:r>
            <w:r w:rsidRPr="00C83768">
              <w:t>, Pound’s work is organized according to juxtaposition and repetition, placing references side</w:t>
            </w:r>
            <w:r>
              <w:t>-by-side to develop new insights</w:t>
            </w:r>
            <w:r w:rsidR="0072105D">
              <w:t xml:space="preserve">. </w:t>
            </w:r>
            <w:r w:rsidRPr="00C83768">
              <w:t xml:space="preserve">Since Pound’s personal ambitions were often political and economic, </w:t>
            </w:r>
            <w:r w:rsidRPr="00C83768">
              <w:rPr>
                <w:i/>
              </w:rPr>
              <w:t>The Cantos</w:t>
            </w:r>
            <w:r w:rsidRPr="00C83768">
              <w:t xml:space="preserve"> </w:t>
            </w:r>
            <w:r>
              <w:t>exemplify</w:t>
            </w:r>
            <w:r w:rsidRPr="00C83768">
              <w:t xml:space="preserve"> the didactic and pedagogical possibil</w:t>
            </w:r>
            <w:r>
              <w:t>ities of the traditional epic in</w:t>
            </w:r>
            <w:r w:rsidR="0072105D">
              <w:t xml:space="preserve"> a non-narrative, modern form. </w:t>
            </w:r>
            <w:r w:rsidRPr="00C83768">
              <w:t xml:space="preserve">Other poets would </w:t>
            </w:r>
            <w:r>
              <w:t>employ</w:t>
            </w:r>
            <w:r w:rsidRPr="00C83768">
              <w:t xml:space="preserve"> similar techniques, including Louis </w:t>
            </w:r>
            <w:proofErr w:type="spellStart"/>
            <w:r w:rsidRPr="00C83768">
              <w:t>Zukofsky</w:t>
            </w:r>
            <w:proofErr w:type="spellEnd"/>
            <w:r w:rsidRPr="00C83768">
              <w:t xml:space="preserve"> for his long poem </w:t>
            </w:r>
            <w:r w:rsidRPr="00C83768">
              <w:rPr>
                <w:i/>
              </w:rPr>
              <w:t>A</w:t>
            </w:r>
            <w:r w:rsidR="00A234DF">
              <w:t xml:space="preserve"> (1928-19</w:t>
            </w:r>
            <w:r>
              <w:t>74)</w:t>
            </w:r>
            <w:r w:rsidRPr="00C83768">
              <w:rPr>
                <w:i/>
              </w:rPr>
              <w:t xml:space="preserve"> </w:t>
            </w:r>
            <w:r w:rsidRPr="00C83768">
              <w:t xml:space="preserve">and, moving into the </w:t>
            </w:r>
            <w:proofErr w:type="spellStart"/>
            <w:r w:rsidRPr="00C83768">
              <w:t>midcentury</w:t>
            </w:r>
            <w:proofErr w:type="spellEnd"/>
            <w:r w:rsidRPr="00C83768">
              <w:t xml:space="preserve">, Charles Olson in </w:t>
            </w:r>
            <w:r w:rsidRPr="00C83768">
              <w:rPr>
                <w:i/>
              </w:rPr>
              <w:t>The Maximus Poems</w:t>
            </w:r>
            <w:r>
              <w:rPr>
                <w:i/>
              </w:rPr>
              <w:t xml:space="preserve"> </w:t>
            </w:r>
            <w:r w:rsidR="00A234DF">
              <w:t>(1953–19</w:t>
            </w:r>
            <w:r w:rsidR="0072105D">
              <w:t>69).</w:t>
            </w:r>
          </w:p>
          <w:p w14:paraId="70DC253D" w14:textId="77777777" w:rsidR="00A30B11" w:rsidRPr="00A234DF" w:rsidRDefault="0094298A" w:rsidP="00A234DF">
            <w:r w:rsidRPr="00C83768">
              <w:t xml:space="preserve">The modernist long poem is not limited to the </w:t>
            </w:r>
            <w:r>
              <w:t>strategies</w:t>
            </w:r>
            <w:r w:rsidR="00A234DF">
              <w:t xml:space="preserve"> of Pound and Eliot, however. </w:t>
            </w:r>
            <w:r w:rsidRPr="00C83768">
              <w:t>Wallace Stevens wrote several importa</w:t>
            </w:r>
            <w:r>
              <w:t>nt extended lyrics</w:t>
            </w:r>
            <w:r w:rsidR="0072105D">
              <w:t>, such as ‘</w:t>
            </w:r>
            <w:r w:rsidRPr="00C83768">
              <w:t>Auroras of Autu</w:t>
            </w:r>
            <w:r w:rsidR="0072105D">
              <w:t xml:space="preserve">mn’ and his </w:t>
            </w:r>
            <w:proofErr w:type="spellStart"/>
            <w:r w:rsidR="0072105D">
              <w:t>ars</w:t>
            </w:r>
            <w:proofErr w:type="spellEnd"/>
            <w:r w:rsidR="0072105D">
              <w:t xml:space="preserve"> </w:t>
            </w:r>
            <w:proofErr w:type="spellStart"/>
            <w:r w:rsidR="0072105D">
              <w:t>poetica</w:t>
            </w:r>
            <w:proofErr w:type="spellEnd"/>
            <w:r w:rsidR="0072105D">
              <w:t xml:space="preserve"> ‘Notes Toward a Supreme Fiction’.</w:t>
            </w:r>
            <w:r w:rsidR="00A234DF">
              <w:t xml:space="preserve"> </w:t>
            </w:r>
            <w:r w:rsidRPr="00C83768">
              <w:t xml:space="preserve">In a more traditional rhetorical and national mode, Hart Crane’s </w:t>
            </w:r>
            <w:r w:rsidRPr="00C83768">
              <w:rPr>
                <w:i/>
              </w:rPr>
              <w:t>The Bridge</w:t>
            </w:r>
            <w:r>
              <w:rPr>
                <w:i/>
              </w:rPr>
              <w:t xml:space="preserve"> </w:t>
            </w:r>
            <w:r>
              <w:t>(1930)</w:t>
            </w:r>
            <w:r w:rsidRPr="00C83768">
              <w:t xml:space="preserve"> attempted to develop an alternative American history </w:t>
            </w:r>
            <w:r>
              <w:t>through</w:t>
            </w:r>
            <w:r w:rsidRPr="00C83768">
              <w:t xml:space="preserve"> a visionary and ecstatic </w:t>
            </w:r>
            <w:r>
              <w:t>address</w:t>
            </w:r>
            <w:r w:rsidRPr="00C83768">
              <w:t>, far removed from the scholasticism</w:t>
            </w:r>
            <w:r>
              <w:t xml:space="preserve"> and impersonality</w:t>
            </w:r>
            <w:r w:rsidRPr="00C83768">
              <w:t xml:space="preserve"> of </w:t>
            </w:r>
            <w:r w:rsidRPr="00C83768">
              <w:rPr>
                <w:i/>
              </w:rPr>
              <w:t>The Cantos</w:t>
            </w:r>
            <w:r w:rsidRPr="00C83768">
              <w:t xml:space="preserve">.  Narrative epics were not entirely abandoned in the period; Stephen Vincent </w:t>
            </w:r>
            <w:proofErr w:type="spellStart"/>
            <w:r w:rsidRPr="00C83768">
              <w:t>Benét’s</w:t>
            </w:r>
            <w:proofErr w:type="spellEnd"/>
            <w:r w:rsidRPr="00C83768">
              <w:t xml:space="preserve"> </w:t>
            </w:r>
            <w:r w:rsidRPr="00C83768">
              <w:rPr>
                <w:i/>
              </w:rPr>
              <w:t>John Brown’s Body</w:t>
            </w:r>
            <w:r>
              <w:t xml:space="preserve"> (</w:t>
            </w:r>
            <w:r w:rsidRPr="00A63E7E">
              <w:t>1928</w:t>
            </w:r>
            <w:r>
              <w:t xml:space="preserve">) retells </w:t>
            </w:r>
            <w:r w:rsidRPr="00C83768">
              <w:t>the American Civil War</w:t>
            </w:r>
            <w:r>
              <w:t xml:space="preserve"> using many classical epic devices.</w:t>
            </w:r>
          </w:p>
          <w:p w14:paraId="488D75F8" w14:textId="77777777" w:rsidR="003F0D73" w:rsidRPr="004C03E1" w:rsidRDefault="0094298A" w:rsidP="00A234DF">
            <w:r w:rsidRPr="00C83768">
              <w:t xml:space="preserve">The late modernist period saw a new proliferation of the long poem, both by emerging and established writers.  Eliot and H.D. responded to World War II </w:t>
            </w:r>
            <w:r>
              <w:t>with</w:t>
            </w:r>
            <w:r w:rsidRPr="00C83768">
              <w:t xml:space="preserve"> long poems, Eliot </w:t>
            </w:r>
            <w:r>
              <w:t>through</w:t>
            </w:r>
            <w:r w:rsidRPr="00C83768">
              <w:t xml:space="preserve"> the Christianity of </w:t>
            </w:r>
            <w:r w:rsidRPr="00C83768">
              <w:rPr>
                <w:i/>
              </w:rPr>
              <w:t>Four Quartets</w:t>
            </w:r>
            <w:r>
              <w:rPr>
                <w:i/>
              </w:rPr>
              <w:t xml:space="preserve"> </w:t>
            </w:r>
            <w:r>
              <w:t>(1943)</w:t>
            </w:r>
            <w:r w:rsidRPr="00C83768">
              <w:t xml:space="preserve">, H.D. through the sequence </w:t>
            </w:r>
            <w:r w:rsidRPr="00C83768">
              <w:rPr>
                <w:i/>
              </w:rPr>
              <w:t>Trilogy</w:t>
            </w:r>
            <w:r>
              <w:rPr>
                <w:i/>
              </w:rPr>
              <w:t xml:space="preserve"> </w:t>
            </w:r>
            <w:r w:rsidR="00A234DF">
              <w:t>(1944–19</w:t>
            </w:r>
            <w:r>
              <w:t>46)</w:t>
            </w:r>
            <w:r w:rsidR="0072105D">
              <w:t xml:space="preserve">. </w:t>
            </w:r>
            <w:r w:rsidRPr="00C83768">
              <w:t xml:space="preserve">The latter work </w:t>
            </w:r>
            <w:r>
              <w:t>combines</w:t>
            </w:r>
            <w:r w:rsidRPr="00C83768">
              <w:t xml:space="preserve"> Egyptian mythology, Christian and Jewish scriptures, esoteric knowledge, and </w:t>
            </w:r>
            <w:proofErr w:type="spellStart"/>
            <w:r w:rsidRPr="00C83768">
              <w:t>hermeticism</w:t>
            </w:r>
            <w:proofErr w:type="spellEnd"/>
            <w:r w:rsidRPr="00C83768">
              <w:t xml:space="preserve"> into a sustained analysis of destruction and rebirth, using the space of the long poem to </w:t>
            </w:r>
            <w:r>
              <w:t>establish</w:t>
            </w:r>
            <w:r w:rsidRPr="00C83768">
              <w:t xml:space="preserve"> these </w:t>
            </w:r>
            <w:r>
              <w:t xml:space="preserve">diverse </w:t>
            </w:r>
            <w:r w:rsidR="0072105D">
              <w:t>connections.</w:t>
            </w:r>
            <w:r w:rsidRPr="00C83768">
              <w:t xml:space="preserve"> </w:t>
            </w:r>
            <w:r>
              <w:t xml:space="preserve">H.D.’s later </w:t>
            </w:r>
            <w:r>
              <w:rPr>
                <w:i/>
              </w:rPr>
              <w:t xml:space="preserve">Helen in Egypt </w:t>
            </w:r>
            <w:r>
              <w:t>(1961) further challenged the long poem’s traditional male perspective, placing Helen of Troy’s vo</w:t>
            </w:r>
            <w:r w:rsidR="0072105D">
              <w:t xml:space="preserve">ice at the centre of the work. </w:t>
            </w:r>
            <w:r w:rsidRPr="00C83768">
              <w:t xml:space="preserve">William Carlos Williams’s late </w:t>
            </w:r>
            <w:r w:rsidRPr="00C83768">
              <w:rPr>
                <w:i/>
              </w:rPr>
              <w:t>Paterson</w:t>
            </w:r>
            <w:r w:rsidRPr="00C83768">
              <w:t xml:space="preserve"> </w:t>
            </w:r>
            <w:r w:rsidR="00A234DF">
              <w:t>(1946–19</w:t>
            </w:r>
            <w:r>
              <w:t>63)</w:t>
            </w:r>
            <w:r>
              <w:rPr>
                <w:b/>
              </w:rPr>
              <w:t xml:space="preserve"> </w:t>
            </w:r>
            <w:r w:rsidRPr="00C83768">
              <w:t xml:space="preserve">blends narrative and collage poetics into an analysis of place, the eponymous </w:t>
            </w:r>
            <w:r w:rsidR="0072105D">
              <w:t xml:space="preserve">Paterson, New Jersey. </w:t>
            </w:r>
            <w:r w:rsidRPr="00C83768">
              <w:t xml:space="preserve">Elsewhere, the long poem became a tool for further challenging the ethnic and racial limitations of modernist practice: the African-American poet Melvin </w:t>
            </w:r>
            <w:proofErr w:type="spellStart"/>
            <w:r w:rsidRPr="00C83768">
              <w:t>Tolson’s</w:t>
            </w:r>
            <w:proofErr w:type="spellEnd"/>
            <w:r w:rsidRPr="00C83768">
              <w:t xml:space="preserve"> important </w:t>
            </w:r>
            <w:r w:rsidRPr="00C83768">
              <w:rPr>
                <w:i/>
              </w:rPr>
              <w:t>Harlem Gallery</w:t>
            </w:r>
            <w:r>
              <w:rPr>
                <w:i/>
              </w:rPr>
              <w:t xml:space="preserve"> </w:t>
            </w:r>
            <w:r>
              <w:t>(1965)</w:t>
            </w:r>
            <w:r w:rsidRPr="00C83768">
              <w:t xml:space="preserve"> adapted the </w:t>
            </w:r>
            <w:proofErr w:type="spellStart"/>
            <w:r w:rsidRPr="00C83768">
              <w:t>citational</w:t>
            </w:r>
            <w:proofErr w:type="spellEnd"/>
            <w:r w:rsidRPr="00C83768">
              <w:t xml:space="preserve"> and collage techniques of Pound to the cultural heritage of Black America. </w:t>
            </w:r>
            <w:r>
              <w:t xml:space="preserve">These later extensions of the modernist long poem anticipated contemporary and postmodern experiments with the form, which include the use of </w:t>
            </w:r>
            <w:proofErr w:type="spellStart"/>
            <w:r>
              <w:t>seriality</w:t>
            </w:r>
            <w:proofErr w:type="spellEnd"/>
            <w:r>
              <w:t>, mathematically generated sequences, and journalistic writing practices.</w:t>
            </w:r>
          </w:p>
        </w:tc>
      </w:tr>
      <w:tr w:rsidR="003235A7" w:rsidRPr="004C03E1" w14:paraId="6CCA4057" w14:textId="77777777" w:rsidTr="004C03E1">
        <w:tc>
          <w:tcPr>
            <w:tcW w:w="9016" w:type="dxa"/>
            <w:shd w:val="clear" w:color="auto" w:fill="auto"/>
          </w:tcPr>
          <w:p w14:paraId="18682BB5" w14:textId="77777777" w:rsidR="003235A7" w:rsidRPr="004C03E1" w:rsidRDefault="003235A7" w:rsidP="00A234DF">
            <w:r w:rsidRPr="004C03E1">
              <w:lastRenderedPageBreak/>
              <w:t>Further reading:</w:t>
            </w:r>
          </w:p>
          <w:p w14:paraId="6F61899B" w14:textId="77777777" w:rsidR="00495803" w:rsidRDefault="00A234DF" w:rsidP="00A234DF">
            <w:sdt>
              <w:sdtPr>
                <w:id w:val="1027451822"/>
                <w:citation/>
              </w:sdtPr>
              <w:sdtEndPr/>
              <w:sdtContent>
                <w:r w:rsidR="00495803">
                  <w:fldChar w:fldCharType="begin"/>
                </w:r>
                <w:r w:rsidR="00495803">
                  <w:rPr>
                    <w:lang w:val="en-CA"/>
                  </w:rPr>
                  <w:instrText xml:space="preserve"> CITATION Bak91 \l 4105 </w:instrText>
                </w:r>
                <w:r w:rsidR="00495803">
                  <w:fldChar w:fldCharType="separate"/>
                </w:r>
                <w:r w:rsidRPr="00A234DF">
                  <w:rPr>
                    <w:noProof/>
                    <w:lang w:val="en-CA"/>
                  </w:rPr>
                  <w:t>(Baker)</w:t>
                </w:r>
                <w:r w:rsidR="00495803">
                  <w:fldChar w:fldCharType="end"/>
                </w:r>
              </w:sdtContent>
            </w:sdt>
          </w:p>
          <w:p w14:paraId="0BE8EAC2" w14:textId="77777777" w:rsidR="00495803" w:rsidRDefault="00A234DF" w:rsidP="00A234DF">
            <w:sdt>
              <w:sdtPr>
                <w:id w:val="-1273163306"/>
                <w:citation/>
              </w:sdtPr>
              <w:sdtEndPr/>
              <w:sdtContent>
                <w:r w:rsidR="00495803">
                  <w:fldChar w:fldCharType="begin"/>
                </w:r>
                <w:r>
                  <w:rPr>
                    <w:lang w:val="en-CA"/>
                  </w:rPr>
                  <w:instrText xml:space="preserve">CITATION Ber80 \l 4105 </w:instrText>
                </w:r>
                <w:r w:rsidR="00495803">
                  <w:fldChar w:fldCharType="separate"/>
                </w:r>
                <w:r w:rsidRPr="00A234DF">
                  <w:rPr>
                    <w:noProof/>
                    <w:lang w:val="en-CA"/>
                  </w:rPr>
                  <w:t>(Bernstein)</w:t>
                </w:r>
                <w:r w:rsidR="00495803">
                  <w:fldChar w:fldCharType="end"/>
                </w:r>
              </w:sdtContent>
            </w:sdt>
          </w:p>
          <w:p w14:paraId="0182DA3D" w14:textId="77777777" w:rsidR="00495803" w:rsidRDefault="00A234DF" w:rsidP="00A234DF">
            <w:sdt>
              <w:sdtPr>
                <w:id w:val="2046866236"/>
                <w:citation/>
              </w:sdtPr>
              <w:sdtEndPr/>
              <w:sdtContent>
                <w:r w:rsidR="00495803">
                  <w:fldChar w:fldCharType="begin"/>
                </w:r>
                <w:r w:rsidR="00495803">
                  <w:rPr>
                    <w:lang w:val="en-CA"/>
                  </w:rPr>
                  <w:instrText xml:space="preserve"> CITATION Dic86 \l 4105 </w:instrText>
                </w:r>
                <w:r w:rsidR="00495803">
                  <w:fldChar w:fldCharType="separate"/>
                </w:r>
                <w:r w:rsidRPr="00A234DF">
                  <w:rPr>
                    <w:noProof/>
                    <w:lang w:val="en-CA"/>
                  </w:rPr>
                  <w:t>(Dickie)</w:t>
                </w:r>
                <w:r w:rsidR="00495803">
                  <w:fldChar w:fldCharType="end"/>
                </w:r>
              </w:sdtContent>
            </w:sdt>
          </w:p>
          <w:p w14:paraId="13FB0DC3" w14:textId="77777777" w:rsidR="004C333C" w:rsidRDefault="00A234DF" w:rsidP="00A234DF">
            <w:sdt>
              <w:sdtPr>
                <w:id w:val="2113087512"/>
                <w:citation/>
              </w:sdtPr>
              <w:sdtEndPr/>
              <w:sdtContent>
                <w:r w:rsidR="004C333C">
                  <w:fldChar w:fldCharType="begin"/>
                </w:r>
                <w:r w:rsidR="004C333C">
                  <w:rPr>
                    <w:lang w:val="en-CA"/>
                  </w:rPr>
                  <w:instrText xml:space="preserve"> CITATION McH04 \l 4105 </w:instrText>
                </w:r>
                <w:r w:rsidR="004C333C">
                  <w:fldChar w:fldCharType="separate"/>
                </w:r>
                <w:r w:rsidRPr="00A234DF">
                  <w:rPr>
                    <w:noProof/>
                    <w:lang w:val="en-CA"/>
                  </w:rPr>
                  <w:t>(McHale)</w:t>
                </w:r>
                <w:r w:rsidR="004C333C">
                  <w:fldChar w:fldCharType="end"/>
                </w:r>
              </w:sdtContent>
            </w:sdt>
          </w:p>
          <w:p w14:paraId="214B9CC7" w14:textId="77777777" w:rsidR="003235A7" w:rsidRPr="004B7C25" w:rsidRDefault="00A234DF" w:rsidP="00A234DF">
            <w:sdt>
              <w:sdtPr>
                <w:id w:val="1291020880"/>
                <w:citation/>
              </w:sdtPr>
              <w:sdtEndPr/>
              <w:sdtContent>
                <w:bookmarkStart w:id="1" w:name="_GoBack"/>
                <w:r w:rsidR="004C333C">
                  <w:fldChar w:fldCharType="begin"/>
                </w:r>
                <w:r>
                  <w:rPr>
                    <w:lang w:val="en-CA"/>
                  </w:rPr>
                  <w:instrText xml:space="preserve">CITATION Wal89 \l 4105 </w:instrText>
                </w:r>
                <w:r w:rsidR="004C333C">
                  <w:fldChar w:fldCharType="separate"/>
                </w:r>
                <w:r w:rsidRPr="00A234DF">
                  <w:rPr>
                    <w:noProof/>
                    <w:lang w:val="en-CA"/>
                  </w:rPr>
                  <w:t>(Walker)</w:t>
                </w:r>
                <w:r w:rsidR="004C333C">
                  <w:fldChar w:fldCharType="end"/>
                </w:r>
                <w:bookmarkEnd w:id="1"/>
              </w:sdtContent>
            </w:sdt>
          </w:p>
        </w:tc>
      </w:tr>
    </w:tbl>
    <w:p w14:paraId="26133B16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oline Winter" w:date="2016-03-21T22:27:00Z" w:initials="CW">
    <w:p w14:paraId="4ACE8565" w14:textId="77777777" w:rsidR="00A234DF" w:rsidRDefault="00A234DF">
      <w:pPr>
        <w:pStyle w:val="CommentText"/>
      </w:pPr>
      <w:r>
        <w:rPr>
          <w:rStyle w:val="CommentReference"/>
        </w:rPr>
        <w:annotationRef/>
      </w:r>
      <w:r>
        <w:t>Some styles aren’t sticking in this file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F5181" w14:textId="77777777" w:rsidR="00E85C63" w:rsidRDefault="00E85C63" w:rsidP="007A0D55">
      <w:pPr>
        <w:spacing w:after="0" w:line="240" w:lineRule="auto"/>
      </w:pPr>
      <w:r>
        <w:separator/>
      </w:r>
    </w:p>
  </w:endnote>
  <w:endnote w:type="continuationSeparator" w:id="0">
    <w:p w14:paraId="6C82D8D3" w14:textId="77777777" w:rsidR="00E85C63" w:rsidRDefault="00E85C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A73A4" w14:textId="77777777" w:rsidR="00E85C63" w:rsidRDefault="00E85C63" w:rsidP="007A0D55">
      <w:pPr>
        <w:spacing w:after="0" w:line="240" w:lineRule="auto"/>
      </w:pPr>
      <w:r>
        <w:separator/>
      </w:r>
    </w:p>
  </w:footnote>
  <w:footnote w:type="continuationSeparator" w:id="0">
    <w:p w14:paraId="78931572" w14:textId="77777777" w:rsidR="00E85C63" w:rsidRDefault="00E85C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B6A61" w14:textId="77777777" w:rsidR="007A0D55" w:rsidRDefault="007A0D55">
    <w:pPr>
      <w:pStyle w:val="Header"/>
    </w:pPr>
    <w:r w:rsidRPr="004C03E1">
      <w:rPr>
        <w:b/>
        <w:color w:val="7F7F7F"/>
      </w:rPr>
      <w:t>Taylor &amp; Francis</w:t>
    </w:r>
    <w:r w:rsidRPr="004C03E1">
      <w:rPr>
        <w:color w:val="7F7F7F"/>
      </w:rPr>
      <w:t xml:space="preserve"> – </w:t>
    </w:r>
    <w:proofErr w:type="spellStart"/>
    <w:r w:rsidRPr="004C03E1">
      <w:rPr>
        <w:i/>
        <w:color w:val="7F7F7F"/>
      </w:rPr>
      <w:t>Encyclopedia</w:t>
    </w:r>
    <w:proofErr w:type="spellEnd"/>
    <w:r w:rsidRPr="004C03E1">
      <w:rPr>
        <w:i/>
        <w:color w:val="7F7F7F"/>
      </w:rPr>
      <w:t xml:space="preserve"> of Modernism</w:t>
    </w:r>
  </w:p>
  <w:p w14:paraId="3BACCE4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E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5803"/>
    <w:rsid w:val="00496888"/>
    <w:rsid w:val="004A7476"/>
    <w:rsid w:val="004B7C25"/>
    <w:rsid w:val="004C03E1"/>
    <w:rsid w:val="004C333C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105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2721"/>
    <w:rsid w:val="0094298A"/>
    <w:rsid w:val="009A7264"/>
    <w:rsid w:val="009D1606"/>
    <w:rsid w:val="009E18A1"/>
    <w:rsid w:val="009E73D7"/>
    <w:rsid w:val="00A234DF"/>
    <w:rsid w:val="00A27D2C"/>
    <w:rsid w:val="00A30B11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85C63"/>
    <w:rsid w:val="00E95829"/>
    <w:rsid w:val="00EA606C"/>
    <w:rsid w:val="00EB0C8C"/>
    <w:rsid w:val="00EB51FD"/>
    <w:rsid w:val="00EB77DB"/>
    <w:rsid w:val="00EC0033"/>
    <w:rsid w:val="00ED139F"/>
    <w:rsid w:val="00EF74F7"/>
    <w:rsid w:val="00F2430D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97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A234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234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4DF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234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4DF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234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DF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A234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234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4DF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234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4DF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234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DF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Bak91</b:Tag>
    <b:SourceType>Book</b:SourceType>
    <b:Guid>{78E50129-85DF-4AD2-8D55-276BFB2CF4BD}</b:Guid>
    <b:Author>
      <b:Author>
        <b:NameList>
          <b:Person>
            <b:Last>Baker</b:Last>
            <b:First>Peter</b:First>
          </b:Person>
        </b:NameList>
      </b:Author>
    </b:Author>
    <b:Title>Obdurate Brilliance: Exteriority and the Modern Long Poem</b:Title>
    <b:Year>1991</b:Year>
    <b:City>Gainsville</b:City>
    <b:Publisher>University of Florida Press</b:Publisher>
    <b:RefOrder>1</b:RefOrder>
  </b:Source>
  <b:Source>
    <b:Tag>Dic86</b:Tag>
    <b:SourceType>Book</b:SourceType>
    <b:Guid>{D984712F-84A6-494B-8534-FE127CFE3851}</b:Guid>
    <b:Author>
      <b:Author>
        <b:NameList>
          <b:Person>
            <b:Last>Dickie</b:Last>
            <b:First>Margaret</b:First>
          </b:Person>
        </b:NameList>
      </b:Author>
    </b:Author>
    <b:Title>On the Modernist Long Poem</b:Title>
    <b:Year>1986</b:Year>
    <b:City>Iowa</b:City>
    <b:Publisher>University of Iowa Press</b:Publisher>
    <b:RefOrder>3</b:RefOrder>
  </b:Source>
  <b:Source>
    <b:Tag>McH04</b:Tag>
    <b:SourceType>Book</b:SourceType>
    <b:Guid>{E2DD35E6-F0C3-4A86-80FF-A76453304E82}</b:Guid>
    <b:Author>
      <b:Author>
        <b:NameList>
          <b:Person>
            <b:Last>McHale</b:Last>
            <b:First>Brian</b:First>
          </b:Person>
        </b:NameList>
      </b:Author>
    </b:Author>
    <b:Title>The Obligation Toward the Difficult Whole: Postmodernist Long Poems</b:Title>
    <b:Year>2004</b:Year>
    <b:City>Tuscaloosa</b:City>
    <b:Publisher>University of Alabama Press</b:Publisher>
    <b:RefOrder>4</b:RefOrder>
  </b:Source>
  <b:Source>
    <b:Tag>Ber80</b:Tag>
    <b:SourceType>Book</b:SourceType>
    <b:Guid>{7716ACCB-9076-4945-BB62-587873D5DC98}</b:Guid>
    <b:Author>
      <b:Author>
        <b:NameList>
          <b:Person>
            <b:Last>Bernstein</b:Last>
            <b:First>Michael</b:First>
            <b:Middle>Andre</b:Middle>
          </b:Person>
        </b:NameList>
      </b:Author>
    </b:Author>
    <b:Title>The Tale of the Trirbe: Ezra Pound and the Modern Verse Epic</b:Title>
    <b:Year>1980</b:Year>
    <b:City>Princeton</b:City>
    <b:Publisher>Princeton UP</b:Publisher>
    <b:RefOrder>2</b:RefOrder>
  </b:Source>
  <b:Source>
    <b:Tag>Wal89</b:Tag>
    <b:SourceType>Book</b:SourceType>
    <b:Guid>{E1498988-DD76-B144-838C-DE1DED7FD0A9}</b:Guid>
    <b:Title>Bardic Ethos and the American Epic Poem: Whitman, Pound, Crane, Williams, Olson</b:Title>
    <b:Year>1089</b:Year>
    <b:City>Baton Rouge</b:City>
    <b:Publisher>Louisiana State UP</b:Publisher>
    <b:Author>
      <b:Author>
        <b:NameList>
          <b:Person>
            <b:Last>Walker</b:Last>
            <b:First>Jeffrey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65BACBBA-2DA3-5C4C-A2DE-628512E2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11</TotalTime>
  <Pages>2</Pages>
  <Words>840</Words>
  <Characters>4844</Characters>
  <Application>Microsoft Macintosh Word</Application>
  <DocSecurity>0</DocSecurity>
  <Lines>118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9</cp:revision>
  <dcterms:created xsi:type="dcterms:W3CDTF">2016-02-25T07:39:00Z</dcterms:created>
  <dcterms:modified xsi:type="dcterms:W3CDTF">2016-03-22T05:30:00Z</dcterms:modified>
</cp:coreProperties>
</file>