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B03FF" w14:paraId="1D439C86" w14:textId="77777777" w:rsidTr="00922950">
        <w:tc>
          <w:tcPr>
            <w:tcW w:w="491" w:type="dxa"/>
            <w:vMerge w:val="restart"/>
            <w:shd w:val="clear" w:color="auto" w:fill="A6A6A6" w:themeFill="background1" w:themeFillShade="A6"/>
            <w:textDirection w:val="btLr"/>
          </w:tcPr>
          <w:p w14:paraId="42AEFC6E" w14:textId="77777777" w:rsidR="00B574C9" w:rsidRPr="00CB03FF" w:rsidRDefault="00B574C9" w:rsidP="00CC586D">
            <w:pPr>
              <w:jc w:val="center"/>
              <w:rPr>
                <w:b/>
                <w:color w:val="FFFFFF" w:themeColor="background1"/>
              </w:rPr>
            </w:pPr>
            <w:r w:rsidRPr="00CB03FF">
              <w:rPr>
                <w:b/>
                <w:color w:val="FFFFFF" w:themeColor="background1"/>
              </w:rPr>
              <w:t>About you</w:t>
            </w:r>
          </w:p>
        </w:tc>
        <w:sdt>
          <w:sdtPr>
            <w:rPr>
              <w:b/>
              <w:color w:val="FFFFFF" w:themeColor="background1"/>
            </w:rPr>
            <w:alias w:val="Salutation"/>
            <w:tag w:val="salutation"/>
            <w:id w:val="-1659997262"/>
            <w:placeholder>
              <w:docPart w:val="3EC82C1587758F41BDF1FBD9136D3F27"/>
            </w:placeholder>
            <w:showingPlcHdr/>
            <w:dropDownList>
              <w:listItem w:displayText="Dr." w:value="Dr."/>
              <w:listItem w:displayText="Prof." w:value="Prof."/>
            </w:dropDownList>
          </w:sdtPr>
          <w:sdtEndPr/>
          <w:sdtContent>
            <w:tc>
              <w:tcPr>
                <w:tcW w:w="1259" w:type="dxa"/>
              </w:tcPr>
              <w:p w14:paraId="4E16EB04" w14:textId="77777777" w:rsidR="00B574C9" w:rsidRPr="00CB03FF" w:rsidRDefault="00B574C9" w:rsidP="00CC586D">
                <w:pPr>
                  <w:jc w:val="center"/>
                  <w:rPr>
                    <w:b/>
                    <w:color w:val="FFFFFF" w:themeColor="background1"/>
                  </w:rPr>
                </w:pPr>
                <w:r w:rsidRPr="00CB03FF">
                  <w:rPr>
                    <w:rStyle w:val="PlaceholderText"/>
                    <w:b/>
                    <w:color w:val="FFFFFF" w:themeColor="background1"/>
                  </w:rPr>
                  <w:t>[Salutation]</w:t>
                </w:r>
              </w:p>
            </w:tc>
          </w:sdtContent>
        </w:sdt>
        <w:sdt>
          <w:sdtPr>
            <w:alias w:val="First name"/>
            <w:tag w:val="authorFirstName"/>
            <w:id w:val="581645879"/>
            <w:placeholder>
              <w:docPart w:val="E1DECE84CBA0734D991E01797A803577"/>
            </w:placeholder>
            <w:text/>
          </w:sdtPr>
          <w:sdtEndPr/>
          <w:sdtContent>
            <w:tc>
              <w:tcPr>
                <w:tcW w:w="2073" w:type="dxa"/>
              </w:tcPr>
              <w:p w14:paraId="6042D73C" w14:textId="77777777" w:rsidR="00B574C9" w:rsidRPr="00CB03FF" w:rsidRDefault="00CB03FF" w:rsidP="00CB03FF">
                <w:r w:rsidRPr="00CB03FF">
                  <w:t>Cheryl</w:t>
                </w:r>
              </w:p>
            </w:tc>
          </w:sdtContent>
        </w:sdt>
        <w:sdt>
          <w:sdtPr>
            <w:alias w:val="Middle name"/>
            <w:tag w:val="authorMiddleName"/>
            <w:id w:val="-2076034781"/>
            <w:placeholder>
              <w:docPart w:val="8A326467C923024C8D0E6B4F09346BCA"/>
            </w:placeholder>
            <w:showingPlcHdr/>
            <w:text/>
          </w:sdtPr>
          <w:sdtEndPr/>
          <w:sdtContent>
            <w:tc>
              <w:tcPr>
                <w:tcW w:w="2551" w:type="dxa"/>
              </w:tcPr>
              <w:p w14:paraId="7F481061" w14:textId="77777777" w:rsidR="00B574C9" w:rsidRPr="00CB03FF" w:rsidRDefault="00B574C9" w:rsidP="00922950">
                <w:r w:rsidRPr="00CB03FF">
                  <w:rPr>
                    <w:rStyle w:val="PlaceholderText"/>
                  </w:rPr>
                  <w:t>[Middle name]</w:t>
                </w:r>
              </w:p>
            </w:tc>
          </w:sdtContent>
        </w:sdt>
        <w:sdt>
          <w:sdtPr>
            <w:alias w:val="Last name"/>
            <w:tag w:val="authorLastName"/>
            <w:id w:val="-1088529830"/>
            <w:placeholder>
              <w:docPart w:val="BFA7061F0A140948B70433244EEFEF32"/>
            </w:placeholder>
            <w:text/>
          </w:sdtPr>
          <w:sdtEndPr/>
          <w:sdtContent>
            <w:tc>
              <w:tcPr>
                <w:tcW w:w="2642" w:type="dxa"/>
              </w:tcPr>
              <w:p w14:paraId="0AA9558C" w14:textId="77777777" w:rsidR="00B574C9" w:rsidRPr="00CB03FF" w:rsidRDefault="00CB03FF" w:rsidP="00CB03FF">
                <w:r w:rsidRPr="00CB03FF">
                  <w:t>Black</w:t>
                </w:r>
              </w:p>
            </w:tc>
          </w:sdtContent>
        </w:sdt>
      </w:tr>
      <w:tr w:rsidR="00B574C9" w:rsidRPr="00CB03FF" w14:paraId="20D35BF8" w14:textId="77777777" w:rsidTr="001A6A06">
        <w:trPr>
          <w:trHeight w:val="986"/>
        </w:trPr>
        <w:tc>
          <w:tcPr>
            <w:tcW w:w="491" w:type="dxa"/>
            <w:vMerge/>
            <w:shd w:val="clear" w:color="auto" w:fill="A6A6A6" w:themeFill="background1" w:themeFillShade="A6"/>
          </w:tcPr>
          <w:p w14:paraId="45D89127" w14:textId="77777777" w:rsidR="00B574C9" w:rsidRPr="00CB03FF" w:rsidRDefault="00B574C9" w:rsidP="00CF1542">
            <w:pPr>
              <w:jc w:val="center"/>
              <w:rPr>
                <w:b/>
                <w:color w:val="FFFFFF" w:themeColor="background1"/>
              </w:rPr>
            </w:pPr>
          </w:p>
        </w:tc>
        <w:sdt>
          <w:sdtPr>
            <w:alias w:val="Biography"/>
            <w:tag w:val="authorBiography"/>
            <w:id w:val="938807824"/>
            <w:placeholder>
              <w:docPart w:val="7562FCA3B73EF94DAE5F2255EB2800A7"/>
            </w:placeholder>
            <w:showingPlcHdr/>
          </w:sdtPr>
          <w:sdtEndPr/>
          <w:sdtContent>
            <w:tc>
              <w:tcPr>
                <w:tcW w:w="8525" w:type="dxa"/>
                <w:gridSpan w:val="4"/>
              </w:tcPr>
              <w:p w14:paraId="20456228" w14:textId="77777777" w:rsidR="00B574C9" w:rsidRPr="00CB03FF" w:rsidRDefault="00B574C9" w:rsidP="00922950">
                <w:r w:rsidRPr="00CB03FF">
                  <w:rPr>
                    <w:rStyle w:val="PlaceholderText"/>
                  </w:rPr>
                  <w:t>[Enter your biography]</w:t>
                </w:r>
              </w:p>
            </w:tc>
          </w:sdtContent>
        </w:sdt>
      </w:tr>
      <w:tr w:rsidR="00B574C9" w:rsidRPr="00CB03FF" w14:paraId="09D402D5" w14:textId="77777777" w:rsidTr="001A6A06">
        <w:trPr>
          <w:trHeight w:val="986"/>
        </w:trPr>
        <w:tc>
          <w:tcPr>
            <w:tcW w:w="491" w:type="dxa"/>
            <w:vMerge/>
            <w:shd w:val="clear" w:color="auto" w:fill="A6A6A6" w:themeFill="background1" w:themeFillShade="A6"/>
          </w:tcPr>
          <w:p w14:paraId="677BFEDA" w14:textId="77777777" w:rsidR="00B574C9" w:rsidRPr="00CB03FF" w:rsidRDefault="00B574C9" w:rsidP="00CF1542">
            <w:pPr>
              <w:jc w:val="center"/>
              <w:rPr>
                <w:b/>
                <w:color w:val="FFFFFF" w:themeColor="background1"/>
              </w:rPr>
            </w:pPr>
          </w:p>
        </w:tc>
        <w:sdt>
          <w:sdtPr>
            <w:alias w:val="Affiliation"/>
            <w:tag w:val="affiliation"/>
            <w:id w:val="2012937915"/>
            <w:placeholder>
              <w:docPart w:val="D4ADEC7EC2F75F439F42BE1BC4380668"/>
            </w:placeholder>
            <w:text/>
          </w:sdtPr>
          <w:sdtEndPr/>
          <w:sdtContent>
            <w:tc>
              <w:tcPr>
                <w:tcW w:w="8525" w:type="dxa"/>
                <w:gridSpan w:val="4"/>
              </w:tcPr>
              <w:p w14:paraId="1AECCF28" w14:textId="77777777" w:rsidR="00B574C9" w:rsidRPr="00CB03FF" w:rsidRDefault="00CB03FF" w:rsidP="00CB03FF">
                <w:r w:rsidRPr="00CB03FF">
                  <w:t>University of Missouri</w:t>
                </w:r>
              </w:p>
            </w:tc>
          </w:sdtContent>
        </w:sdt>
      </w:tr>
    </w:tbl>
    <w:p w14:paraId="257D5BEE" w14:textId="77777777" w:rsidR="003D3579" w:rsidRPr="00CB03F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B03FF" w14:paraId="0B84F558" w14:textId="77777777" w:rsidTr="00244BB0">
        <w:tc>
          <w:tcPr>
            <w:tcW w:w="9016" w:type="dxa"/>
            <w:shd w:val="clear" w:color="auto" w:fill="A6A6A6" w:themeFill="background1" w:themeFillShade="A6"/>
            <w:tcMar>
              <w:top w:w="113" w:type="dxa"/>
              <w:bottom w:w="113" w:type="dxa"/>
            </w:tcMar>
          </w:tcPr>
          <w:p w14:paraId="553C75ED" w14:textId="77777777" w:rsidR="00244BB0" w:rsidRPr="00CB03FF" w:rsidRDefault="00244BB0" w:rsidP="00244BB0">
            <w:pPr>
              <w:jc w:val="center"/>
              <w:rPr>
                <w:b/>
                <w:color w:val="FFFFFF" w:themeColor="background1"/>
              </w:rPr>
            </w:pPr>
            <w:r w:rsidRPr="00CB03FF">
              <w:rPr>
                <w:b/>
                <w:color w:val="FFFFFF" w:themeColor="background1"/>
              </w:rPr>
              <w:t>Your article</w:t>
            </w:r>
          </w:p>
        </w:tc>
      </w:tr>
      <w:tr w:rsidR="003F0D73" w:rsidRPr="00CB03FF" w14:paraId="4B0C749F" w14:textId="77777777" w:rsidTr="003F0D73">
        <w:sdt>
          <w:sdtPr>
            <w:alias w:val="Article headword"/>
            <w:tag w:val="articleHeadword"/>
            <w:id w:val="-361440020"/>
            <w:placeholder>
              <w:docPart w:val="C41B200840526F459F593E906627757D"/>
            </w:placeholder>
            <w:text/>
          </w:sdtPr>
          <w:sdtEndPr/>
          <w:sdtContent>
            <w:tc>
              <w:tcPr>
                <w:tcW w:w="9016" w:type="dxa"/>
                <w:tcMar>
                  <w:top w:w="113" w:type="dxa"/>
                  <w:bottom w:w="113" w:type="dxa"/>
                </w:tcMar>
              </w:tcPr>
              <w:p w14:paraId="06C4E832" w14:textId="77777777" w:rsidR="003F0D73" w:rsidRPr="00CB03FF" w:rsidRDefault="00CB03FF" w:rsidP="00CB03FF">
                <w:pPr>
                  <w:rPr>
                    <w:b/>
                  </w:rPr>
                </w:pPr>
                <w:r w:rsidRPr="00B20549">
                  <w:t>St. Vincent Millay</w:t>
                </w:r>
                <w:r w:rsidR="00B20549">
                  <w:t>, Edna</w:t>
                </w:r>
                <w:r w:rsidRPr="00B20549">
                  <w:t xml:space="preserve"> </w:t>
                </w:r>
                <w:r w:rsidRPr="00B20549">
                  <w:rPr>
                    <w:rFonts w:eastAsiaTheme="minorEastAsia"/>
                    <w:color w:val="000000"/>
                    <w:lang w:val="en-CA" w:eastAsia="ja-JP"/>
                  </w:rPr>
                  <w:t>(1892-1950)</w:t>
                </w:r>
              </w:p>
            </w:tc>
          </w:sdtContent>
        </w:sdt>
      </w:tr>
      <w:tr w:rsidR="00464699" w:rsidRPr="00CB03FF" w14:paraId="115C6BF8" w14:textId="77777777" w:rsidTr="007821B0">
        <w:sdt>
          <w:sdtPr>
            <w:alias w:val="Variant headwords"/>
            <w:tag w:val="variantHeadwords"/>
            <w:id w:val="173464402"/>
            <w:placeholder>
              <w:docPart w:val="D9EA558C224714438C80B315B4A38E97"/>
            </w:placeholder>
            <w:showingPlcHdr/>
          </w:sdtPr>
          <w:sdtEndPr/>
          <w:sdtContent>
            <w:tc>
              <w:tcPr>
                <w:tcW w:w="9016" w:type="dxa"/>
                <w:tcMar>
                  <w:top w:w="113" w:type="dxa"/>
                  <w:bottom w:w="113" w:type="dxa"/>
                </w:tcMar>
              </w:tcPr>
              <w:p w14:paraId="37E2C2EA" w14:textId="77777777" w:rsidR="00464699" w:rsidRPr="00CB03FF" w:rsidRDefault="00464699" w:rsidP="00464699">
                <w:r w:rsidRPr="00CB03FF">
                  <w:rPr>
                    <w:rStyle w:val="PlaceholderText"/>
                    <w:b/>
                  </w:rPr>
                  <w:t xml:space="preserve">[Enter any </w:t>
                </w:r>
                <w:r w:rsidRPr="00CB03FF">
                  <w:rPr>
                    <w:rStyle w:val="PlaceholderText"/>
                    <w:b/>
                    <w:i/>
                  </w:rPr>
                  <w:t>variant forms</w:t>
                </w:r>
                <w:r w:rsidRPr="00CB03FF">
                  <w:rPr>
                    <w:rStyle w:val="PlaceholderText"/>
                    <w:b/>
                  </w:rPr>
                  <w:t xml:space="preserve"> of your headword – OPTIONAL]</w:t>
                </w:r>
              </w:p>
            </w:tc>
          </w:sdtContent>
        </w:sdt>
      </w:tr>
      <w:tr w:rsidR="00E85A05" w:rsidRPr="00CB03FF" w14:paraId="4EA5DEE9" w14:textId="77777777" w:rsidTr="003F0D73">
        <w:sdt>
          <w:sdtPr>
            <w:alias w:val="Abstract"/>
            <w:tag w:val="abstract"/>
            <w:id w:val="-635871867"/>
            <w:placeholder>
              <w:docPart w:val="E9BAA586B7B9B94796CB0FF1CFA7E0D9"/>
            </w:placeholder>
          </w:sdtPr>
          <w:sdtEndPr/>
          <w:sdtContent>
            <w:tc>
              <w:tcPr>
                <w:tcW w:w="9016" w:type="dxa"/>
                <w:tcMar>
                  <w:top w:w="113" w:type="dxa"/>
                  <w:bottom w:w="113" w:type="dxa"/>
                </w:tcMar>
              </w:tcPr>
              <w:p w14:paraId="21A6BE38" w14:textId="77777777" w:rsidR="00CB03FF" w:rsidRPr="00CB03FF" w:rsidRDefault="00CB03FF" w:rsidP="00CB03FF">
                <w:pPr>
                  <w:rPr>
                    <w:color w:val="000000"/>
                  </w:rPr>
                </w:pPr>
                <w:r w:rsidRPr="00CB03FF">
                  <w:rPr>
                    <w:color w:val="000000"/>
                  </w:rPr>
                  <w:t xml:space="preserve">Edna St. Vincent Millay was a poet, playwright, and free-spirited </w:t>
                </w:r>
                <w:proofErr w:type="spellStart"/>
                <w:r w:rsidRPr="00CB03FF">
                  <w:rPr>
                    <w:color w:val="000000"/>
                  </w:rPr>
                  <w:t>bohéme</w:t>
                </w:r>
                <w:proofErr w:type="spellEnd"/>
                <w:r w:rsidRPr="00CB03FF">
                  <w:rPr>
                    <w:color w:val="000000"/>
                  </w:rPr>
                  <w:t xml:space="preserve"> who epitomized the aesthetically and sexually adventurous ‘new woman’ of the early twentieth century. Born in Rockland, Maine and raised by an unconventional mother who encouraged her intellectual and artistic pursuits, Millay achieved national attention at the age of nineteen with her lyric poem </w:t>
                </w:r>
                <w:r w:rsidRPr="00CB03FF">
                  <w:rPr>
                    <w:i/>
                    <w:iCs/>
                    <w:color w:val="000000"/>
                  </w:rPr>
                  <w:t xml:space="preserve">Renascence </w:t>
                </w:r>
                <w:r w:rsidRPr="00CB03FF">
                  <w:rPr>
                    <w:iCs/>
                    <w:color w:val="000000"/>
                  </w:rPr>
                  <w:t>(1912).</w:t>
                </w:r>
                <w:r w:rsidRPr="00CB03FF">
                  <w:rPr>
                    <w:i/>
                    <w:iCs/>
                    <w:color w:val="000000"/>
                  </w:rPr>
                  <w:t xml:space="preserve"> </w:t>
                </w:r>
                <w:r w:rsidRPr="00CB03FF">
                  <w:rPr>
                    <w:color w:val="000000"/>
                  </w:rPr>
                  <w:t xml:space="preserve">Millay’s innovative poetry, for which she received a Pulitzer Prize in 1923, integrated conventional forms with unconventional content that celebrated sexual liberation and female autonomy. </w:t>
                </w:r>
              </w:p>
              <w:p w14:paraId="14DC3BDE" w14:textId="77777777" w:rsidR="00CB03FF" w:rsidRPr="00CB03FF" w:rsidRDefault="00CB03FF" w:rsidP="00CB03FF">
                <w:pPr>
                  <w:rPr>
                    <w:color w:val="000000"/>
                  </w:rPr>
                </w:pPr>
              </w:p>
              <w:p w14:paraId="5FF17F19" w14:textId="77777777" w:rsidR="00E85A05" w:rsidRPr="00CB03FF" w:rsidRDefault="00CB03FF" w:rsidP="00CB03FF">
                <w:r w:rsidRPr="00CB03FF">
                  <w:rPr>
                    <w:color w:val="000000"/>
                  </w:rPr>
                  <w:t xml:space="preserve">Her whimsical verse plays </w:t>
                </w:r>
                <w:r w:rsidRPr="00CB03FF">
                  <w:rPr>
                    <w:i/>
                    <w:color w:val="000000"/>
                  </w:rPr>
                  <w:t xml:space="preserve">The </w:t>
                </w:r>
                <w:r w:rsidRPr="00CB03FF">
                  <w:rPr>
                    <w:i/>
                    <w:iCs/>
                    <w:color w:val="000000"/>
                  </w:rPr>
                  <w:t>Princess Marries the Page</w:t>
                </w:r>
                <w:r w:rsidRPr="00CB03FF">
                  <w:rPr>
                    <w:color w:val="000000"/>
                  </w:rPr>
                  <w:t xml:space="preserve"> (c. 1915), </w:t>
                </w:r>
                <w:r w:rsidRPr="00CB03FF">
                  <w:rPr>
                    <w:i/>
                    <w:iCs/>
                    <w:color w:val="000000"/>
                  </w:rPr>
                  <w:t xml:space="preserve">Two Slatterns and a King </w:t>
                </w:r>
                <w:r w:rsidRPr="00CB03FF">
                  <w:rPr>
                    <w:iCs/>
                    <w:color w:val="000000"/>
                  </w:rPr>
                  <w:t xml:space="preserve">(c. 1915), </w:t>
                </w:r>
                <w:r w:rsidRPr="00CB03FF">
                  <w:rPr>
                    <w:color w:val="000000"/>
                  </w:rPr>
                  <w:t xml:space="preserve">and </w:t>
                </w:r>
                <w:r w:rsidRPr="00CB03FF">
                  <w:rPr>
                    <w:i/>
                    <w:iCs/>
                    <w:color w:val="000000"/>
                  </w:rPr>
                  <w:t xml:space="preserve">The Lamp and the Bell </w:t>
                </w:r>
                <w:r w:rsidRPr="00CB03FF">
                  <w:rPr>
                    <w:iCs/>
                    <w:color w:val="000000"/>
                  </w:rPr>
                  <w:t xml:space="preserve">(1921) </w:t>
                </w:r>
                <w:r w:rsidRPr="00CB03FF">
                  <w:rPr>
                    <w:color w:val="000000"/>
                  </w:rPr>
                  <w:t xml:space="preserve">similarly evoke traditional genres to challenge conventional gender roles and sexual morality. After graduation from Vassar College in 1917, Millay moved to Greenwich Village, where she found an artistic home as an actress and playwright with the Provincetown Players. Her most notable dramatic success came with their 1919-20 production of her anti-war fable </w:t>
                </w:r>
                <w:r w:rsidRPr="00CB03FF">
                  <w:rPr>
                    <w:i/>
                    <w:iCs/>
                    <w:color w:val="000000"/>
                  </w:rPr>
                  <w:t>Aria da Capo</w:t>
                </w:r>
                <w:r w:rsidRPr="00CB03FF">
                  <w:rPr>
                    <w:color w:val="000000"/>
                  </w:rPr>
                  <w:t xml:space="preserve">, a satirical and reflexive re-visioning of commedia del </w:t>
                </w:r>
                <w:proofErr w:type="spellStart"/>
                <w:r w:rsidRPr="00CB03FF">
                  <w:rPr>
                    <w:color w:val="000000"/>
                  </w:rPr>
                  <w:t>arte’s</w:t>
                </w:r>
                <w:proofErr w:type="spellEnd"/>
                <w:r w:rsidRPr="00CB03FF">
                  <w:rPr>
                    <w:color w:val="000000"/>
                  </w:rPr>
                  <w:t xml:space="preserve"> Columbine and </w:t>
                </w:r>
                <w:proofErr w:type="spellStart"/>
                <w:r w:rsidRPr="00CB03FF">
                  <w:rPr>
                    <w:color w:val="000000"/>
                  </w:rPr>
                  <w:t>Pierrot</w:t>
                </w:r>
                <w:proofErr w:type="spellEnd"/>
                <w:r w:rsidRPr="00CB03FF">
                  <w:rPr>
                    <w:color w:val="000000"/>
                  </w:rPr>
                  <w:t xml:space="preserve"> as Greenwich Village bohemians. Their witty harlequinade is interrupted by a </w:t>
                </w:r>
                <w:proofErr w:type="spellStart"/>
                <w:r w:rsidRPr="00CB03FF">
                  <w:rPr>
                    <w:color w:val="000000"/>
                  </w:rPr>
                  <w:t>tragical</w:t>
                </w:r>
                <w:proofErr w:type="spellEnd"/>
                <w:r w:rsidRPr="00CB03FF">
                  <w:rPr>
                    <w:color w:val="000000"/>
                  </w:rPr>
                  <w:t xml:space="preserve">-pastoral interlude in which two greedily territorial shepherds kill each other. The harlequinade resumes, but with the bodies of the two shepherds remaining on stage. During the next two decades, Millay continued to write and perform her poetry, also completing a number of short stories (under the name Nancy Boyd), an opera libretto (1927), a translation of Charles Baudelaire’s </w:t>
                </w:r>
                <w:r w:rsidRPr="00CB03FF">
                  <w:rPr>
                    <w:i/>
                    <w:iCs/>
                    <w:color w:val="000000"/>
                  </w:rPr>
                  <w:t>Flowers of Evil</w:t>
                </w:r>
                <w:r w:rsidRPr="00CB03FF">
                  <w:rPr>
                    <w:color w:val="000000"/>
                  </w:rPr>
                  <w:t xml:space="preserve"> (1936), and the genre-defying poetic drama in blank verse </w:t>
                </w:r>
                <w:r w:rsidRPr="00CB03FF">
                  <w:rPr>
                    <w:i/>
                    <w:iCs/>
                    <w:color w:val="000000"/>
                  </w:rPr>
                  <w:t>Conversation at Midnight</w:t>
                </w:r>
                <w:r w:rsidRPr="00CB03FF">
                  <w:rPr>
                    <w:color w:val="000000"/>
                  </w:rPr>
                  <w:t xml:space="preserve"> (1937).</w:t>
                </w:r>
              </w:p>
            </w:tc>
          </w:sdtContent>
        </w:sdt>
      </w:tr>
      <w:tr w:rsidR="003F0D73" w:rsidRPr="00CB03FF" w14:paraId="3F1F7BD5" w14:textId="77777777" w:rsidTr="003F0D73">
        <w:sdt>
          <w:sdtPr>
            <w:rPr>
              <w:b/>
              <w:color w:val="385623" w:themeColor="accent6" w:themeShade="80"/>
            </w:rPr>
            <w:alias w:val="Article text"/>
            <w:tag w:val="articleText"/>
            <w:id w:val="634067588"/>
            <w:placeholder>
              <w:docPart w:val="C2329FB668DA83428DA9D3C4ECF21EB1"/>
            </w:placeholder>
          </w:sdtPr>
          <w:sdtEndPr>
            <w:rPr>
              <w:b w:val="0"/>
              <w:color w:val="auto"/>
            </w:rPr>
          </w:sdtEndPr>
          <w:sdtContent>
            <w:tc>
              <w:tcPr>
                <w:tcW w:w="9016" w:type="dxa"/>
                <w:tcMar>
                  <w:top w:w="113" w:type="dxa"/>
                  <w:bottom w:w="113" w:type="dxa"/>
                </w:tcMar>
              </w:tcPr>
              <w:p w14:paraId="4C658203" w14:textId="77777777" w:rsidR="00CB03FF" w:rsidRPr="00CB03FF" w:rsidRDefault="00CB03FF" w:rsidP="00CB03FF">
                <w:pPr>
                  <w:rPr>
                    <w:color w:val="000000"/>
                  </w:rPr>
                </w:pPr>
                <w:r w:rsidRPr="00CB03FF">
                  <w:rPr>
                    <w:color w:val="000000"/>
                  </w:rPr>
                  <w:t xml:space="preserve">Edna St. Vincent Millay was a poet, playwright, and free-spirited </w:t>
                </w:r>
                <w:proofErr w:type="spellStart"/>
                <w:r w:rsidRPr="00CB03FF">
                  <w:rPr>
                    <w:color w:val="000000"/>
                  </w:rPr>
                  <w:t>bohéme</w:t>
                </w:r>
                <w:proofErr w:type="spellEnd"/>
                <w:r w:rsidRPr="00CB03FF">
                  <w:rPr>
                    <w:color w:val="000000"/>
                  </w:rPr>
                  <w:t xml:space="preserve"> who epitomized the aesthetically and sexually adventurous ‘new woman’ of the early twentieth century. Born in Rockland, Maine and raised by an unconventional mother who encouraged her intellectual and artistic pursuits, Millay achieved national attention at the age of nineteen with her lyric poem </w:t>
                </w:r>
                <w:r w:rsidRPr="00CB03FF">
                  <w:rPr>
                    <w:i/>
                    <w:iCs/>
                    <w:color w:val="000000"/>
                  </w:rPr>
                  <w:t xml:space="preserve">Renascence </w:t>
                </w:r>
                <w:r w:rsidRPr="00CB03FF">
                  <w:rPr>
                    <w:iCs/>
                    <w:color w:val="000000"/>
                  </w:rPr>
                  <w:t>(1912).</w:t>
                </w:r>
                <w:r w:rsidRPr="00CB03FF">
                  <w:rPr>
                    <w:i/>
                    <w:iCs/>
                    <w:color w:val="000000"/>
                  </w:rPr>
                  <w:t xml:space="preserve"> </w:t>
                </w:r>
                <w:r w:rsidRPr="00CB03FF">
                  <w:rPr>
                    <w:color w:val="000000"/>
                  </w:rPr>
                  <w:t xml:space="preserve">Millay’s innovative poetry, for which she received a Pulitzer Prize in 1923, integrated conventional forms with unconventional content that celebrated sexual liberation and female autonomy. </w:t>
                </w:r>
              </w:p>
              <w:p w14:paraId="6D39801C" w14:textId="77777777" w:rsidR="00CB03FF" w:rsidRPr="00CB03FF" w:rsidRDefault="00CB03FF" w:rsidP="00CB03FF">
                <w:pPr>
                  <w:rPr>
                    <w:color w:val="000000"/>
                  </w:rPr>
                </w:pPr>
              </w:p>
              <w:p w14:paraId="51F495E7" w14:textId="77777777" w:rsidR="00CB03FF" w:rsidRPr="00CB03FF" w:rsidRDefault="00CB03FF" w:rsidP="00CB03FF">
                <w:pPr>
                  <w:rPr>
                    <w:color w:val="000000"/>
                  </w:rPr>
                </w:pPr>
                <w:r w:rsidRPr="00CB03FF">
                  <w:rPr>
                    <w:color w:val="000000"/>
                  </w:rPr>
                  <w:t xml:space="preserve">Her whimsical verse plays </w:t>
                </w:r>
                <w:r w:rsidRPr="00CB03FF">
                  <w:rPr>
                    <w:i/>
                    <w:color w:val="000000"/>
                  </w:rPr>
                  <w:t xml:space="preserve">The </w:t>
                </w:r>
                <w:r w:rsidRPr="00CB03FF">
                  <w:rPr>
                    <w:i/>
                    <w:iCs/>
                    <w:color w:val="000000"/>
                  </w:rPr>
                  <w:t>Princess Marries the Page</w:t>
                </w:r>
                <w:r w:rsidRPr="00CB03FF">
                  <w:rPr>
                    <w:color w:val="000000"/>
                  </w:rPr>
                  <w:t xml:space="preserve"> (c. 1915), </w:t>
                </w:r>
                <w:r w:rsidRPr="00CB03FF">
                  <w:rPr>
                    <w:i/>
                    <w:iCs/>
                    <w:color w:val="000000"/>
                  </w:rPr>
                  <w:t xml:space="preserve">Two Slatterns and a King </w:t>
                </w:r>
                <w:r w:rsidRPr="00CB03FF">
                  <w:rPr>
                    <w:iCs/>
                    <w:color w:val="000000"/>
                  </w:rPr>
                  <w:t xml:space="preserve">(c. 1915), </w:t>
                </w:r>
                <w:r w:rsidRPr="00CB03FF">
                  <w:rPr>
                    <w:color w:val="000000"/>
                  </w:rPr>
                  <w:t xml:space="preserve">and </w:t>
                </w:r>
                <w:r w:rsidRPr="00CB03FF">
                  <w:rPr>
                    <w:i/>
                    <w:iCs/>
                    <w:color w:val="000000"/>
                  </w:rPr>
                  <w:t xml:space="preserve">The Lamp and the Bell </w:t>
                </w:r>
                <w:r w:rsidRPr="00CB03FF">
                  <w:rPr>
                    <w:iCs/>
                    <w:color w:val="000000"/>
                  </w:rPr>
                  <w:t xml:space="preserve">(1921) </w:t>
                </w:r>
                <w:r w:rsidRPr="00CB03FF">
                  <w:rPr>
                    <w:color w:val="000000"/>
                  </w:rPr>
                  <w:t xml:space="preserve">similarly evoke traditional genres to challenge conventional gender roles and sexual morality. After graduation from Vassar College in 1917, Millay moved to Greenwich Village, where she found an artistic home as an actress and playwright with the Provincetown Players. Her most notable dramatic success came with their 1919-20 </w:t>
                </w:r>
                <w:r w:rsidRPr="00CB03FF">
                  <w:rPr>
                    <w:color w:val="000000"/>
                  </w:rPr>
                  <w:lastRenderedPageBreak/>
                  <w:t xml:space="preserve">production of her anti-war fable </w:t>
                </w:r>
                <w:r w:rsidRPr="00CB03FF">
                  <w:rPr>
                    <w:i/>
                    <w:iCs/>
                    <w:color w:val="000000"/>
                  </w:rPr>
                  <w:t>Aria da Capo</w:t>
                </w:r>
                <w:r w:rsidRPr="00CB03FF">
                  <w:rPr>
                    <w:color w:val="000000"/>
                  </w:rPr>
                  <w:t xml:space="preserve">, a satirical and reflexive re-visioning of commedia del </w:t>
                </w:r>
                <w:proofErr w:type="spellStart"/>
                <w:r w:rsidRPr="00CB03FF">
                  <w:rPr>
                    <w:color w:val="000000"/>
                  </w:rPr>
                  <w:t>arte’s</w:t>
                </w:r>
                <w:proofErr w:type="spellEnd"/>
                <w:r w:rsidRPr="00CB03FF">
                  <w:rPr>
                    <w:color w:val="000000"/>
                  </w:rPr>
                  <w:t xml:space="preserve"> Columbine and </w:t>
                </w:r>
                <w:proofErr w:type="spellStart"/>
                <w:r w:rsidRPr="00CB03FF">
                  <w:rPr>
                    <w:color w:val="000000"/>
                  </w:rPr>
                  <w:t>Pierrot</w:t>
                </w:r>
                <w:proofErr w:type="spellEnd"/>
                <w:r w:rsidRPr="00CB03FF">
                  <w:rPr>
                    <w:color w:val="000000"/>
                  </w:rPr>
                  <w:t xml:space="preserve"> as Greenwich Village bohemians. Their witty harlequinade is interrupted by a </w:t>
                </w:r>
                <w:proofErr w:type="spellStart"/>
                <w:r w:rsidRPr="00CB03FF">
                  <w:rPr>
                    <w:color w:val="000000"/>
                  </w:rPr>
                  <w:t>tragical</w:t>
                </w:r>
                <w:proofErr w:type="spellEnd"/>
                <w:r w:rsidRPr="00CB03FF">
                  <w:rPr>
                    <w:color w:val="000000"/>
                  </w:rPr>
                  <w:t xml:space="preserve">-pastoral interlude in which two greedily territorial shepherds kill each other. The harlequinade resumes, but with the bodies of the two shepherds remaining on stage. During the next two decades, Millay continued to write and perform her poetry, also completing a number of short stories (under the name Nancy Boyd), an opera libretto (1927), a translation of Charles Baudelaire’s </w:t>
                </w:r>
                <w:r w:rsidRPr="00CB03FF">
                  <w:rPr>
                    <w:i/>
                    <w:iCs/>
                    <w:color w:val="000000"/>
                  </w:rPr>
                  <w:t>Flowers of Evil</w:t>
                </w:r>
                <w:r w:rsidRPr="00CB03FF">
                  <w:rPr>
                    <w:color w:val="000000"/>
                  </w:rPr>
                  <w:t xml:space="preserve"> (1936), and the genre-defying poetic drama in blank verse </w:t>
                </w:r>
                <w:r w:rsidRPr="00CB03FF">
                  <w:rPr>
                    <w:i/>
                    <w:iCs/>
                    <w:color w:val="000000"/>
                  </w:rPr>
                  <w:t>Conversation at Midnight</w:t>
                </w:r>
                <w:r w:rsidRPr="00CB03FF">
                  <w:rPr>
                    <w:color w:val="000000"/>
                  </w:rPr>
                  <w:t xml:space="preserve"> (1937).</w:t>
                </w:r>
              </w:p>
              <w:p w14:paraId="2F278FC4" w14:textId="77777777" w:rsidR="00CB03FF" w:rsidRPr="00CB03FF" w:rsidRDefault="00CB03FF" w:rsidP="00CB03FF">
                <w:pPr>
                  <w:rPr>
                    <w:b/>
                    <w:bCs/>
                    <w:color w:val="000000"/>
                  </w:rPr>
                </w:pPr>
                <w:bookmarkStart w:id="0" w:name="_GoBack"/>
                <w:bookmarkEnd w:id="0"/>
              </w:p>
              <w:p w14:paraId="1BC32BAC" w14:textId="77777777" w:rsidR="00CB03FF" w:rsidRPr="00CB03FF" w:rsidRDefault="00CB03FF" w:rsidP="00B20549">
                <w:pPr>
                  <w:pStyle w:val="Heading1"/>
                </w:pPr>
                <w:r w:rsidRPr="00CB03FF">
                  <w:t>List of Works</w:t>
                </w:r>
                <w:r w:rsidR="00B20549">
                  <w:t>:</w:t>
                </w:r>
              </w:p>
              <w:p w14:paraId="296F1451" w14:textId="77777777" w:rsidR="00CB03FF" w:rsidRPr="00CB03FF" w:rsidRDefault="00CB03FF" w:rsidP="00B20549">
                <w:r w:rsidRPr="00CB03FF">
                  <w:t xml:space="preserve">Millay, Edna St. Vincent. (1956), </w:t>
                </w:r>
                <w:r w:rsidRPr="00CB03FF">
                  <w:rPr>
                    <w:i/>
                    <w:iCs/>
                  </w:rPr>
                  <w:t>Collected Poems</w:t>
                </w:r>
                <w:r w:rsidRPr="00CB03FF">
                  <w:t>, ed. Norma Millay, New York: Harper and Bros.</w:t>
                </w:r>
              </w:p>
              <w:p w14:paraId="256B2F0F" w14:textId="77777777" w:rsidR="00CB03FF" w:rsidRPr="00CB03FF" w:rsidRDefault="00CB03FF" w:rsidP="00B20549"/>
              <w:p w14:paraId="1BF91ECE" w14:textId="77777777" w:rsidR="003F0D73" w:rsidRPr="00CB03FF" w:rsidRDefault="00CB03FF" w:rsidP="00B20549">
                <w:r w:rsidRPr="00CB03FF">
                  <w:t xml:space="preserve">----- (1926) </w:t>
                </w:r>
                <w:r w:rsidRPr="00CB03FF">
                  <w:rPr>
                    <w:i/>
                    <w:iCs/>
                  </w:rPr>
                  <w:t>Three Plays</w:t>
                </w:r>
                <w:r w:rsidRPr="00CB03FF">
                  <w:t>, New York: Harper and Bros.</w:t>
                </w:r>
              </w:p>
            </w:tc>
          </w:sdtContent>
        </w:sdt>
      </w:tr>
      <w:tr w:rsidR="003235A7" w:rsidRPr="00CB03FF" w14:paraId="7CB61E3B" w14:textId="77777777" w:rsidTr="003235A7">
        <w:tc>
          <w:tcPr>
            <w:tcW w:w="9016" w:type="dxa"/>
          </w:tcPr>
          <w:p w14:paraId="35DE80A8" w14:textId="77777777" w:rsidR="003235A7" w:rsidRPr="00CB03FF" w:rsidRDefault="003235A7" w:rsidP="008A5B87">
            <w:r w:rsidRPr="00CB03FF">
              <w:rPr>
                <w:u w:val="single"/>
              </w:rPr>
              <w:lastRenderedPageBreak/>
              <w:t>Further reading</w:t>
            </w:r>
            <w:r w:rsidRPr="00CB03FF">
              <w:t>:</w:t>
            </w:r>
          </w:p>
          <w:sdt>
            <w:sdtPr>
              <w:alias w:val="Further reading"/>
              <w:tag w:val="furtherReading"/>
              <w:id w:val="-1516217107"/>
              <w:placeholder>
                <w:docPart w:val="C50ED0E3E016D2459DFDC8E3D34B17BC"/>
              </w:placeholder>
            </w:sdtPr>
            <w:sdtEndPr/>
            <w:sdtContent>
              <w:p w14:paraId="33FA848C" w14:textId="77777777" w:rsidR="00CB03FF" w:rsidRPr="00CB03FF" w:rsidRDefault="00B20549" w:rsidP="00CB03FF">
                <w:sdt>
                  <w:sdtPr>
                    <w:id w:val="306285863"/>
                    <w:citation/>
                  </w:sdtPr>
                  <w:sdtEndPr/>
                  <w:sdtContent>
                    <w:r w:rsidR="00CB03FF" w:rsidRPr="00CB03FF">
                      <w:fldChar w:fldCharType="begin"/>
                    </w:r>
                    <w:r w:rsidR="00CB03FF" w:rsidRPr="00CB03FF">
                      <w:rPr>
                        <w:lang w:val="en-US"/>
                      </w:rPr>
                      <w:instrText xml:space="preserve"> CITATION Che75 \l 1033 </w:instrText>
                    </w:r>
                    <w:r w:rsidR="00CB03FF" w:rsidRPr="00CB03FF">
                      <w:fldChar w:fldCharType="separate"/>
                    </w:r>
                    <w:r w:rsidR="00CB03FF" w:rsidRPr="00CB03FF">
                      <w:rPr>
                        <w:noProof/>
                        <w:lang w:val="en-US"/>
                      </w:rPr>
                      <w:t>(Cheney)</w:t>
                    </w:r>
                    <w:r w:rsidR="00CB03FF" w:rsidRPr="00CB03FF">
                      <w:fldChar w:fldCharType="end"/>
                    </w:r>
                  </w:sdtContent>
                </w:sdt>
              </w:p>
              <w:p w14:paraId="2CBBCEB2" w14:textId="77777777" w:rsidR="00CB03FF" w:rsidRPr="00CB03FF" w:rsidRDefault="00CB03FF" w:rsidP="00CB03FF"/>
              <w:p w14:paraId="3BF5425B" w14:textId="77777777" w:rsidR="00CB03FF" w:rsidRDefault="00B20549" w:rsidP="00CB03FF">
                <w:pPr>
                  <w:contextualSpacing/>
                  <w:rPr>
                    <w:color w:val="000000"/>
                  </w:rPr>
                </w:pPr>
                <w:sdt>
                  <w:sdtPr>
                    <w:rPr>
                      <w:color w:val="000000"/>
                    </w:rPr>
                    <w:id w:val="1655335907"/>
                    <w:citation/>
                  </w:sdtPr>
                  <w:sdtContent>
                    <w:r>
                      <w:rPr>
                        <w:color w:val="000000"/>
                      </w:rPr>
                      <w:fldChar w:fldCharType="begin"/>
                    </w:r>
                    <w:r>
                      <w:rPr>
                        <w:color w:val="000000"/>
                        <w:lang w:val="en-US"/>
                      </w:rPr>
                      <w:instrText xml:space="preserve"> CITATION Edn \l 1033 </w:instrText>
                    </w:r>
                    <w:r>
                      <w:rPr>
                        <w:color w:val="000000"/>
                      </w:rPr>
                      <w:fldChar w:fldCharType="separate"/>
                    </w:r>
                    <w:r w:rsidRPr="00B20549">
                      <w:rPr>
                        <w:noProof/>
                        <w:color w:val="000000"/>
                        <w:lang w:val="en-US"/>
                      </w:rPr>
                      <w:t>(Edna St. Vincent Millay Society)</w:t>
                    </w:r>
                    <w:r>
                      <w:rPr>
                        <w:color w:val="000000"/>
                      </w:rPr>
                      <w:fldChar w:fldCharType="end"/>
                    </w:r>
                  </w:sdtContent>
                </w:sdt>
              </w:p>
              <w:p w14:paraId="4AFF5FAB" w14:textId="77777777" w:rsidR="00B20549" w:rsidRPr="00CB03FF" w:rsidRDefault="00B20549" w:rsidP="00CB03FF">
                <w:pPr>
                  <w:contextualSpacing/>
                  <w:rPr>
                    <w:color w:val="000000"/>
                  </w:rPr>
                </w:pPr>
              </w:p>
              <w:p w14:paraId="42060F51" w14:textId="77777777" w:rsidR="00CB03FF" w:rsidRPr="00CB03FF" w:rsidRDefault="00B20549" w:rsidP="00CB03FF">
                <w:pPr>
                  <w:contextualSpacing/>
                  <w:rPr>
                    <w:color w:val="000000"/>
                  </w:rPr>
                </w:pPr>
                <w:sdt>
                  <w:sdtPr>
                    <w:rPr>
                      <w:color w:val="000000"/>
                    </w:rPr>
                    <w:id w:val="1138460091"/>
                    <w:citation/>
                  </w:sdtPr>
                  <w:sdtEndPr/>
                  <w:sdtContent>
                    <w:r w:rsidR="00CB03FF" w:rsidRPr="00CB03FF">
                      <w:rPr>
                        <w:color w:val="000000"/>
                      </w:rPr>
                      <w:fldChar w:fldCharType="begin"/>
                    </w:r>
                    <w:r w:rsidR="00CB03FF" w:rsidRPr="00CB03FF">
                      <w:rPr>
                        <w:color w:val="000000"/>
                        <w:lang w:val="en-US"/>
                      </w:rPr>
                      <w:instrText xml:space="preserve"> CITATION Mil01 \l 1033 </w:instrText>
                    </w:r>
                    <w:r w:rsidR="00CB03FF" w:rsidRPr="00CB03FF">
                      <w:rPr>
                        <w:color w:val="000000"/>
                      </w:rPr>
                      <w:fldChar w:fldCharType="separate"/>
                    </w:r>
                    <w:r w:rsidR="00CB03FF" w:rsidRPr="00CB03FF">
                      <w:rPr>
                        <w:noProof/>
                        <w:color w:val="000000"/>
                        <w:lang w:val="en-US"/>
                      </w:rPr>
                      <w:t>(Milford)</w:t>
                    </w:r>
                    <w:r w:rsidR="00CB03FF" w:rsidRPr="00CB03FF">
                      <w:rPr>
                        <w:color w:val="000000"/>
                      </w:rPr>
                      <w:fldChar w:fldCharType="end"/>
                    </w:r>
                  </w:sdtContent>
                </w:sdt>
              </w:p>
              <w:p w14:paraId="7D867B5A" w14:textId="77777777" w:rsidR="00CB03FF" w:rsidRPr="00CB03FF" w:rsidRDefault="00CB03FF" w:rsidP="00CB03FF">
                <w:pPr>
                  <w:contextualSpacing/>
                  <w:rPr>
                    <w:color w:val="000000"/>
                  </w:rPr>
                </w:pPr>
              </w:p>
              <w:p w14:paraId="2B371F3D" w14:textId="77777777" w:rsidR="003235A7" w:rsidRPr="00B20549" w:rsidRDefault="00B20549" w:rsidP="00CB03FF">
                <w:pPr>
                  <w:contextualSpacing/>
                  <w:rPr>
                    <w:color w:val="000000"/>
                  </w:rPr>
                </w:pPr>
                <w:sdt>
                  <w:sdtPr>
                    <w:rPr>
                      <w:color w:val="000000"/>
                    </w:rPr>
                    <w:id w:val="-198084114"/>
                    <w:citation/>
                  </w:sdtPr>
                  <w:sdtEndPr/>
                  <w:sdtContent>
                    <w:r w:rsidR="00CB03FF" w:rsidRPr="00CB03FF">
                      <w:rPr>
                        <w:color w:val="000000"/>
                      </w:rPr>
                      <w:fldChar w:fldCharType="begin"/>
                    </w:r>
                    <w:r w:rsidR="00CB03FF" w:rsidRPr="00CB03FF">
                      <w:rPr>
                        <w:color w:val="000000"/>
                        <w:lang w:val="en-US"/>
                      </w:rPr>
                      <w:instrText xml:space="preserve"> CITATION The93 \l 1033 </w:instrText>
                    </w:r>
                    <w:r w:rsidR="00CB03FF" w:rsidRPr="00CB03FF">
                      <w:rPr>
                        <w:color w:val="000000"/>
                      </w:rPr>
                      <w:fldChar w:fldCharType="separate"/>
                    </w:r>
                    <w:r w:rsidR="00CB03FF" w:rsidRPr="00CB03FF">
                      <w:rPr>
                        <w:noProof/>
                        <w:color w:val="000000"/>
                        <w:lang w:val="en-US"/>
                      </w:rPr>
                      <w:t>(Thesing)</w:t>
                    </w:r>
                    <w:r w:rsidR="00CB03FF" w:rsidRPr="00CB03FF">
                      <w:rPr>
                        <w:color w:val="000000"/>
                      </w:rPr>
                      <w:fldChar w:fldCharType="end"/>
                    </w:r>
                  </w:sdtContent>
                </w:sdt>
              </w:p>
            </w:sdtContent>
          </w:sdt>
        </w:tc>
      </w:tr>
    </w:tbl>
    <w:p w14:paraId="71B2AAAD" w14:textId="77777777" w:rsidR="00C27FAB" w:rsidRPr="00CB03FF" w:rsidRDefault="00C27FAB" w:rsidP="00B33145"/>
    <w:sectPr w:rsidR="00C27FAB" w:rsidRPr="00CB03F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2C378" w14:textId="77777777" w:rsidR="00CB03FF" w:rsidRDefault="00CB03FF" w:rsidP="007A0D55">
      <w:pPr>
        <w:spacing w:after="0" w:line="240" w:lineRule="auto"/>
      </w:pPr>
      <w:r>
        <w:separator/>
      </w:r>
    </w:p>
  </w:endnote>
  <w:endnote w:type="continuationSeparator" w:id="0">
    <w:p w14:paraId="2FEBD1FE" w14:textId="77777777" w:rsidR="00CB03FF" w:rsidRDefault="00CB03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8E255" w14:textId="77777777" w:rsidR="00CB03FF" w:rsidRDefault="00CB03FF" w:rsidP="007A0D55">
      <w:pPr>
        <w:spacing w:after="0" w:line="240" w:lineRule="auto"/>
      </w:pPr>
      <w:r>
        <w:separator/>
      </w:r>
    </w:p>
  </w:footnote>
  <w:footnote w:type="continuationSeparator" w:id="0">
    <w:p w14:paraId="135AC796" w14:textId="77777777" w:rsidR="00CB03FF" w:rsidRDefault="00CB03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200D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85EB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3F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0549"/>
    <w:rsid w:val="00B219AE"/>
    <w:rsid w:val="00B33145"/>
    <w:rsid w:val="00B574C9"/>
    <w:rsid w:val="00BC39C9"/>
    <w:rsid w:val="00BE5BF7"/>
    <w:rsid w:val="00BF40E1"/>
    <w:rsid w:val="00C27FAB"/>
    <w:rsid w:val="00C358D4"/>
    <w:rsid w:val="00C6296B"/>
    <w:rsid w:val="00CB03F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D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3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3FF"/>
    <w:rPr>
      <w:rFonts w:ascii="Lucida Grande" w:hAnsi="Lucida Grande" w:cs="Lucida Grande"/>
      <w:sz w:val="18"/>
      <w:szCs w:val="18"/>
    </w:rPr>
  </w:style>
  <w:style w:type="character" w:styleId="CommentReference">
    <w:name w:val="annotation reference"/>
    <w:semiHidden/>
    <w:rsid w:val="00CB03FF"/>
    <w:rPr>
      <w:sz w:val="16"/>
      <w:szCs w:val="16"/>
    </w:rPr>
  </w:style>
  <w:style w:type="paragraph" w:styleId="CommentText">
    <w:name w:val="annotation text"/>
    <w:basedOn w:val="Normal"/>
    <w:link w:val="CommentTextChar"/>
    <w:semiHidden/>
    <w:rsid w:val="00CB03FF"/>
    <w:pPr>
      <w:spacing w:after="0" w:line="240" w:lineRule="auto"/>
    </w:pPr>
    <w:rPr>
      <w:rFonts w:ascii="Arial" w:eastAsia="Cambria" w:hAnsi="Arial" w:cs="Times New Roman"/>
      <w:sz w:val="20"/>
      <w:szCs w:val="20"/>
      <w:lang w:val="en-US"/>
    </w:rPr>
  </w:style>
  <w:style w:type="character" w:customStyle="1" w:styleId="CommentTextChar">
    <w:name w:val="Comment Text Char"/>
    <w:basedOn w:val="DefaultParagraphFont"/>
    <w:link w:val="CommentText"/>
    <w:semiHidden/>
    <w:rsid w:val="00CB03FF"/>
    <w:rPr>
      <w:rFonts w:ascii="Arial" w:eastAsia="Cambria" w:hAnsi="Arial" w:cs="Times New Roman"/>
      <w:sz w:val="20"/>
      <w:szCs w:val="20"/>
      <w:lang w:val="en-US"/>
    </w:rPr>
  </w:style>
  <w:style w:type="paragraph" w:styleId="CommentSubject">
    <w:name w:val="annotation subject"/>
    <w:basedOn w:val="CommentText"/>
    <w:next w:val="CommentText"/>
    <w:link w:val="CommentSubjectChar"/>
    <w:uiPriority w:val="99"/>
    <w:semiHidden/>
    <w:rsid w:val="00CB03FF"/>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CB03FF"/>
    <w:rPr>
      <w:rFonts w:ascii="Arial" w:eastAsia="Cambria" w:hAnsi="Arial" w:cs="Times New Roman"/>
      <w:b/>
      <w:bCs/>
      <w:sz w:val="20"/>
      <w:szCs w:val="20"/>
      <w:lang w:val="en-US"/>
    </w:rPr>
  </w:style>
  <w:style w:type="character" w:styleId="Hyperlink">
    <w:name w:val="Hyperlink"/>
    <w:rsid w:val="00CB03F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3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3FF"/>
    <w:rPr>
      <w:rFonts w:ascii="Lucida Grande" w:hAnsi="Lucida Grande" w:cs="Lucida Grande"/>
      <w:sz w:val="18"/>
      <w:szCs w:val="18"/>
    </w:rPr>
  </w:style>
  <w:style w:type="character" w:styleId="CommentReference">
    <w:name w:val="annotation reference"/>
    <w:semiHidden/>
    <w:rsid w:val="00CB03FF"/>
    <w:rPr>
      <w:sz w:val="16"/>
      <w:szCs w:val="16"/>
    </w:rPr>
  </w:style>
  <w:style w:type="paragraph" w:styleId="CommentText">
    <w:name w:val="annotation text"/>
    <w:basedOn w:val="Normal"/>
    <w:link w:val="CommentTextChar"/>
    <w:semiHidden/>
    <w:rsid w:val="00CB03FF"/>
    <w:pPr>
      <w:spacing w:after="0" w:line="240" w:lineRule="auto"/>
    </w:pPr>
    <w:rPr>
      <w:rFonts w:ascii="Arial" w:eastAsia="Cambria" w:hAnsi="Arial" w:cs="Times New Roman"/>
      <w:sz w:val="20"/>
      <w:szCs w:val="20"/>
      <w:lang w:val="en-US"/>
    </w:rPr>
  </w:style>
  <w:style w:type="character" w:customStyle="1" w:styleId="CommentTextChar">
    <w:name w:val="Comment Text Char"/>
    <w:basedOn w:val="DefaultParagraphFont"/>
    <w:link w:val="CommentText"/>
    <w:semiHidden/>
    <w:rsid w:val="00CB03FF"/>
    <w:rPr>
      <w:rFonts w:ascii="Arial" w:eastAsia="Cambria" w:hAnsi="Arial" w:cs="Times New Roman"/>
      <w:sz w:val="20"/>
      <w:szCs w:val="20"/>
      <w:lang w:val="en-US"/>
    </w:rPr>
  </w:style>
  <w:style w:type="paragraph" w:styleId="CommentSubject">
    <w:name w:val="annotation subject"/>
    <w:basedOn w:val="CommentText"/>
    <w:next w:val="CommentText"/>
    <w:link w:val="CommentSubjectChar"/>
    <w:uiPriority w:val="99"/>
    <w:semiHidden/>
    <w:rsid w:val="00CB03FF"/>
    <w:pPr>
      <w:spacing w:after="16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CB03FF"/>
    <w:rPr>
      <w:rFonts w:ascii="Arial" w:eastAsia="Cambria" w:hAnsi="Arial" w:cs="Times New Roman"/>
      <w:b/>
      <w:bCs/>
      <w:sz w:val="20"/>
      <w:szCs w:val="20"/>
      <w:lang w:val="en-US"/>
    </w:rPr>
  </w:style>
  <w:style w:type="character" w:styleId="Hyperlink">
    <w:name w:val="Hyperlink"/>
    <w:rsid w:val="00CB0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C82C1587758F41BDF1FBD9136D3F27"/>
        <w:category>
          <w:name w:val="General"/>
          <w:gallery w:val="placeholder"/>
        </w:category>
        <w:types>
          <w:type w:val="bbPlcHdr"/>
        </w:types>
        <w:behaviors>
          <w:behavior w:val="content"/>
        </w:behaviors>
        <w:guid w:val="{711D8C4D-6018-4648-A1C7-E27B0E302EB5}"/>
      </w:docPartPr>
      <w:docPartBody>
        <w:p w:rsidR="00222866" w:rsidRDefault="00222866">
          <w:pPr>
            <w:pStyle w:val="3EC82C1587758F41BDF1FBD9136D3F27"/>
          </w:pPr>
          <w:r w:rsidRPr="00CC586D">
            <w:rPr>
              <w:rStyle w:val="PlaceholderText"/>
              <w:b/>
              <w:color w:val="FFFFFF" w:themeColor="background1"/>
            </w:rPr>
            <w:t>[Salutation]</w:t>
          </w:r>
        </w:p>
      </w:docPartBody>
    </w:docPart>
    <w:docPart>
      <w:docPartPr>
        <w:name w:val="E1DECE84CBA0734D991E01797A803577"/>
        <w:category>
          <w:name w:val="General"/>
          <w:gallery w:val="placeholder"/>
        </w:category>
        <w:types>
          <w:type w:val="bbPlcHdr"/>
        </w:types>
        <w:behaviors>
          <w:behavior w:val="content"/>
        </w:behaviors>
        <w:guid w:val="{51F6B7BE-A559-714E-A849-8CDC51D881BB}"/>
      </w:docPartPr>
      <w:docPartBody>
        <w:p w:rsidR="00222866" w:rsidRDefault="00222866">
          <w:pPr>
            <w:pStyle w:val="E1DECE84CBA0734D991E01797A803577"/>
          </w:pPr>
          <w:r>
            <w:rPr>
              <w:rStyle w:val="PlaceholderText"/>
            </w:rPr>
            <w:t>[First name]</w:t>
          </w:r>
        </w:p>
      </w:docPartBody>
    </w:docPart>
    <w:docPart>
      <w:docPartPr>
        <w:name w:val="8A326467C923024C8D0E6B4F09346BCA"/>
        <w:category>
          <w:name w:val="General"/>
          <w:gallery w:val="placeholder"/>
        </w:category>
        <w:types>
          <w:type w:val="bbPlcHdr"/>
        </w:types>
        <w:behaviors>
          <w:behavior w:val="content"/>
        </w:behaviors>
        <w:guid w:val="{51E9EF78-1880-D248-A6BF-10F6D91D31BF}"/>
      </w:docPartPr>
      <w:docPartBody>
        <w:p w:rsidR="00222866" w:rsidRDefault="00222866">
          <w:pPr>
            <w:pStyle w:val="8A326467C923024C8D0E6B4F09346BCA"/>
          </w:pPr>
          <w:r>
            <w:rPr>
              <w:rStyle w:val="PlaceholderText"/>
            </w:rPr>
            <w:t>[Middle name]</w:t>
          </w:r>
        </w:p>
      </w:docPartBody>
    </w:docPart>
    <w:docPart>
      <w:docPartPr>
        <w:name w:val="BFA7061F0A140948B70433244EEFEF32"/>
        <w:category>
          <w:name w:val="General"/>
          <w:gallery w:val="placeholder"/>
        </w:category>
        <w:types>
          <w:type w:val="bbPlcHdr"/>
        </w:types>
        <w:behaviors>
          <w:behavior w:val="content"/>
        </w:behaviors>
        <w:guid w:val="{9B1A442F-AA22-DF4E-B820-0B2A44B49DCD}"/>
      </w:docPartPr>
      <w:docPartBody>
        <w:p w:rsidR="00222866" w:rsidRDefault="00222866">
          <w:pPr>
            <w:pStyle w:val="BFA7061F0A140948B70433244EEFEF32"/>
          </w:pPr>
          <w:r>
            <w:rPr>
              <w:rStyle w:val="PlaceholderText"/>
            </w:rPr>
            <w:t>[Last name]</w:t>
          </w:r>
        </w:p>
      </w:docPartBody>
    </w:docPart>
    <w:docPart>
      <w:docPartPr>
        <w:name w:val="7562FCA3B73EF94DAE5F2255EB2800A7"/>
        <w:category>
          <w:name w:val="General"/>
          <w:gallery w:val="placeholder"/>
        </w:category>
        <w:types>
          <w:type w:val="bbPlcHdr"/>
        </w:types>
        <w:behaviors>
          <w:behavior w:val="content"/>
        </w:behaviors>
        <w:guid w:val="{110DA942-9178-E14F-AC70-15E89F9DE2FF}"/>
      </w:docPartPr>
      <w:docPartBody>
        <w:p w:rsidR="00222866" w:rsidRDefault="00222866">
          <w:pPr>
            <w:pStyle w:val="7562FCA3B73EF94DAE5F2255EB2800A7"/>
          </w:pPr>
          <w:r>
            <w:rPr>
              <w:rStyle w:val="PlaceholderText"/>
            </w:rPr>
            <w:t>[Enter your biography]</w:t>
          </w:r>
        </w:p>
      </w:docPartBody>
    </w:docPart>
    <w:docPart>
      <w:docPartPr>
        <w:name w:val="D4ADEC7EC2F75F439F42BE1BC4380668"/>
        <w:category>
          <w:name w:val="General"/>
          <w:gallery w:val="placeholder"/>
        </w:category>
        <w:types>
          <w:type w:val="bbPlcHdr"/>
        </w:types>
        <w:behaviors>
          <w:behavior w:val="content"/>
        </w:behaviors>
        <w:guid w:val="{117544AD-0B3E-0343-982F-0A7F4CF089F2}"/>
      </w:docPartPr>
      <w:docPartBody>
        <w:p w:rsidR="00222866" w:rsidRDefault="00222866">
          <w:pPr>
            <w:pStyle w:val="D4ADEC7EC2F75F439F42BE1BC4380668"/>
          </w:pPr>
          <w:r>
            <w:rPr>
              <w:rStyle w:val="PlaceholderText"/>
            </w:rPr>
            <w:t>[Enter the institution with which you are affiliated]</w:t>
          </w:r>
        </w:p>
      </w:docPartBody>
    </w:docPart>
    <w:docPart>
      <w:docPartPr>
        <w:name w:val="C41B200840526F459F593E906627757D"/>
        <w:category>
          <w:name w:val="General"/>
          <w:gallery w:val="placeholder"/>
        </w:category>
        <w:types>
          <w:type w:val="bbPlcHdr"/>
        </w:types>
        <w:behaviors>
          <w:behavior w:val="content"/>
        </w:behaviors>
        <w:guid w:val="{9DEFA130-238D-FE4B-ACE1-62BC6F34856C}"/>
      </w:docPartPr>
      <w:docPartBody>
        <w:p w:rsidR="00222866" w:rsidRDefault="00222866">
          <w:pPr>
            <w:pStyle w:val="C41B200840526F459F593E906627757D"/>
          </w:pPr>
          <w:r w:rsidRPr="00EF74F7">
            <w:rPr>
              <w:b/>
              <w:color w:val="808080" w:themeColor="background1" w:themeShade="80"/>
            </w:rPr>
            <w:t>[Enter the headword for your article]</w:t>
          </w:r>
        </w:p>
      </w:docPartBody>
    </w:docPart>
    <w:docPart>
      <w:docPartPr>
        <w:name w:val="D9EA558C224714438C80B315B4A38E97"/>
        <w:category>
          <w:name w:val="General"/>
          <w:gallery w:val="placeholder"/>
        </w:category>
        <w:types>
          <w:type w:val="bbPlcHdr"/>
        </w:types>
        <w:behaviors>
          <w:behavior w:val="content"/>
        </w:behaviors>
        <w:guid w:val="{7ECF1140-B43A-7849-8E58-082C5705B955}"/>
      </w:docPartPr>
      <w:docPartBody>
        <w:p w:rsidR="00222866" w:rsidRDefault="00222866">
          <w:pPr>
            <w:pStyle w:val="D9EA558C224714438C80B315B4A38E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BAA586B7B9B94796CB0FF1CFA7E0D9"/>
        <w:category>
          <w:name w:val="General"/>
          <w:gallery w:val="placeholder"/>
        </w:category>
        <w:types>
          <w:type w:val="bbPlcHdr"/>
        </w:types>
        <w:behaviors>
          <w:behavior w:val="content"/>
        </w:behaviors>
        <w:guid w:val="{C1EFE44F-6FB3-1B41-A6CF-54850DF46896}"/>
      </w:docPartPr>
      <w:docPartBody>
        <w:p w:rsidR="00222866" w:rsidRDefault="00222866">
          <w:pPr>
            <w:pStyle w:val="E9BAA586B7B9B94796CB0FF1CFA7E0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2329FB668DA83428DA9D3C4ECF21EB1"/>
        <w:category>
          <w:name w:val="General"/>
          <w:gallery w:val="placeholder"/>
        </w:category>
        <w:types>
          <w:type w:val="bbPlcHdr"/>
        </w:types>
        <w:behaviors>
          <w:behavior w:val="content"/>
        </w:behaviors>
        <w:guid w:val="{1D5EBD98-D2BC-0944-90B3-425DFE969B48}"/>
      </w:docPartPr>
      <w:docPartBody>
        <w:p w:rsidR="00222866" w:rsidRDefault="00222866">
          <w:pPr>
            <w:pStyle w:val="C2329FB668DA83428DA9D3C4ECF21E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0ED0E3E016D2459DFDC8E3D34B17BC"/>
        <w:category>
          <w:name w:val="General"/>
          <w:gallery w:val="placeholder"/>
        </w:category>
        <w:types>
          <w:type w:val="bbPlcHdr"/>
        </w:types>
        <w:behaviors>
          <w:behavior w:val="content"/>
        </w:behaviors>
        <w:guid w:val="{2A1B5319-D2CC-E04D-AEEB-1D00E964675A}"/>
      </w:docPartPr>
      <w:docPartBody>
        <w:p w:rsidR="00222866" w:rsidRDefault="00222866">
          <w:pPr>
            <w:pStyle w:val="C50ED0E3E016D2459DFDC8E3D34B17B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66"/>
    <w:rsid w:val="002228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C82C1587758F41BDF1FBD9136D3F27">
    <w:name w:val="3EC82C1587758F41BDF1FBD9136D3F27"/>
  </w:style>
  <w:style w:type="paragraph" w:customStyle="1" w:styleId="E1DECE84CBA0734D991E01797A803577">
    <w:name w:val="E1DECE84CBA0734D991E01797A803577"/>
  </w:style>
  <w:style w:type="paragraph" w:customStyle="1" w:styleId="8A326467C923024C8D0E6B4F09346BCA">
    <w:name w:val="8A326467C923024C8D0E6B4F09346BCA"/>
  </w:style>
  <w:style w:type="paragraph" w:customStyle="1" w:styleId="BFA7061F0A140948B70433244EEFEF32">
    <w:name w:val="BFA7061F0A140948B70433244EEFEF32"/>
  </w:style>
  <w:style w:type="paragraph" w:customStyle="1" w:styleId="7562FCA3B73EF94DAE5F2255EB2800A7">
    <w:name w:val="7562FCA3B73EF94DAE5F2255EB2800A7"/>
  </w:style>
  <w:style w:type="paragraph" w:customStyle="1" w:styleId="D4ADEC7EC2F75F439F42BE1BC4380668">
    <w:name w:val="D4ADEC7EC2F75F439F42BE1BC4380668"/>
  </w:style>
  <w:style w:type="paragraph" w:customStyle="1" w:styleId="C41B200840526F459F593E906627757D">
    <w:name w:val="C41B200840526F459F593E906627757D"/>
  </w:style>
  <w:style w:type="paragraph" w:customStyle="1" w:styleId="D9EA558C224714438C80B315B4A38E97">
    <w:name w:val="D9EA558C224714438C80B315B4A38E97"/>
  </w:style>
  <w:style w:type="paragraph" w:customStyle="1" w:styleId="E9BAA586B7B9B94796CB0FF1CFA7E0D9">
    <w:name w:val="E9BAA586B7B9B94796CB0FF1CFA7E0D9"/>
  </w:style>
  <w:style w:type="paragraph" w:customStyle="1" w:styleId="C2329FB668DA83428DA9D3C4ECF21EB1">
    <w:name w:val="C2329FB668DA83428DA9D3C4ECF21EB1"/>
  </w:style>
  <w:style w:type="paragraph" w:customStyle="1" w:styleId="C50ED0E3E016D2459DFDC8E3D34B17BC">
    <w:name w:val="C50ED0E3E016D2459DFDC8E3D34B17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C82C1587758F41BDF1FBD9136D3F27">
    <w:name w:val="3EC82C1587758F41BDF1FBD9136D3F27"/>
  </w:style>
  <w:style w:type="paragraph" w:customStyle="1" w:styleId="E1DECE84CBA0734D991E01797A803577">
    <w:name w:val="E1DECE84CBA0734D991E01797A803577"/>
  </w:style>
  <w:style w:type="paragraph" w:customStyle="1" w:styleId="8A326467C923024C8D0E6B4F09346BCA">
    <w:name w:val="8A326467C923024C8D0E6B4F09346BCA"/>
  </w:style>
  <w:style w:type="paragraph" w:customStyle="1" w:styleId="BFA7061F0A140948B70433244EEFEF32">
    <w:name w:val="BFA7061F0A140948B70433244EEFEF32"/>
  </w:style>
  <w:style w:type="paragraph" w:customStyle="1" w:styleId="7562FCA3B73EF94DAE5F2255EB2800A7">
    <w:name w:val="7562FCA3B73EF94DAE5F2255EB2800A7"/>
  </w:style>
  <w:style w:type="paragraph" w:customStyle="1" w:styleId="D4ADEC7EC2F75F439F42BE1BC4380668">
    <w:name w:val="D4ADEC7EC2F75F439F42BE1BC4380668"/>
  </w:style>
  <w:style w:type="paragraph" w:customStyle="1" w:styleId="C41B200840526F459F593E906627757D">
    <w:name w:val="C41B200840526F459F593E906627757D"/>
  </w:style>
  <w:style w:type="paragraph" w:customStyle="1" w:styleId="D9EA558C224714438C80B315B4A38E97">
    <w:name w:val="D9EA558C224714438C80B315B4A38E97"/>
  </w:style>
  <w:style w:type="paragraph" w:customStyle="1" w:styleId="E9BAA586B7B9B94796CB0FF1CFA7E0D9">
    <w:name w:val="E9BAA586B7B9B94796CB0FF1CFA7E0D9"/>
  </w:style>
  <w:style w:type="paragraph" w:customStyle="1" w:styleId="C2329FB668DA83428DA9D3C4ECF21EB1">
    <w:name w:val="C2329FB668DA83428DA9D3C4ECF21EB1"/>
  </w:style>
  <w:style w:type="paragraph" w:customStyle="1" w:styleId="C50ED0E3E016D2459DFDC8E3D34B17BC">
    <w:name w:val="C50ED0E3E016D2459DFDC8E3D34B1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Che75</b:Tag>
    <b:SourceType>Book</b:SourceType>
    <b:Guid>{12D38EEB-A513-AF4A-BB43-EE9902052EC2}</b:Guid>
    <b:Author>
      <b:Author>
        <b:NameList>
          <b:Person>
            <b:Last>Cheney</b:Last>
            <b:First>Anne</b:First>
          </b:Person>
        </b:NameList>
      </b:Author>
    </b:Author>
    <b:Title>Millay in Greenwich Village</b:Title>
    <b:City>Tuscaloosa</b:City>
    <b:Publisher>University of Alabama Press</b:Publisher>
    <b:Year>1975</b:Year>
    <b:RefOrder>1</b:RefOrder>
  </b:Source>
  <b:Source>
    <b:Tag>Mil01</b:Tag>
    <b:SourceType>Book</b:SourceType>
    <b:Guid>{BA63E3D1-6C14-4C4A-8844-63A2C275CEE6}</b:Guid>
    <b:Author>
      <b:Author>
        <b:NameList>
          <b:Person>
            <b:Last>Milford</b:Last>
            <b:First>Nancy</b:First>
          </b:Person>
        </b:NameList>
      </b:Author>
    </b:Author>
    <b:Title>Savage Beauty: The Life of Edna St. Vincent Millay</b:Title>
    <b:City>New York</b:City>
    <b:Publisher>Random House</b:Publisher>
    <b:Year>2001</b:Year>
    <b:RefOrder>3</b:RefOrder>
  </b:Source>
  <b:Source>
    <b:Tag>The93</b:Tag>
    <b:SourceType>Book</b:SourceType>
    <b:Guid>{9E1D7F14-2F51-9246-A619-DFD19D7CDF26}</b:Guid>
    <b:Title>Critical Essays on Edna St. Vincent Millay</b:Title>
    <b:City>New York</b:City>
    <b:Publisher>G.K. Hall</b:Publisher>
    <b:Year>1993</b:Year>
    <b:Author>
      <b:Editor>
        <b:NameList>
          <b:Person>
            <b:Last>Thesing</b:Last>
            <b:First>William</b:First>
            <b:Middle>B.</b:Middle>
          </b:Person>
        </b:NameList>
      </b:Editor>
    </b:Author>
    <b:RefOrder>4</b:RefOrder>
  </b:Source>
  <b:Source>
    <b:Tag>Edn</b:Tag>
    <b:SourceType>InternetSite</b:SourceType>
    <b:Guid>{5AE0EB50-2459-8442-8BA2-1213F5819290}</b:Guid>
    <b:Title>Edna St. Vincent Millay Society</b:Title>
    <b:InternetSiteTitle>Edna St. Vincent Millay Society</b:InternetSiteTitle>
    <b:URL>http://www.millay.org/</b:URL>
    <b:RefOrder>2</b:RefOrder>
  </b:Source>
</b:Sources>
</file>

<file path=customXml/itemProps1.xml><?xml version="1.0" encoding="utf-8"?>
<ds:datastoreItem xmlns:ds="http://schemas.openxmlformats.org/officeDocument/2006/customXml" ds:itemID="{BDE8ED1E-90EE-4F40-97A0-C336E93A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611</Words>
  <Characters>3487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2015-09-11T19:08:00Z</dcterms:created>
  <dcterms:modified xsi:type="dcterms:W3CDTF">2015-09-27T13:57:00Z</dcterms:modified>
</cp:coreProperties>
</file>