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37249F3E0E714A9E468A163062385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2D5AA0E6E26564CA8A6C578E1D6DDB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8100C" w:rsidP="0028100C">
                <w:proofErr w:type="spellStart"/>
                <w:r>
                  <w:t>Sibaji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4FB7A49BC66184483AB86FC415CBD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05F92E8F255C47A4CBB39636DAA23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8100C" w:rsidP="0028100C">
                <w:proofErr w:type="spellStart"/>
                <w:r>
                  <w:t>Bandyopadhyay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9515BE9CC6993448C98CD154EC2D4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7D626E69308D64BB2DCDECC45B1235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4B5D0EBA7FCC4699E28420C82DDD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8100C" w:rsidP="0028100C">
                <w:pPr>
                  <w:rPr>
                    <w:b/>
                  </w:rPr>
                </w:pPr>
                <w:r>
                  <w:rPr>
                    <w:b/>
                  </w:rPr>
                  <w:t xml:space="preserve">Das, </w:t>
                </w:r>
                <w:proofErr w:type="spellStart"/>
                <w:r>
                  <w:rPr>
                    <w:b/>
                  </w:rPr>
                  <w:t>Jibanananda</w:t>
                </w:r>
                <w:proofErr w:type="spellEnd"/>
                <w:r>
                  <w:rPr>
                    <w:b/>
                  </w:rPr>
                  <w:t xml:space="preserve"> (1899-1954)</w:t>
                </w:r>
              </w:p>
            </w:tc>
          </w:sdtContent>
        </w:sdt>
      </w:tr>
      <w:tr w:rsidR="00464699" w:rsidTr="0028100C">
        <w:sdt>
          <w:sdtPr>
            <w:alias w:val="Variant headwords"/>
            <w:tag w:val="variantHeadwords"/>
            <w:id w:val="173464402"/>
            <w:placeholder>
              <w:docPart w:val="AC48247FCC2BA84C8A294418A2A4F66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A466EE486140243B8C38D00EF8080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Das was one of the pre-eminent Bengali poets of the first half of the twentieth century. With the posthumous entry of his prose-writings to the public domain, it is now generally accepted that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also a storyteller and a novelist of the first rank.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E85A05" w:rsidRDefault="0028100C" w:rsidP="0028100C"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born in the district-town </w:t>
                </w:r>
                <w:proofErr w:type="spellStart"/>
                <w:r w:rsidRPr="0028100C">
                  <w:rPr>
                    <w:lang w:val="en-US"/>
                  </w:rPr>
                  <w:t>Barishal</w:t>
                </w:r>
                <w:proofErr w:type="spellEnd"/>
                <w:r w:rsidRPr="0028100C">
                  <w:rPr>
                    <w:lang w:val="en-US"/>
                  </w:rPr>
                  <w:t xml:space="preserve"> (now in Bangladesh) in a Brahma household. After obtaining the M. A. degree in English from the Calcutta University in 1921, he taught in various colleges.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9425B469BC2D04ABEB1F8EBA13AD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Das was one of the pre-eminent Bengali poets of the first half of the twentieth century. With the posthumous entry of his prose-writings to the public domain, it is now generally accepted that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also a storyteller and a novelist of the first rank.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born in the district-town </w:t>
                </w:r>
                <w:proofErr w:type="spellStart"/>
                <w:r w:rsidRPr="0028100C">
                  <w:rPr>
                    <w:lang w:val="en-US"/>
                  </w:rPr>
                  <w:t>Barishal</w:t>
                </w:r>
                <w:proofErr w:type="spellEnd"/>
                <w:r w:rsidRPr="0028100C">
                  <w:rPr>
                    <w:lang w:val="en-US"/>
                  </w:rPr>
                  <w:t xml:space="preserve"> (now in Bangladesh) in a Brahma household. After obtaining the M. A. degree in English from the Calcutta University in 1921, he taught in various colleges. He married in 1930; but, failing to found a ‘happy’ family, he spent the rest of his life tied to a family ‘unhappy’ in its own way.   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 prolific writer, and, at the same time, a habitual recluse. This peculiar combination has partly determined the history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reception and reputation. More importantly, it has left an indelible mark on the style and syntax of his poetic thought-experiments. For a long time he was tagged as Bengal’s ‘loneliest poet’. This popular appellation was a gift of </w:t>
                </w:r>
                <w:proofErr w:type="spellStart"/>
                <w:r w:rsidRPr="0028100C">
                  <w:rPr>
                    <w:lang w:val="en-US"/>
                  </w:rPr>
                  <w:t>Buddhadeva</w:t>
                </w:r>
                <w:proofErr w:type="spellEnd"/>
                <w:r w:rsidRPr="0028100C">
                  <w:rPr>
                    <w:lang w:val="en-US"/>
                  </w:rPr>
                  <w:t xml:space="preserve"> Bose (1908-1974): the modernist poet who in his journal </w:t>
                </w:r>
                <w:proofErr w:type="spellStart"/>
                <w:r w:rsidRPr="0028100C">
                  <w:rPr>
                    <w:i/>
                    <w:lang w:val="en-US"/>
                  </w:rPr>
                  <w:t>Kabita</w:t>
                </w:r>
                <w:proofErr w:type="spellEnd"/>
                <w:r w:rsidRPr="0028100C">
                  <w:rPr>
                    <w:lang w:val="en-US"/>
                  </w:rPr>
                  <w:t xml:space="preserve"> (‘Poetry’) passionately celebrated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early productions. So contagious was Bose’s critical appraisal that soon the expression ‘loneliest poet’ became one of two focal points for any evaluation of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. Ironically, the provider of the other ‘Archimedean point’ was Rabindranath Tagore (1861-1941), the titan from whose grips the Bengali modernists were self-consciously trying to free their poesy. Reacting positively to the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-poem published in the first issue of </w:t>
                </w:r>
                <w:proofErr w:type="spellStart"/>
                <w:r w:rsidRPr="0028100C">
                  <w:rPr>
                    <w:i/>
                    <w:lang w:val="en-US"/>
                  </w:rPr>
                  <w:t>Kabita</w:t>
                </w:r>
                <w:proofErr w:type="spellEnd"/>
                <w:r w:rsidRPr="0028100C">
                  <w:rPr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in 1935, Rabindranath described it as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chitrarupamaya</w:t>
                </w:r>
                <w:proofErr w:type="spellEnd"/>
                <w:r w:rsidRPr="0028100C">
                  <w:rPr>
                    <w:lang w:val="en-US"/>
                  </w:rPr>
                  <w:t xml:space="preserve"> or ‘image-full’. Quickly a consensus emerged: Bengal’s </w:t>
                </w:r>
                <w:r w:rsidRPr="0028100C">
                  <w:rPr>
                    <w:i/>
                    <w:iCs/>
                    <w:lang w:val="en-US"/>
                  </w:rPr>
                  <w:t>loneliest poet</w:t>
                </w:r>
                <w:r w:rsidRPr="0028100C">
                  <w:rPr>
                    <w:lang w:val="en-US"/>
                  </w:rPr>
                  <w:t xml:space="preserve"> was also a master-craftsman of </w:t>
                </w:r>
                <w:r w:rsidRPr="0028100C">
                  <w:rPr>
                    <w:i/>
                    <w:iCs/>
                    <w:lang w:val="en-US"/>
                  </w:rPr>
                  <w:t>imagery</w:t>
                </w:r>
                <w:r w:rsidRPr="0028100C">
                  <w:rPr>
                    <w:lang w:val="en-US"/>
                  </w:rPr>
                  <w:t xml:space="preserve">. The same consensus helped to draw a battle-line and configure two contending camps, one appreciative of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and the other hostile to him. The first, tended to privilege ‘aesthetics’ over ‘politics’ and the second to reverse the order. The net-result: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either championed as the epitome of angst-ridden, alienated, awkward ‘singularity’ or denigrated as being fixated on dabbling in form, rabble-despising, self-absorbed ‘escapist’. The curious aspect of the ‘convergence’ in the seeming divergences of view among the left-leaning and not-so left-</w:t>
                </w:r>
                <w:r w:rsidRPr="0028100C">
                  <w:rPr>
                    <w:lang w:val="en-US"/>
                  </w:rPr>
                  <w:lastRenderedPageBreak/>
                  <w:t xml:space="preserve">leaning poet-critics was that judgments were made solely on the basis of the first crop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poetry.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Undeniably,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first three books –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Jhara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Palak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(‘Fallen Feathers’: 1927),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Dhusar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Pandulipi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(‘Faded Manuscripts’: 1936),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Banalata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Sen</w:t>
                </w:r>
                <w:r w:rsidRPr="0028100C">
                  <w:rPr>
                    <w:lang w:val="en-US"/>
                  </w:rPr>
                  <w:t xml:space="preserve"> (1942) – contained exceptional poems. They also shared certain affinities with his 1934 cycle of poems mourning the lost beatitude of rural Bengal—published much later in 1957 and named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 </w:t>
                </w:r>
                <w:r w:rsidRPr="0028100C">
                  <w:rPr>
                    <w:lang w:val="en-US"/>
                  </w:rPr>
                  <w:t xml:space="preserve">(‘Beautiful Bengal’), these elegiac ruminations almost instantly captivated the (urban) readers.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The fourth book printed in his life-time </w:t>
                </w:r>
                <w:proofErr w:type="spellStart"/>
                <w:r w:rsidRPr="0028100C">
                  <w:rPr>
                    <w:i/>
                    <w:lang w:val="en-US"/>
                  </w:rPr>
                  <w:t>Mahaprithibi</w:t>
                </w:r>
                <w:proofErr w:type="spellEnd"/>
                <w:r w:rsidRPr="0028100C">
                  <w:rPr>
                    <w:lang w:val="en-US"/>
                  </w:rPr>
                  <w:t xml:space="preserve"> (‘The Great Earth’: 1944) flagged a fresh departure. Then on, the emphasis steadily shifted from brooding lamentations of a wounded subject to rigorous engagements with the maladies of the day by an anguished observer. </w:t>
                </w:r>
                <w:proofErr w:type="spellStart"/>
                <w:r w:rsidRPr="0028100C">
                  <w:rPr>
                    <w:i/>
                    <w:lang w:val="en-US"/>
                  </w:rPr>
                  <w:t>Satti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lang w:val="en-US"/>
                  </w:rPr>
                  <w:t>Tarar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lang w:val="en-US"/>
                  </w:rPr>
                  <w:t>Timir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(‘The Darkness of the Seven Stars’: 1948), the last book to have come out during his life, as well as the subsequent anthologies prepared by collating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poems scattered in various journals, went on to strengthen the new trend.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later poetry was not </w:t>
                </w:r>
                <w:r w:rsidRPr="0028100C">
                  <w:rPr>
                    <w:i/>
                    <w:lang w:val="en-US"/>
                  </w:rPr>
                  <w:t xml:space="preserve">contemplative </w:t>
                </w:r>
                <w:r w:rsidRPr="0028100C">
                  <w:rPr>
                    <w:lang w:val="en-US"/>
                  </w:rPr>
                  <w:t xml:space="preserve">but </w:t>
                </w:r>
                <w:r w:rsidRPr="0028100C">
                  <w:rPr>
                    <w:i/>
                    <w:lang w:val="en-US"/>
                  </w:rPr>
                  <w:t>reflexive</w:t>
                </w:r>
                <w:r w:rsidRPr="0028100C">
                  <w:rPr>
                    <w:lang w:val="en-US"/>
                  </w:rPr>
                  <w:t xml:space="preserve">. Deeply infused by a sense of </w:t>
                </w:r>
                <w:r w:rsidRPr="0028100C">
                  <w:rPr>
                    <w:i/>
                    <w:lang w:val="en-US"/>
                  </w:rPr>
                  <w:t xml:space="preserve">history </w:t>
                </w:r>
                <w:r w:rsidRPr="0028100C">
                  <w:rPr>
                    <w:lang w:val="en-US"/>
                  </w:rPr>
                  <w:t xml:space="preserve">yet never wholly shackled by historicist recounting, it also gave a new depth to the understanding of </w:t>
                </w:r>
                <w:r w:rsidRPr="0028100C">
                  <w:rPr>
                    <w:i/>
                    <w:lang w:val="en-US"/>
                  </w:rPr>
                  <w:t>geography</w:t>
                </w:r>
                <w:r w:rsidRPr="0028100C">
                  <w:rPr>
                    <w:lang w:val="en-US"/>
                  </w:rPr>
                  <w:t xml:space="preserve">.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‘coming out’ of Bengal resulted in instituting a simmering metonymic relationship between diverse spaces; his poetry became so </w:t>
                </w:r>
                <w:r w:rsidRPr="0028100C">
                  <w:rPr>
                    <w:i/>
                    <w:lang w:val="en-US"/>
                  </w:rPr>
                  <w:t xml:space="preserve">situated </w:t>
                </w:r>
                <w:r w:rsidRPr="0028100C">
                  <w:rPr>
                    <w:lang w:val="en-US"/>
                  </w:rPr>
                  <w:t xml:space="preserve">that it could mix and match Africa, Europe, the Americas, Asia, Rome-Berlin-Hong Kong-Calcutta with an urbane élan thitherto absent in Bengali poetry. What was more, the complex diction was suffused with a sardonic sense of </w:t>
                </w:r>
                <w:proofErr w:type="spellStart"/>
                <w:r w:rsidRPr="0028100C">
                  <w:rPr>
                    <w:lang w:val="en-US"/>
                  </w:rPr>
                  <w:t>humour</w:t>
                </w:r>
                <w:bookmarkStart w:id="0" w:name="_GoBack"/>
                <w:bookmarkEnd w:id="0"/>
                <w:proofErr w:type="spellEnd"/>
                <w:r w:rsidRPr="0028100C">
                  <w:rPr>
                    <w:lang w:val="en-US"/>
                  </w:rPr>
                  <w:t xml:space="preserve">. Many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novels, e.g. </w:t>
                </w:r>
                <w:proofErr w:type="spellStart"/>
                <w:r w:rsidRPr="0028100C">
                  <w:rPr>
                    <w:i/>
                    <w:lang w:val="en-US"/>
                  </w:rPr>
                  <w:t>Malyaban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28100C">
                  <w:rPr>
                    <w:i/>
                    <w:lang w:val="en-US"/>
                  </w:rPr>
                  <w:t>Sutirtha</w:t>
                </w:r>
                <w:proofErr w:type="spellEnd"/>
                <w:r w:rsidRPr="0028100C">
                  <w:rPr>
                    <w:lang w:val="en-US"/>
                  </w:rPr>
                  <w:t xml:space="preserve">, both written in 1948, evince the same characteristics.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F94E3E">
                <w:pPr>
                  <w:pStyle w:val="Heading1"/>
                  <w:spacing w:after="0"/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>Timeline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>1920</w:t>
                </w:r>
                <w:r w:rsidRPr="0028100C">
                  <w:rPr>
                    <w:lang w:val="en-US"/>
                  </w:rPr>
                  <w:tab/>
                </w:r>
                <w:r w:rsidRPr="0028100C">
                  <w:rPr>
                    <w:lang w:val="en-US"/>
                  </w:rPr>
                  <w:tab/>
                  <w:t>MA in English from Presidency College, Calcutta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lang w:val="en-US"/>
                  </w:rPr>
                  <w:t>1927</w:t>
                </w:r>
                <w:r w:rsidRPr="0028100C">
                  <w:rPr>
                    <w:lang w:val="en-US"/>
                  </w:rPr>
                  <w:tab/>
                </w:r>
                <w:r w:rsidRPr="0028100C">
                  <w:rPr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Jhara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Palak</w:t>
                </w:r>
                <w:proofErr w:type="spellEnd"/>
              </w:p>
              <w:p w:rsidR="0028100C" w:rsidRPr="0028100C" w:rsidRDefault="0028100C" w:rsidP="0028100C">
                <w:pPr>
                  <w:rPr>
                    <w:i/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1934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Writes poems which later form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1935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Joins the faculty of </w:t>
                </w:r>
                <w:proofErr w:type="spellStart"/>
                <w:r w:rsidRPr="0028100C">
                  <w:rPr>
                    <w:iCs/>
                    <w:lang w:val="en-US"/>
                  </w:rPr>
                  <w:t>Brojmohun</w:t>
                </w:r>
                <w:proofErr w:type="spellEnd"/>
                <w:r w:rsidRPr="0028100C">
                  <w:rPr>
                    <w:iCs/>
                    <w:lang w:val="en-US"/>
                  </w:rPr>
                  <w:t xml:space="preserve"> College, Barisal 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1936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Dhusar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Pandulipi</w:t>
                </w:r>
                <w:proofErr w:type="spellEnd"/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1942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Banalata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Sen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1948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>Writes two novels and a collection of poems</w:t>
                </w:r>
              </w:p>
              <w:p w:rsidR="0028100C" w:rsidRPr="0028100C" w:rsidRDefault="0028100C" w:rsidP="0028100C">
                <w:pPr>
                  <w:rPr>
                    <w:b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1957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Posthumous 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FFC0968194B174C972A964B2ACEB2F9"/>
              </w:placeholder>
            </w:sdtPr>
            <w:sdtEndPr/>
            <w:sdtContent>
              <w:p w:rsidR="0028100C" w:rsidRDefault="00B110A7" w:rsidP="0028100C">
                <w:sdt>
                  <w:sdtPr>
                    <w:id w:val="-1347787097"/>
                    <w:citation/>
                  </w:sdtPr>
                  <w:sdtEndPr/>
                  <w:sdtContent>
                    <w:r w:rsidR="0028100C">
                      <w:fldChar w:fldCharType="begin"/>
                    </w:r>
                    <w:r w:rsidR="00FC3F3A">
                      <w:rPr>
                        <w:iCs/>
                        <w:lang w:val="en-US"/>
                      </w:rPr>
                      <w:instrText xml:space="preserve">CITATION See90 \l 1033 </w:instrText>
                    </w:r>
                    <w:r w:rsidR="0028100C">
                      <w:fldChar w:fldCharType="separate"/>
                    </w:r>
                    <w:r w:rsidR="00FC3F3A">
                      <w:rPr>
                        <w:iCs/>
                        <w:noProof/>
                        <w:lang w:val="en-US"/>
                      </w:rPr>
                      <w:t xml:space="preserve"> </w:t>
                    </w:r>
                    <w:r w:rsidR="00FC3F3A">
                      <w:rPr>
                        <w:noProof/>
                        <w:lang w:val="en-US"/>
                      </w:rPr>
                      <w:t>(Seely)</w:t>
                    </w:r>
                    <w:r w:rsidR="0028100C">
                      <w:fldChar w:fldCharType="end"/>
                    </w:r>
                  </w:sdtContent>
                </w:sdt>
              </w:p>
              <w:p w:rsidR="0028100C" w:rsidRDefault="00B110A7" w:rsidP="0028100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435444602"/>
                    <w:citation/>
                  </w:sdtPr>
                  <w:sdtEndPr/>
                  <w:sdtContent>
                    <w:r w:rsidR="0028100C">
                      <w:rPr>
                        <w:iCs/>
                        <w:lang w:val="en-US"/>
                      </w:rPr>
                      <w:fldChar w:fldCharType="begin"/>
                    </w:r>
                    <w:r w:rsidR="0028100C">
                      <w:rPr>
                        <w:lang w:val="en-US"/>
                      </w:rPr>
                      <w:instrText xml:space="preserve"> CITATION Win03 \l 1033 </w:instrText>
                    </w:r>
                    <w:r w:rsidR="0028100C">
                      <w:rPr>
                        <w:iCs/>
                        <w:lang w:val="en-US"/>
                      </w:rPr>
                      <w:fldChar w:fldCharType="separate"/>
                    </w:r>
                    <w:r w:rsidR="0028100C">
                      <w:rPr>
                        <w:noProof/>
                        <w:lang w:val="en-US"/>
                      </w:rPr>
                      <w:t>(Winter)</w:t>
                    </w:r>
                    <w:r w:rsidR="0028100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B110A7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70465803"/>
                    <w:citation/>
                  </w:sdtPr>
                  <w:sdtEndPr/>
                  <w:sdtContent>
                    <w:r w:rsidR="0028100C">
                      <w:rPr>
                        <w:lang w:val="en-US"/>
                      </w:rPr>
                      <w:fldChar w:fldCharType="begin"/>
                    </w:r>
                    <w:r w:rsidR="0028100C">
                      <w:rPr>
                        <w:iCs/>
                        <w:lang w:val="en-US"/>
                      </w:rPr>
                      <w:instrText xml:space="preserve"> CITATION Das06 \l 1033 </w:instrText>
                    </w:r>
                    <w:r w:rsidR="0028100C">
                      <w:rPr>
                        <w:lang w:val="en-US"/>
                      </w:rPr>
                      <w:fldChar w:fldCharType="separate"/>
                    </w:r>
                    <w:r w:rsidR="0028100C">
                      <w:rPr>
                        <w:noProof/>
                        <w:lang w:val="en-US"/>
                      </w:rPr>
                      <w:t>(Dasgupta)</w:t>
                    </w:r>
                    <w:r w:rsidR="0028100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B110A7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90296342"/>
                    <w:citation/>
                  </w:sdtPr>
                  <w:sdtEndPr/>
                  <w:sdtContent>
                    <w:r w:rsidR="0028100C">
                      <w:rPr>
                        <w:lang w:val="en-US"/>
                      </w:rPr>
                      <w:fldChar w:fldCharType="begin"/>
                    </w:r>
                    <w:r w:rsidR="0028100C">
                      <w:rPr>
                        <w:lang w:val="en-US"/>
                      </w:rPr>
                      <w:instrText xml:space="preserve"> CITATION Ban96 \l 1033 </w:instrText>
                    </w:r>
                    <w:r w:rsidR="0028100C">
                      <w:rPr>
                        <w:lang w:val="en-US"/>
                      </w:rPr>
                      <w:fldChar w:fldCharType="separate"/>
                    </w:r>
                    <w:r w:rsidR="0028100C">
                      <w:rPr>
                        <w:noProof/>
                        <w:lang w:val="en-US"/>
                      </w:rPr>
                      <w:t>(Bandyopadhyay)</w:t>
                    </w:r>
                    <w:r w:rsidR="0028100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B110A7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37486443"/>
                    <w:citation/>
                  </w:sdtPr>
                  <w:sdtEndPr/>
                  <w:sdtContent>
                    <w:r w:rsidR="0028100C">
                      <w:rPr>
                        <w:lang w:val="en-US"/>
                      </w:rPr>
                      <w:fldChar w:fldCharType="begin"/>
                    </w:r>
                    <w:r w:rsidR="0028100C">
                      <w:rPr>
                        <w:lang w:val="en-US"/>
                      </w:rPr>
                      <w:instrText xml:space="preserve"> CITATION Guh99 \l 1033 </w:instrText>
                    </w:r>
                    <w:r w:rsidR="0028100C">
                      <w:rPr>
                        <w:lang w:val="en-US"/>
                      </w:rPr>
                      <w:fldChar w:fldCharType="separate"/>
                    </w:r>
                    <w:r w:rsidR="0028100C">
                      <w:rPr>
                        <w:noProof/>
                        <w:lang w:val="en-US"/>
                      </w:rPr>
                      <w:t>(Guha)</w:t>
                    </w:r>
                    <w:r w:rsidR="0028100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Default="00B110A7" w:rsidP="00FB11DE">
                <w:sdt>
                  <w:sdtPr>
                    <w:id w:val="-397201826"/>
                    <w:citation/>
                  </w:sdtPr>
                  <w:sdtEndPr/>
                  <w:sdtContent>
                    <w:r w:rsidR="0028100C">
                      <w:fldChar w:fldCharType="begin"/>
                    </w:r>
                    <w:r w:rsidR="0028100C">
                      <w:rPr>
                        <w:lang w:val="en-US"/>
                      </w:rPr>
                      <w:instrText xml:space="preserve"> CITATION Ban11 \l 1033 </w:instrText>
                    </w:r>
                    <w:r w:rsidR="0028100C">
                      <w:fldChar w:fldCharType="separate"/>
                    </w:r>
                    <w:r w:rsidR="0028100C">
                      <w:rPr>
                        <w:noProof/>
                        <w:lang w:val="en-US"/>
                      </w:rPr>
                      <w:t>(S. Bandyopadhyay)</w:t>
                    </w:r>
                    <w:r w:rsidR="0028100C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A7" w:rsidRDefault="00B110A7" w:rsidP="007A0D55">
      <w:pPr>
        <w:spacing w:after="0" w:line="240" w:lineRule="auto"/>
      </w:pPr>
      <w:r>
        <w:separator/>
      </w:r>
    </w:p>
  </w:endnote>
  <w:endnote w:type="continuationSeparator" w:id="0">
    <w:p w:rsidR="00B110A7" w:rsidRDefault="00B110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A7" w:rsidRDefault="00B110A7" w:rsidP="007A0D55">
      <w:pPr>
        <w:spacing w:after="0" w:line="240" w:lineRule="auto"/>
      </w:pPr>
      <w:r>
        <w:separator/>
      </w:r>
    </w:p>
  </w:footnote>
  <w:footnote w:type="continuationSeparator" w:id="0">
    <w:p w:rsidR="00B110A7" w:rsidRDefault="00B110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00C" w:rsidRDefault="002810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8100C" w:rsidRDefault="00281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0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00C"/>
    <w:rsid w:val="002A0A0D"/>
    <w:rsid w:val="002B0B37"/>
    <w:rsid w:val="0030662D"/>
    <w:rsid w:val="003235A7"/>
    <w:rsid w:val="003677B6"/>
    <w:rsid w:val="003D3579"/>
    <w:rsid w:val="003E2795"/>
    <w:rsid w:val="003F0D73"/>
    <w:rsid w:val="0043516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10A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4E3E"/>
    <w:rsid w:val="00FA1925"/>
    <w:rsid w:val="00FB11DE"/>
    <w:rsid w:val="00FB589A"/>
    <w:rsid w:val="00FB7317"/>
    <w:rsid w:val="00FC3F3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8CDAA"/>
  <w15:docId w15:val="{0BC5B3B0-BA93-4E84-BEE6-F08C387D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10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0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C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37249F3E0E714A9E468A163062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E042-FE9C-FA42-9D77-A86B1073E7A7}"/>
      </w:docPartPr>
      <w:docPartBody>
        <w:p w:rsidR="00B047CE" w:rsidRDefault="00D11B6B">
          <w:pPr>
            <w:pStyle w:val="B637249F3E0E714A9E468A163062385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2D5AA0E6E26564CA8A6C578E1D6D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37D5-B190-4847-8BD0-EED7248DF22C}"/>
      </w:docPartPr>
      <w:docPartBody>
        <w:p w:rsidR="00B047CE" w:rsidRDefault="00D11B6B">
          <w:pPr>
            <w:pStyle w:val="02D5AA0E6E26564CA8A6C578E1D6DDB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4FB7A49BC66184483AB86FC415CB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3AB9-EFFB-AE48-B534-B6A7674CB27B}"/>
      </w:docPartPr>
      <w:docPartBody>
        <w:p w:rsidR="00B047CE" w:rsidRDefault="00D11B6B">
          <w:pPr>
            <w:pStyle w:val="74FB7A49BC66184483AB86FC415CBD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05F92E8F255C47A4CBB39636DAA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8565E-D733-2C4C-A090-BF70FBDB0EDF}"/>
      </w:docPartPr>
      <w:docPartBody>
        <w:p w:rsidR="00B047CE" w:rsidRDefault="00D11B6B">
          <w:pPr>
            <w:pStyle w:val="0905F92E8F255C47A4CBB39636DAA2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9515BE9CC6993448C98CD154EC2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E6C3-73CE-EC49-9F82-6B3F1417E792}"/>
      </w:docPartPr>
      <w:docPartBody>
        <w:p w:rsidR="00B047CE" w:rsidRDefault="00D11B6B">
          <w:pPr>
            <w:pStyle w:val="79515BE9CC6993448C98CD154EC2D4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7D626E69308D64BB2DCDECC45B1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DDBA9-CC73-9B41-96C1-0EA77B580720}"/>
      </w:docPartPr>
      <w:docPartBody>
        <w:p w:rsidR="00B047CE" w:rsidRDefault="00D11B6B">
          <w:pPr>
            <w:pStyle w:val="D7D626E69308D64BB2DCDECC45B123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4B5D0EBA7FCC4699E28420C82D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03F1-AC81-7946-906D-3D87C1ED35F7}"/>
      </w:docPartPr>
      <w:docPartBody>
        <w:p w:rsidR="00B047CE" w:rsidRDefault="00D11B6B">
          <w:pPr>
            <w:pStyle w:val="D54B5D0EBA7FCC4699E28420C82DDD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48247FCC2BA84C8A294418A2A4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C89E-AA4E-B14F-B3D0-73541BF39155}"/>
      </w:docPartPr>
      <w:docPartBody>
        <w:p w:rsidR="00B047CE" w:rsidRDefault="00D11B6B">
          <w:pPr>
            <w:pStyle w:val="AC48247FCC2BA84C8A294418A2A4F66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466EE486140243B8C38D00EF808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EECB4-DB65-9846-B2B0-A0E310D9E76C}"/>
      </w:docPartPr>
      <w:docPartBody>
        <w:p w:rsidR="00B047CE" w:rsidRDefault="00D11B6B">
          <w:pPr>
            <w:pStyle w:val="7A466EE486140243B8C38D00EF8080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425B469BC2D04ABEB1F8EBA13A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3B54-58DD-2C41-AE68-F11EFEFB5740}"/>
      </w:docPartPr>
      <w:docPartBody>
        <w:p w:rsidR="00B047CE" w:rsidRDefault="00D11B6B">
          <w:pPr>
            <w:pStyle w:val="D9425B469BC2D04ABEB1F8EBA13AD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FC0968194B174C972A964B2ACE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E759D-7151-974F-8A60-3E4B5141BE02}"/>
      </w:docPartPr>
      <w:docPartBody>
        <w:p w:rsidR="00B047CE" w:rsidRDefault="00D11B6B">
          <w:pPr>
            <w:pStyle w:val="0FFC0968194B174C972A964B2ACEB2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E"/>
    <w:rsid w:val="00B047CE"/>
    <w:rsid w:val="00D1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37249F3E0E714A9E468A163062385F">
    <w:name w:val="B637249F3E0E714A9E468A163062385F"/>
  </w:style>
  <w:style w:type="paragraph" w:customStyle="1" w:styleId="02D5AA0E6E26564CA8A6C578E1D6DDBB">
    <w:name w:val="02D5AA0E6E26564CA8A6C578E1D6DDBB"/>
  </w:style>
  <w:style w:type="paragraph" w:customStyle="1" w:styleId="74FB7A49BC66184483AB86FC415CBDAC">
    <w:name w:val="74FB7A49BC66184483AB86FC415CBDAC"/>
  </w:style>
  <w:style w:type="paragraph" w:customStyle="1" w:styleId="0905F92E8F255C47A4CBB39636DAA233">
    <w:name w:val="0905F92E8F255C47A4CBB39636DAA233"/>
  </w:style>
  <w:style w:type="paragraph" w:customStyle="1" w:styleId="79515BE9CC6993448C98CD154EC2D480">
    <w:name w:val="79515BE9CC6993448C98CD154EC2D480"/>
  </w:style>
  <w:style w:type="paragraph" w:customStyle="1" w:styleId="D7D626E69308D64BB2DCDECC45B1235C">
    <w:name w:val="D7D626E69308D64BB2DCDECC45B1235C"/>
  </w:style>
  <w:style w:type="paragraph" w:customStyle="1" w:styleId="D54B5D0EBA7FCC4699E28420C82DDDB2">
    <w:name w:val="D54B5D0EBA7FCC4699E28420C82DDDB2"/>
  </w:style>
  <w:style w:type="paragraph" w:customStyle="1" w:styleId="AC48247FCC2BA84C8A294418A2A4F66A">
    <w:name w:val="AC48247FCC2BA84C8A294418A2A4F66A"/>
  </w:style>
  <w:style w:type="paragraph" w:customStyle="1" w:styleId="7A466EE486140243B8C38D00EF8080B0">
    <w:name w:val="7A466EE486140243B8C38D00EF8080B0"/>
  </w:style>
  <w:style w:type="paragraph" w:customStyle="1" w:styleId="D9425B469BC2D04ABEB1F8EBA13AD52E">
    <w:name w:val="D9425B469BC2D04ABEB1F8EBA13AD52E"/>
  </w:style>
  <w:style w:type="paragraph" w:customStyle="1" w:styleId="0FFC0968194B174C972A964B2ACEB2F9">
    <w:name w:val="0FFC0968194B174C972A964B2ACEB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Win03</b:Tag>
    <b:SourceType>Book</b:SourceType>
    <b:Guid>{5C8795E3-5853-7B41-93CA-71EB05F780A9}</b:Guid>
    <b:Author>
      <b:Author>
        <b:NameList>
          <b:Person>
            <b:Last>Winter</b:Last>
            <b:First>Joe</b:First>
          </b:Person>
        </b:NameList>
      </b:Author>
    </b:Author>
    <b:Title>ibanananda Das – Naked Lonely Hand' (Selected poems)</b:Title>
    <b:City>London</b:City>
    <b:Publisher>Anvil Press Poetry</b:Publisher>
    <b:Year>2003</b:Year>
    <b:RefOrder>2</b:RefOrder>
  </b:Source>
  <b:Source>
    <b:Tag>Das06</b:Tag>
    <b:SourceType>Book</b:SourceType>
    <b:Guid>{6DC9376B-29BE-7E4E-A2F1-E66233FD0315}</b:Guid>
    <b:Author>
      <b:Author>
        <b:NameList>
          <b:Person>
            <b:Last>Dasgupta</b:Last>
            <b:First>Chidananda</b:First>
          </b:Person>
        </b:NameList>
      </b:Author>
    </b:Author>
    <b:Title>Selected Poems- Jibanananda Das </b:Title>
    <b:City>New Delhi</b:City>
    <b:Publisher>Penguin Books</b:Publisher>
    <b:Year>2006</b:Year>
    <b:RefOrder>3</b:RefOrder>
  </b:Source>
  <b:Source>
    <b:Tag>Ban96</b:Tag>
    <b:SourceType>Book</b:SourceType>
    <b:Guid>{3BC10077-CF11-9F4C-8F9B-610A57EE357B}</b:Guid>
    <b:Author>
      <b:Author>
        <b:NameList>
          <b:Person>
            <b:Last>Bandyopadhyay</b:Last>
            <b:First>Debiprasad,</b:First>
            <b:Middle>ed.</b:Middle>
          </b:Person>
        </b:NameList>
      </b:Author>
    </b:Author>
    <b:Title>Jibanananda Daser Kabyasamgraha (Complete Poetry of Jibanananda Das)</b:Title>
    <b:City>Kolkata</b:City>
    <b:Publisher>Bharbi</b:Publisher>
    <b:Year>1996</b:Year>
    <b:RefOrder>4</b:RefOrder>
  </b:Source>
  <b:Source>
    <b:Tag>Guh99</b:Tag>
    <b:SourceType>Book</b:SourceType>
    <b:Guid>{142CA6BF-79D7-C741-91A4-92C06AE19E3B}</b:Guid>
    <b:Author>
      <b:Author>
        <b:NameList>
          <b:Person>
            <b:Last>Guha</b:Last>
            <b:First>Bhumendra</b:First>
          </b:Person>
        </b:NameList>
      </b:Author>
    </b:Author>
    <b:Title>Alekhya (A Sketch)</b:Title>
    <b:City>Kolkata</b:City>
    <b:Publisher>Ananda Publishers</b:Publisher>
    <b:Year>1999</b:Year>
    <b:RefOrder>5</b:RefOrder>
  </b:Source>
  <b:Source>
    <b:Tag>Ban11</b:Tag>
    <b:SourceType>Book</b:SourceType>
    <b:Guid>{24B0DDAD-F944-9147-B6E3-DEB763B907D1}</b:Guid>
    <b:Author>
      <b:Author>
        <b:NameList>
          <b:Person>
            <b:Last>Bandyopadhyay</b:Last>
            <b:First>Sibaji</b:First>
          </b:Person>
        </b:NameList>
      </b:Author>
    </b:Author>
    <b:Title>Prasanga: Jibanananda (‘Of Jibanananda’)</b:Title>
    <b:City>Kolkata</b:City>
    <b:Publisher>Gangchil</b:Publisher>
    <b:Year>2011</b:Year>
    <b:RefOrder>6</b:RefOrder>
  </b:Source>
  <b:Source>
    <b:Tag>See90</b:Tag>
    <b:SourceType>Book</b:SourceType>
    <b:Guid>{4DFE687A-A701-8148-BADB-9F4027AC3121}</b:Guid>
    <b:Author>
      <b:Author>
        <b:NameList>
          <b:Person>
            <b:Last>Seely</b:Last>
            <b:First>Clinton</b:First>
            <b:Middle>B.</b:Middle>
          </b:Person>
        </b:NameList>
      </b:Author>
    </b:Author>
    <b:Title>A Poet Apart: A Literary Biography of the Bengali Poet Jibanananda Das</b:Title>
    <b:City>Newark; London; Toronto</b:City>
    <b:Publisher>University of Delaware Press and Associated University Presses</b:Publisher>
    <b:Year>1990</b:Year>
    <b:RefOrder>1</b:RefOrder>
  </b:Source>
</b:Sources>
</file>

<file path=customXml/itemProps1.xml><?xml version="1.0" encoding="utf-8"?>
<ds:datastoreItem xmlns:ds="http://schemas.openxmlformats.org/officeDocument/2006/customXml" ds:itemID="{CF3AF08B-6EC9-4103-B294-94E8172E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2</cp:revision>
  <dcterms:created xsi:type="dcterms:W3CDTF">2016-04-24T00:26:00Z</dcterms:created>
  <dcterms:modified xsi:type="dcterms:W3CDTF">2016-05-07T22:00:00Z</dcterms:modified>
</cp:coreProperties>
</file>