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6"/>
        <w:gridCol w:w="2631"/>
      </w:tblGrid>
      <w:tr w:rsidR="003B3CD7" w:rsidRPr="007E773E" w:rsidTr="003B3CD7">
        <w:tc>
          <w:tcPr>
            <w:tcW w:w="491" w:type="dxa"/>
            <w:vMerge w:val="restart"/>
            <w:shd w:val="clear" w:color="auto" w:fill="A6A6A6"/>
            <w:textDirection w:val="btLr"/>
          </w:tcPr>
          <w:p w:rsidR="00B574C9" w:rsidRPr="007E773E" w:rsidRDefault="00B574C9" w:rsidP="003B3CD7">
            <w:pPr>
              <w:spacing w:after="0" w:line="240" w:lineRule="auto"/>
              <w:jc w:val="center"/>
              <w:rPr>
                <w:rFonts w:asciiTheme="minorHAnsi" w:hAnsiTheme="minorHAnsi"/>
                <w:b/>
                <w:color w:val="FFFFFF"/>
              </w:rPr>
            </w:pPr>
            <w:r w:rsidRPr="007E773E">
              <w:rPr>
                <w:rFonts w:asciiTheme="minorHAnsi" w:hAnsiTheme="minorHAnsi"/>
                <w:b/>
                <w:color w:val="FFFFFF"/>
              </w:rPr>
              <w:t>About you</w:t>
            </w:r>
          </w:p>
        </w:tc>
        <w:tc>
          <w:tcPr>
            <w:tcW w:w="1259" w:type="dxa"/>
            <w:shd w:val="clear" w:color="auto" w:fill="auto"/>
          </w:tcPr>
          <w:p w:rsidR="00B574C9" w:rsidRPr="007E773E" w:rsidRDefault="00B574C9" w:rsidP="003B3CD7">
            <w:pPr>
              <w:spacing w:after="0" w:line="240" w:lineRule="auto"/>
              <w:jc w:val="center"/>
              <w:rPr>
                <w:rFonts w:asciiTheme="minorHAnsi" w:hAnsiTheme="minorHAnsi"/>
                <w:b/>
                <w:color w:val="FFFFFF"/>
              </w:rPr>
            </w:pPr>
            <w:r w:rsidRPr="007E773E">
              <w:rPr>
                <w:rStyle w:val="PlaceholderText"/>
                <w:rFonts w:asciiTheme="minorHAnsi" w:hAnsiTheme="minorHAnsi"/>
                <w:b/>
                <w:color w:val="FFFFFF"/>
              </w:rPr>
              <w:t>[Salutation]</w:t>
            </w:r>
          </w:p>
        </w:tc>
        <w:tc>
          <w:tcPr>
            <w:tcW w:w="2073" w:type="dxa"/>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Natalja</w:t>
            </w:r>
          </w:p>
        </w:tc>
        <w:tc>
          <w:tcPr>
            <w:tcW w:w="2551" w:type="dxa"/>
            <w:shd w:val="clear" w:color="auto" w:fill="auto"/>
          </w:tcPr>
          <w:p w:rsidR="00B574C9" w:rsidRPr="007E773E" w:rsidRDefault="00B574C9" w:rsidP="003B3CD7">
            <w:pPr>
              <w:spacing w:after="0" w:line="240" w:lineRule="auto"/>
              <w:rPr>
                <w:rFonts w:asciiTheme="minorHAnsi" w:hAnsiTheme="minorHAnsi"/>
              </w:rPr>
            </w:pPr>
            <w:r w:rsidRPr="007E773E">
              <w:rPr>
                <w:rStyle w:val="PlaceholderText"/>
                <w:rFonts w:asciiTheme="minorHAnsi" w:hAnsiTheme="minorHAnsi"/>
              </w:rPr>
              <w:t>[Middle name]</w:t>
            </w:r>
          </w:p>
        </w:tc>
        <w:tc>
          <w:tcPr>
            <w:tcW w:w="2642" w:type="dxa"/>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Chestopalova</w:t>
            </w:r>
          </w:p>
        </w:tc>
      </w:tr>
      <w:tr w:rsidR="003B3CD7" w:rsidRPr="007E773E" w:rsidTr="003B3CD7">
        <w:trPr>
          <w:trHeight w:val="986"/>
        </w:trPr>
        <w:tc>
          <w:tcPr>
            <w:tcW w:w="491" w:type="dxa"/>
            <w:vMerge/>
            <w:shd w:val="clear" w:color="auto" w:fill="A6A6A6"/>
          </w:tcPr>
          <w:p w:rsidR="00B574C9" w:rsidRPr="007E773E" w:rsidRDefault="00B574C9" w:rsidP="003B3CD7">
            <w:pPr>
              <w:spacing w:after="0" w:line="240" w:lineRule="auto"/>
              <w:jc w:val="center"/>
              <w:rPr>
                <w:rFonts w:asciiTheme="minorHAnsi" w:hAnsiTheme="minorHAnsi"/>
                <w:b/>
                <w:color w:val="FFFFFF"/>
              </w:rPr>
            </w:pPr>
          </w:p>
        </w:tc>
        <w:tc>
          <w:tcPr>
            <w:tcW w:w="8525" w:type="dxa"/>
            <w:gridSpan w:val="4"/>
            <w:shd w:val="clear" w:color="auto" w:fill="auto"/>
          </w:tcPr>
          <w:p w:rsidR="00B574C9" w:rsidRPr="007E773E" w:rsidRDefault="00B574C9" w:rsidP="003B3CD7">
            <w:pPr>
              <w:spacing w:after="0" w:line="240" w:lineRule="auto"/>
              <w:rPr>
                <w:rFonts w:asciiTheme="minorHAnsi" w:hAnsiTheme="minorHAnsi"/>
              </w:rPr>
            </w:pPr>
            <w:r w:rsidRPr="007E773E">
              <w:rPr>
                <w:rStyle w:val="PlaceholderText"/>
                <w:rFonts w:asciiTheme="minorHAnsi" w:hAnsiTheme="minorHAnsi"/>
              </w:rPr>
              <w:t>[Enter your biography]</w:t>
            </w:r>
          </w:p>
        </w:tc>
      </w:tr>
      <w:tr w:rsidR="003B3CD7" w:rsidRPr="007E773E" w:rsidTr="003B3CD7">
        <w:trPr>
          <w:trHeight w:val="986"/>
        </w:trPr>
        <w:tc>
          <w:tcPr>
            <w:tcW w:w="491" w:type="dxa"/>
            <w:vMerge/>
            <w:shd w:val="clear" w:color="auto" w:fill="A6A6A6"/>
          </w:tcPr>
          <w:p w:rsidR="00B574C9" w:rsidRPr="007E773E" w:rsidRDefault="00B574C9" w:rsidP="003B3CD7">
            <w:pPr>
              <w:spacing w:after="0" w:line="240" w:lineRule="auto"/>
              <w:jc w:val="center"/>
              <w:rPr>
                <w:rFonts w:asciiTheme="minorHAnsi" w:hAnsiTheme="minorHAnsi"/>
                <w:b/>
                <w:color w:val="FFFFFF"/>
              </w:rPr>
            </w:pPr>
          </w:p>
        </w:tc>
        <w:tc>
          <w:tcPr>
            <w:tcW w:w="8525" w:type="dxa"/>
            <w:gridSpan w:val="4"/>
            <w:shd w:val="clear" w:color="auto" w:fill="auto"/>
          </w:tcPr>
          <w:p w:rsidR="00B574C9" w:rsidRPr="007E773E" w:rsidRDefault="003B3CD7" w:rsidP="003B3CD7">
            <w:pPr>
              <w:spacing w:after="0" w:line="240" w:lineRule="auto"/>
              <w:rPr>
                <w:rFonts w:asciiTheme="minorHAnsi" w:hAnsiTheme="minorHAnsi"/>
              </w:rPr>
            </w:pPr>
            <w:r w:rsidRPr="007E773E">
              <w:rPr>
                <w:rStyle w:val="PlaceholderText"/>
                <w:rFonts w:asciiTheme="minorHAnsi" w:hAnsiTheme="minorHAnsi"/>
              </w:rPr>
              <w:t>Ryerson University</w:t>
            </w:r>
          </w:p>
        </w:tc>
      </w:tr>
    </w:tbl>
    <w:p w:rsidR="003D3579" w:rsidRPr="007E773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B3CD7" w:rsidRPr="007E773E" w:rsidTr="003B3CD7">
        <w:tc>
          <w:tcPr>
            <w:tcW w:w="9016" w:type="dxa"/>
            <w:shd w:val="clear" w:color="auto" w:fill="A6A6A6"/>
            <w:tcMar>
              <w:top w:w="113" w:type="dxa"/>
              <w:bottom w:w="113" w:type="dxa"/>
            </w:tcMar>
          </w:tcPr>
          <w:p w:rsidR="00244BB0" w:rsidRPr="007E773E" w:rsidRDefault="00244BB0" w:rsidP="003B3CD7">
            <w:pPr>
              <w:spacing w:after="0" w:line="240" w:lineRule="auto"/>
              <w:jc w:val="center"/>
              <w:rPr>
                <w:rFonts w:asciiTheme="minorHAnsi" w:hAnsiTheme="minorHAnsi"/>
                <w:b/>
                <w:color w:val="FFFFFF"/>
              </w:rPr>
            </w:pPr>
            <w:r w:rsidRPr="007E773E">
              <w:rPr>
                <w:rFonts w:asciiTheme="minorHAnsi" w:hAnsiTheme="minorHAnsi"/>
                <w:b/>
                <w:color w:val="FFFFFF"/>
              </w:rPr>
              <w:t>Your article</w:t>
            </w:r>
          </w:p>
        </w:tc>
      </w:tr>
      <w:tr w:rsidR="003F0D73" w:rsidRPr="007E773E" w:rsidTr="003B3CD7">
        <w:tc>
          <w:tcPr>
            <w:tcW w:w="9016" w:type="dxa"/>
            <w:shd w:val="clear" w:color="auto" w:fill="auto"/>
            <w:tcMar>
              <w:top w:w="113" w:type="dxa"/>
              <w:bottom w:w="113" w:type="dxa"/>
            </w:tcMar>
          </w:tcPr>
          <w:p w:rsidR="003F0D73" w:rsidRPr="007E773E" w:rsidRDefault="003B3CD7" w:rsidP="003B3CD7">
            <w:pPr>
              <w:spacing w:after="0" w:line="240" w:lineRule="auto"/>
              <w:rPr>
                <w:rFonts w:asciiTheme="minorHAnsi" w:hAnsiTheme="minorHAnsi"/>
                <w:b/>
              </w:rPr>
            </w:pPr>
            <w:r w:rsidRPr="007E773E">
              <w:rPr>
                <w:rFonts w:asciiTheme="minorHAnsi" w:hAnsiTheme="minorHAnsi"/>
                <w:b/>
              </w:rPr>
              <w:t>Klossowski, Pierre (1905-2001)</w:t>
            </w:r>
          </w:p>
        </w:tc>
      </w:tr>
      <w:tr w:rsidR="00464699" w:rsidRPr="007E773E" w:rsidTr="003B3CD7">
        <w:tc>
          <w:tcPr>
            <w:tcW w:w="9016" w:type="dxa"/>
            <w:shd w:val="clear" w:color="auto" w:fill="auto"/>
            <w:tcMar>
              <w:top w:w="113" w:type="dxa"/>
              <w:bottom w:w="113" w:type="dxa"/>
            </w:tcMar>
          </w:tcPr>
          <w:p w:rsidR="00464699" w:rsidRPr="007E773E" w:rsidRDefault="00464699" w:rsidP="003B3CD7">
            <w:pPr>
              <w:spacing w:after="0" w:line="240" w:lineRule="auto"/>
              <w:rPr>
                <w:rFonts w:asciiTheme="minorHAnsi" w:hAnsiTheme="minorHAnsi"/>
              </w:rPr>
            </w:pPr>
            <w:r w:rsidRPr="007E773E">
              <w:rPr>
                <w:rStyle w:val="PlaceholderText"/>
                <w:rFonts w:asciiTheme="minorHAnsi" w:hAnsiTheme="minorHAnsi"/>
                <w:b/>
              </w:rPr>
              <w:t xml:space="preserve">[Enter any </w:t>
            </w:r>
            <w:r w:rsidRPr="007E773E">
              <w:rPr>
                <w:rStyle w:val="PlaceholderText"/>
                <w:rFonts w:asciiTheme="minorHAnsi" w:hAnsiTheme="minorHAnsi"/>
                <w:b/>
                <w:i/>
              </w:rPr>
              <w:t>variant forms</w:t>
            </w:r>
            <w:r w:rsidRPr="007E773E">
              <w:rPr>
                <w:rStyle w:val="PlaceholderText"/>
                <w:rFonts w:asciiTheme="minorHAnsi" w:hAnsiTheme="minorHAnsi"/>
                <w:b/>
              </w:rPr>
              <w:t xml:space="preserve"> of your headword – OPTIONAL]</w:t>
            </w:r>
          </w:p>
        </w:tc>
      </w:tr>
      <w:tr w:rsidR="00E85A05" w:rsidRPr="007E773E" w:rsidTr="003B3CD7">
        <w:tc>
          <w:tcPr>
            <w:tcW w:w="9016" w:type="dxa"/>
            <w:shd w:val="clear" w:color="auto" w:fill="auto"/>
            <w:tcMar>
              <w:top w:w="113" w:type="dxa"/>
              <w:bottom w:w="113" w:type="dxa"/>
            </w:tcMar>
          </w:tcPr>
          <w:p w:rsidR="00E85A05" w:rsidRPr="007E773E" w:rsidRDefault="003B3CD7" w:rsidP="003B3CD7">
            <w:pPr>
              <w:spacing w:after="0" w:line="240" w:lineRule="auto"/>
              <w:rPr>
                <w:rFonts w:asciiTheme="minorHAnsi" w:hAnsiTheme="minorHAnsi"/>
              </w:rPr>
            </w:pPr>
            <w:r w:rsidRPr="007E773E">
              <w:rPr>
                <w:rFonts w:asciiTheme="minorHAnsi" w:hAnsiTheme="minorHAnsi"/>
              </w:rPr>
              <w:t>French philosopher, writer, artist and translator Pierre Klossowski was born in Paris and raised in Switzerland, Germany and France. His education was influenced by Rainer Maria Rilke and André Gide. A friend of Georges Bataille, Walter Benjamin and poet Pierre-Jean Jouve (1887-1976), Klossowski produced French translations of works by Friedrich Nietzsche, Franz Kafka, Martin Heidegger and Ludwig Wittgenstein from German, and the works of Suetonius, Virgil, Augustine and Tertullian from Latin.</w:t>
            </w:r>
          </w:p>
        </w:tc>
      </w:tr>
      <w:tr w:rsidR="003F0D73" w:rsidRPr="007E773E" w:rsidTr="003B3CD7">
        <w:tc>
          <w:tcPr>
            <w:tcW w:w="9016" w:type="dxa"/>
            <w:shd w:val="clear" w:color="auto" w:fill="auto"/>
            <w:tcMar>
              <w:top w:w="113" w:type="dxa"/>
              <w:bottom w:w="113" w:type="dxa"/>
            </w:tcMar>
          </w:tcPr>
          <w:p w:rsidR="003F0D73" w:rsidRPr="007E773E" w:rsidRDefault="003B3CD7" w:rsidP="003B3CD7">
            <w:pPr>
              <w:spacing w:after="0" w:line="240" w:lineRule="auto"/>
              <w:rPr>
                <w:rFonts w:asciiTheme="minorHAnsi" w:hAnsiTheme="minorHAnsi"/>
              </w:rPr>
            </w:pPr>
            <w:r w:rsidRPr="007E773E">
              <w:rPr>
                <w:rFonts w:asciiTheme="minorHAnsi" w:hAnsiTheme="minorHAnsi"/>
              </w:rPr>
              <w:t xml:space="preserve">French philosopher, writer, artist and translator Pierre Klossowski was born in Paris and raised in Switzerland, Germany and France. His education was influenced by Rainer Maria Rilke and André Gide. A friend of Georges Bataille, Walter Benjamin and poet Pierre-Jean Jouve (1887-1976), Klossowski produced French translations of works by Friedrich Nietzsche, Franz Kafka, Martin Heidegger and Ludwig Wittgenstein from German, and the works of Suetonius, Virgil, Augustine and Tertullian from Latin. His most influential literary-philosophical works were published after World War II and included essays on the Marquis de Sade and Nietzsche as well as six novels, including </w:t>
            </w:r>
            <w:r w:rsidRPr="007E773E">
              <w:rPr>
                <w:rFonts w:asciiTheme="minorHAnsi" w:hAnsiTheme="minorHAnsi"/>
                <w:i/>
              </w:rPr>
              <w:t xml:space="preserve">Le Baphomet </w:t>
            </w:r>
            <w:r w:rsidRPr="007E773E">
              <w:rPr>
                <w:rFonts w:asciiTheme="minorHAnsi" w:hAnsiTheme="minorHAnsi"/>
              </w:rPr>
              <w:t xml:space="preserve">(1965), which won the prestigious Prix des Critiques in 1965. Published in 1947, Klossowski’s original psychoanalytic interpretation of Sade in </w:t>
            </w:r>
            <w:r w:rsidRPr="007E773E">
              <w:rPr>
                <w:rFonts w:asciiTheme="minorHAnsi" w:hAnsiTheme="minorHAnsi"/>
                <w:i/>
              </w:rPr>
              <w:t xml:space="preserve">Sade Mon Prochain </w:t>
            </w:r>
            <w:r w:rsidRPr="007E773E">
              <w:rPr>
                <w:rFonts w:asciiTheme="minorHAnsi" w:hAnsiTheme="minorHAnsi"/>
              </w:rPr>
              <w:t>(</w:t>
            </w:r>
            <w:r w:rsidRPr="007E773E">
              <w:rPr>
                <w:rFonts w:asciiTheme="minorHAnsi" w:hAnsiTheme="minorHAnsi"/>
                <w:i/>
              </w:rPr>
              <w:t>Sade My Neighbor</w:t>
            </w:r>
            <w:r w:rsidRPr="007E773E">
              <w:rPr>
                <w:rFonts w:asciiTheme="minorHAnsi" w:hAnsiTheme="minorHAnsi"/>
              </w:rPr>
              <w:t xml:space="preserve">) incorporates biographical detail and medical and psychosexual analysis of Sade’s life with figures of law and transgression in writing. Through his translations of Nietzsche, Klossowski has been a major influence on Gilles Deleuze, Michel Foucault, Jean-François Lyotard and, arguably, Jacques Derrida. Published in 1969, </w:t>
            </w:r>
            <w:r w:rsidRPr="007E773E">
              <w:rPr>
                <w:rFonts w:asciiTheme="minorHAnsi" w:hAnsiTheme="minorHAnsi"/>
                <w:i/>
              </w:rPr>
              <w:t>Nietzsche et le Cercle Vicieus</w:t>
            </w:r>
            <w:r w:rsidRPr="007E773E">
              <w:rPr>
                <w:rFonts w:asciiTheme="minorHAnsi" w:hAnsiTheme="minorHAnsi"/>
              </w:rPr>
              <w:t xml:space="preserve"> (</w:t>
            </w:r>
            <w:r w:rsidRPr="007E773E">
              <w:rPr>
                <w:rFonts w:asciiTheme="minorHAnsi" w:hAnsiTheme="minorHAnsi"/>
                <w:i/>
              </w:rPr>
              <w:t>Nietzsche and the Vicious Circle</w:t>
            </w:r>
            <w:r w:rsidRPr="007E773E">
              <w:rPr>
                <w:rFonts w:asciiTheme="minorHAnsi" w:hAnsiTheme="minorHAnsi"/>
              </w:rPr>
              <w:t xml:space="preserve">), a key text in Nietzsche scholarship, is a comprehensive examination of the doctrine of the eternal return and the emphasis Nietzsche gave to the motifs of parody and simulacrum. His most influential literary-philosophical works were published after World War II and included essays on the Marquis de Sade and Nietzsche as well as six novels, including </w:t>
            </w:r>
            <w:r w:rsidRPr="007E773E">
              <w:rPr>
                <w:rFonts w:asciiTheme="minorHAnsi" w:hAnsiTheme="minorHAnsi"/>
                <w:i/>
              </w:rPr>
              <w:t xml:space="preserve">Le Baphomet </w:t>
            </w:r>
            <w:r w:rsidRPr="007E773E">
              <w:rPr>
                <w:rFonts w:asciiTheme="minorHAnsi" w:hAnsiTheme="minorHAnsi"/>
              </w:rPr>
              <w:t xml:space="preserve">(1965), which won the prestigious Prix des Critiques in 1965. Published in 1947, Klossowski’s original psychoanalytic interpretation of Sade in </w:t>
            </w:r>
            <w:r w:rsidRPr="007E773E">
              <w:rPr>
                <w:rFonts w:asciiTheme="minorHAnsi" w:hAnsiTheme="minorHAnsi"/>
                <w:i/>
              </w:rPr>
              <w:t xml:space="preserve">Sade Mon Prochain </w:t>
            </w:r>
            <w:r w:rsidRPr="007E773E">
              <w:rPr>
                <w:rFonts w:asciiTheme="minorHAnsi" w:hAnsiTheme="minorHAnsi"/>
              </w:rPr>
              <w:t>(</w:t>
            </w:r>
            <w:r w:rsidRPr="007E773E">
              <w:rPr>
                <w:rFonts w:asciiTheme="minorHAnsi" w:hAnsiTheme="minorHAnsi"/>
                <w:i/>
              </w:rPr>
              <w:t>Sade My Neighbor</w:t>
            </w:r>
            <w:r w:rsidRPr="007E773E">
              <w:rPr>
                <w:rFonts w:asciiTheme="minorHAnsi" w:hAnsiTheme="minorHAnsi"/>
              </w:rPr>
              <w:t xml:space="preserve">) incorporates biographical detail and medical and psychosexual analysis of Sade’s life with figures of law and transgression in writing. Through his translations of Nietzsche, Klossowski has been a major influence on Gilles Deleuze, Michel Foucault, Jean-François Lyotard and, arguably, Jacques Derrida. Published in 1969, </w:t>
            </w:r>
            <w:r w:rsidRPr="007E773E">
              <w:rPr>
                <w:rFonts w:asciiTheme="minorHAnsi" w:hAnsiTheme="minorHAnsi"/>
                <w:i/>
              </w:rPr>
              <w:t>Nietzsche et le Cercle Vicieus</w:t>
            </w:r>
            <w:r w:rsidRPr="007E773E">
              <w:rPr>
                <w:rFonts w:asciiTheme="minorHAnsi" w:hAnsiTheme="minorHAnsi"/>
              </w:rPr>
              <w:t xml:space="preserve"> (</w:t>
            </w:r>
            <w:r w:rsidRPr="007E773E">
              <w:rPr>
                <w:rFonts w:asciiTheme="minorHAnsi" w:hAnsiTheme="minorHAnsi"/>
                <w:i/>
              </w:rPr>
              <w:t>Nietzsche and the Vicious Circle</w:t>
            </w:r>
            <w:r w:rsidRPr="007E773E">
              <w:rPr>
                <w:rFonts w:asciiTheme="minorHAnsi" w:hAnsiTheme="minorHAnsi"/>
              </w:rPr>
              <w:t>), a key text in Nietzsche scholarship, is a comprehensive examination of the doctrine of the eternal return and the emphasis Nietzsche gave to the motifs of parody and simulacrum.</w:t>
            </w:r>
          </w:p>
          <w:p w:rsidR="007E773E" w:rsidRPr="007E773E" w:rsidRDefault="007E773E" w:rsidP="003B3CD7">
            <w:pPr>
              <w:spacing w:after="0" w:line="240" w:lineRule="auto"/>
              <w:rPr>
                <w:rFonts w:asciiTheme="minorHAnsi" w:hAnsiTheme="minorHAnsi"/>
              </w:rPr>
            </w:pPr>
          </w:p>
          <w:p w:rsidR="007E773E" w:rsidRPr="007E773E" w:rsidRDefault="00B3668B" w:rsidP="00AC5CF8">
            <w:pPr>
              <w:pStyle w:val="Heading1"/>
              <w:spacing w:after="0"/>
            </w:pPr>
            <w:r>
              <w:t>List of W</w:t>
            </w:r>
            <w:bookmarkStart w:id="0" w:name="_GoBack"/>
            <w:bookmarkEnd w:id="0"/>
            <w:r w:rsidR="007E773E" w:rsidRPr="007E773E">
              <w:t>orks</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(1950) </w:t>
            </w:r>
            <w:r w:rsidRPr="007E773E">
              <w:rPr>
                <w:rFonts w:asciiTheme="minorHAnsi" w:hAnsiTheme="minorHAnsi"/>
                <w:i/>
              </w:rPr>
              <w:t>La vocation suspendue</w:t>
            </w:r>
            <w:r w:rsidRPr="007E773E">
              <w:rPr>
                <w:rFonts w:asciiTheme="minorHAnsi" w:hAnsiTheme="minorHAnsi"/>
              </w:rPr>
              <w:t>, Paris: Gallimard, repr. 1990.</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lastRenderedPageBreak/>
              <w:t xml:space="preserve">(1969) </w:t>
            </w:r>
            <w:r w:rsidRPr="007E773E">
              <w:rPr>
                <w:rFonts w:asciiTheme="minorHAnsi" w:hAnsiTheme="minorHAnsi"/>
                <w:i/>
              </w:rPr>
              <w:t>Nietzsche et le cercle vicieux,</w:t>
            </w:r>
            <w:r w:rsidRPr="007E773E">
              <w:rPr>
                <w:rFonts w:asciiTheme="minorHAnsi" w:hAnsiTheme="minorHAnsi"/>
              </w:rPr>
              <w:t xml:space="preserve"> trans. D. W. Smith as </w:t>
            </w:r>
            <w:r w:rsidRPr="007E773E">
              <w:rPr>
                <w:rFonts w:asciiTheme="minorHAnsi" w:hAnsiTheme="minorHAnsi"/>
                <w:i/>
              </w:rPr>
              <w:t>Nietzsche and the Vicious Circle</w:t>
            </w:r>
            <w:r w:rsidRPr="007E773E">
              <w:rPr>
                <w:rFonts w:asciiTheme="minorHAnsi" w:hAnsiTheme="minorHAnsi"/>
              </w:rPr>
              <w:t>, Chicago: University of Chicago Press, 1997.</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(1965) </w:t>
            </w:r>
            <w:r w:rsidRPr="007E773E">
              <w:rPr>
                <w:rFonts w:asciiTheme="minorHAnsi" w:hAnsiTheme="minorHAnsi"/>
                <w:i/>
              </w:rPr>
              <w:t>Les lois de l’hospitalité</w:t>
            </w:r>
            <w:r w:rsidRPr="007E773E">
              <w:rPr>
                <w:rFonts w:asciiTheme="minorHAnsi" w:hAnsiTheme="minorHAnsi"/>
              </w:rPr>
              <w:t>, Paris: Gallimard.</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(1965) </w:t>
            </w:r>
            <w:r w:rsidRPr="007E773E">
              <w:rPr>
                <w:rFonts w:asciiTheme="minorHAnsi" w:hAnsiTheme="minorHAnsi"/>
                <w:i/>
              </w:rPr>
              <w:t>Le Baphomet</w:t>
            </w:r>
            <w:r w:rsidRPr="007E773E">
              <w:rPr>
                <w:rFonts w:asciiTheme="minorHAnsi" w:hAnsiTheme="minorHAnsi"/>
              </w:rPr>
              <w:t>, trans. S. Hawkes and S. Sartarelli, New York: Marsilio, 1992</w:t>
            </w:r>
          </w:p>
          <w:p w:rsidR="007E773E" w:rsidRPr="007E773E" w:rsidRDefault="007E773E" w:rsidP="007E773E">
            <w:pPr>
              <w:spacing w:after="0" w:line="240" w:lineRule="auto"/>
              <w:contextualSpacing/>
              <w:rPr>
                <w:rFonts w:asciiTheme="minorHAnsi" w:hAnsiTheme="minorHAnsi"/>
              </w:rPr>
            </w:pPr>
            <w:r w:rsidRPr="007E773E">
              <w:rPr>
                <w:rFonts w:asciiTheme="minorHAnsi" w:hAnsiTheme="minorHAnsi"/>
              </w:rPr>
              <w:t xml:space="preserve">(1967) </w:t>
            </w:r>
            <w:r w:rsidRPr="007E773E">
              <w:rPr>
                <w:rFonts w:asciiTheme="minorHAnsi" w:hAnsiTheme="minorHAnsi"/>
                <w:i/>
              </w:rPr>
              <w:t>Sade Mon Prochain</w:t>
            </w:r>
            <w:r w:rsidRPr="007E773E">
              <w:rPr>
                <w:rFonts w:asciiTheme="minorHAnsi" w:hAnsiTheme="minorHAnsi"/>
              </w:rPr>
              <w:t xml:space="preserve">, trans. A. Lingis as </w:t>
            </w:r>
            <w:r w:rsidRPr="007E773E">
              <w:rPr>
                <w:rFonts w:asciiTheme="minorHAnsi" w:hAnsiTheme="minorHAnsi"/>
                <w:i/>
              </w:rPr>
              <w:t>Sade My Neighbor</w:t>
            </w:r>
            <w:r w:rsidRPr="007E773E">
              <w:rPr>
                <w:rFonts w:asciiTheme="minorHAnsi" w:hAnsiTheme="minorHAnsi"/>
              </w:rPr>
              <w:t>, Evanston: Northwestern University Press, 1991.</w:t>
            </w:r>
          </w:p>
          <w:p w:rsidR="007E773E" w:rsidRPr="007E773E" w:rsidRDefault="00AC5CF8" w:rsidP="00AC5CF8">
            <w:pPr>
              <w:spacing w:after="0" w:line="240" w:lineRule="auto"/>
              <w:rPr>
                <w:rFonts w:asciiTheme="minorHAnsi" w:hAnsiTheme="minorHAnsi"/>
              </w:rPr>
            </w:pPr>
            <w:r>
              <w:rPr>
                <w:rFonts w:asciiTheme="minorHAnsi" w:hAnsiTheme="minorHAnsi"/>
              </w:rPr>
              <w:t xml:space="preserve">with Blanchot M. </w:t>
            </w:r>
            <w:r w:rsidR="007E773E" w:rsidRPr="007E773E">
              <w:rPr>
                <w:rFonts w:asciiTheme="minorHAnsi" w:hAnsiTheme="minorHAnsi"/>
              </w:rPr>
              <w:t xml:space="preserve">(2002) </w:t>
            </w:r>
            <w:r w:rsidR="007E773E" w:rsidRPr="007E773E">
              <w:rPr>
                <w:rFonts w:asciiTheme="minorHAnsi" w:hAnsiTheme="minorHAnsi"/>
                <w:i/>
              </w:rPr>
              <w:t>Decadence of the Nude/La décadence du nu</w:t>
            </w:r>
            <w:r w:rsidR="007E773E" w:rsidRPr="007E773E">
              <w:rPr>
                <w:rFonts w:asciiTheme="minorHAnsi" w:hAnsiTheme="minorHAnsi"/>
              </w:rPr>
              <w:t>, London: Black Dog Publications.</w:t>
            </w:r>
          </w:p>
        </w:tc>
      </w:tr>
      <w:tr w:rsidR="003235A7" w:rsidRPr="007E773E" w:rsidTr="003B3CD7">
        <w:tc>
          <w:tcPr>
            <w:tcW w:w="9016" w:type="dxa"/>
            <w:shd w:val="clear" w:color="auto" w:fill="auto"/>
          </w:tcPr>
          <w:p w:rsidR="003235A7" w:rsidRPr="007E773E" w:rsidRDefault="003235A7" w:rsidP="003B3CD7">
            <w:pPr>
              <w:spacing w:after="0" w:line="240" w:lineRule="auto"/>
              <w:rPr>
                <w:rFonts w:asciiTheme="minorHAnsi" w:hAnsiTheme="minorHAnsi"/>
              </w:rPr>
            </w:pPr>
            <w:r w:rsidRPr="007E773E">
              <w:rPr>
                <w:rFonts w:asciiTheme="minorHAnsi" w:hAnsiTheme="minorHAnsi"/>
                <w:u w:val="single"/>
              </w:rPr>
              <w:lastRenderedPageBreak/>
              <w:t>Further reading</w:t>
            </w:r>
            <w:r w:rsidRPr="007E773E">
              <w:rPr>
                <w:rFonts w:asciiTheme="minorHAnsi" w:hAnsiTheme="minorHAnsi"/>
              </w:rPr>
              <w:t>:</w:t>
            </w:r>
          </w:p>
          <w:p w:rsidR="00FD7870" w:rsidRDefault="004F5B6A" w:rsidP="00081EC9">
            <w:pPr>
              <w:spacing w:after="0" w:line="240" w:lineRule="auto"/>
              <w:contextualSpacing/>
              <w:rPr>
                <w:rFonts w:asciiTheme="minorHAnsi" w:hAnsiTheme="minorHAnsi"/>
              </w:rPr>
            </w:pPr>
            <w:sdt>
              <w:sdtPr>
                <w:rPr>
                  <w:rFonts w:asciiTheme="minorHAnsi" w:hAnsiTheme="minorHAnsi"/>
                </w:rPr>
                <w:id w:val="444048742"/>
                <w:citation/>
              </w:sdtPr>
              <w:sdtEndPr/>
              <w:sdtContent>
                <w:r w:rsidR="00FD7870">
                  <w:rPr>
                    <w:rFonts w:asciiTheme="minorHAnsi" w:hAnsiTheme="minorHAnsi"/>
                  </w:rPr>
                  <w:fldChar w:fldCharType="begin"/>
                </w:r>
                <w:r w:rsidR="00FD7870">
                  <w:rPr>
                    <w:rFonts w:asciiTheme="minorHAnsi" w:hAnsiTheme="minorHAnsi"/>
                    <w:lang w:val="en-CA"/>
                  </w:rPr>
                  <w:instrText xml:space="preserve"> CITATION Fil02 \l 4105 </w:instrText>
                </w:r>
                <w:r w:rsidR="00FD7870">
                  <w:rPr>
                    <w:rFonts w:asciiTheme="minorHAnsi" w:hAnsiTheme="minorHAnsi"/>
                  </w:rPr>
                  <w:fldChar w:fldCharType="separate"/>
                </w:r>
                <w:r w:rsidR="00FD7870" w:rsidRPr="00FD7870">
                  <w:rPr>
                    <w:rFonts w:asciiTheme="minorHAnsi" w:hAnsiTheme="minorHAnsi"/>
                    <w:noProof/>
                    <w:lang w:val="en-CA"/>
                  </w:rPr>
                  <w:t>(Filipovic)</w:t>
                </w:r>
                <w:r w:rsidR="00FD7870">
                  <w:rPr>
                    <w:rFonts w:asciiTheme="minorHAnsi" w:hAnsiTheme="minorHAnsi"/>
                  </w:rPr>
                  <w:fldChar w:fldCharType="end"/>
                </w:r>
              </w:sdtContent>
            </w:sdt>
          </w:p>
          <w:p w:rsidR="00614737" w:rsidRDefault="004F5B6A" w:rsidP="00081EC9">
            <w:pPr>
              <w:spacing w:after="0" w:line="240" w:lineRule="auto"/>
              <w:contextualSpacing/>
              <w:rPr>
                <w:rFonts w:asciiTheme="minorHAnsi" w:hAnsiTheme="minorHAnsi"/>
              </w:rPr>
            </w:pPr>
            <w:sdt>
              <w:sdtPr>
                <w:rPr>
                  <w:rFonts w:asciiTheme="minorHAnsi" w:hAnsiTheme="minorHAnsi"/>
                </w:rPr>
                <w:id w:val="-2050762942"/>
                <w:citation/>
              </w:sdtPr>
              <w:sdtEndPr/>
              <w:sdtContent>
                <w:r w:rsidR="00614737">
                  <w:rPr>
                    <w:rFonts w:asciiTheme="minorHAnsi" w:hAnsiTheme="minorHAnsi"/>
                  </w:rPr>
                  <w:fldChar w:fldCharType="begin"/>
                </w:r>
                <w:r w:rsidR="00614737">
                  <w:rPr>
                    <w:rFonts w:asciiTheme="minorHAnsi" w:hAnsiTheme="minorHAnsi"/>
                    <w:lang w:val="en-CA"/>
                  </w:rPr>
                  <w:instrText xml:space="preserve"> CITATION Hil01 \l 4105 </w:instrText>
                </w:r>
                <w:r w:rsidR="00614737">
                  <w:rPr>
                    <w:rFonts w:asciiTheme="minorHAnsi" w:hAnsiTheme="minorHAnsi"/>
                  </w:rPr>
                  <w:fldChar w:fldCharType="separate"/>
                </w:r>
                <w:r w:rsidR="00614737" w:rsidRPr="00614737">
                  <w:rPr>
                    <w:rFonts w:asciiTheme="minorHAnsi" w:hAnsiTheme="minorHAnsi"/>
                    <w:noProof/>
                    <w:lang w:val="en-CA"/>
                  </w:rPr>
                  <w:t>(Hill)</w:t>
                </w:r>
                <w:r w:rsidR="00614737">
                  <w:rPr>
                    <w:rFonts w:asciiTheme="minorHAnsi" w:hAnsiTheme="minorHAnsi"/>
                  </w:rPr>
                  <w:fldChar w:fldCharType="end"/>
                </w:r>
              </w:sdtContent>
            </w:sdt>
          </w:p>
          <w:p w:rsidR="007E773E" w:rsidRPr="007E773E" w:rsidRDefault="004F5B6A" w:rsidP="00081EC9">
            <w:pPr>
              <w:spacing w:after="0" w:line="240" w:lineRule="auto"/>
              <w:contextualSpacing/>
              <w:rPr>
                <w:rFonts w:asciiTheme="minorHAnsi" w:hAnsiTheme="minorHAnsi"/>
              </w:rPr>
            </w:pPr>
            <w:sdt>
              <w:sdtPr>
                <w:rPr>
                  <w:rFonts w:asciiTheme="minorHAnsi" w:hAnsiTheme="minorHAnsi"/>
                </w:rPr>
                <w:id w:val="214787790"/>
                <w:citation/>
              </w:sdtPr>
              <w:sdtEndPr/>
              <w:sdtContent>
                <w:r w:rsidR="00B7766D">
                  <w:rPr>
                    <w:rFonts w:asciiTheme="minorHAnsi" w:hAnsiTheme="minorHAnsi"/>
                  </w:rPr>
                  <w:fldChar w:fldCharType="begin"/>
                </w:r>
                <w:r w:rsidR="00B7766D">
                  <w:rPr>
                    <w:rFonts w:asciiTheme="minorHAnsi" w:hAnsiTheme="minorHAnsi"/>
                    <w:lang w:val="en-CA"/>
                  </w:rPr>
                  <w:instrText xml:space="preserve"> CITATION Han09 \l 4105 </w:instrText>
                </w:r>
                <w:r w:rsidR="00B7766D">
                  <w:rPr>
                    <w:rFonts w:asciiTheme="minorHAnsi" w:hAnsiTheme="minorHAnsi"/>
                  </w:rPr>
                  <w:fldChar w:fldCharType="separate"/>
                </w:r>
                <w:r w:rsidR="00B7766D" w:rsidRPr="00B7766D">
                  <w:rPr>
                    <w:rFonts w:asciiTheme="minorHAnsi" w:hAnsiTheme="minorHAnsi"/>
                    <w:noProof/>
                    <w:lang w:val="en-CA"/>
                  </w:rPr>
                  <w:t>(Hanshe)</w:t>
                </w:r>
                <w:r w:rsidR="00B7766D">
                  <w:rPr>
                    <w:rFonts w:asciiTheme="minorHAnsi" w:hAnsiTheme="minorHAnsi"/>
                  </w:rPr>
                  <w:fldChar w:fldCharType="end"/>
                </w:r>
              </w:sdtContent>
            </w:sdt>
          </w:p>
          <w:p w:rsidR="007E773E" w:rsidRPr="007E773E" w:rsidRDefault="004F5B6A" w:rsidP="00081EC9">
            <w:pPr>
              <w:spacing w:after="0" w:line="240" w:lineRule="auto"/>
              <w:contextualSpacing/>
              <w:rPr>
                <w:rFonts w:asciiTheme="minorHAnsi" w:hAnsiTheme="minorHAnsi"/>
              </w:rPr>
            </w:pPr>
            <w:sdt>
              <w:sdtPr>
                <w:rPr>
                  <w:rFonts w:asciiTheme="minorHAnsi" w:hAnsiTheme="minorHAnsi"/>
                </w:rPr>
                <w:id w:val="1853301619"/>
                <w:citation/>
              </w:sdtPr>
              <w:sdtEndPr/>
              <w:sdtContent>
                <w:r w:rsidR="00403728">
                  <w:rPr>
                    <w:rFonts w:asciiTheme="minorHAnsi" w:hAnsiTheme="minorHAnsi"/>
                  </w:rPr>
                  <w:fldChar w:fldCharType="begin"/>
                </w:r>
                <w:r w:rsidR="00403728">
                  <w:rPr>
                    <w:rFonts w:asciiTheme="minorHAnsi" w:hAnsiTheme="minorHAnsi"/>
                    <w:lang w:val="en-CA"/>
                  </w:rPr>
                  <w:instrText xml:space="preserve"> CITATION Pie16 \l 4105 </w:instrText>
                </w:r>
                <w:r w:rsidR="00403728">
                  <w:rPr>
                    <w:rFonts w:asciiTheme="minorHAnsi" w:hAnsiTheme="minorHAnsi"/>
                  </w:rPr>
                  <w:fldChar w:fldCharType="separate"/>
                </w:r>
                <w:r w:rsidR="00403728" w:rsidRPr="00403728">
                  <w:rPr>
                    <w:rFonts w:asciiTheme="minorHAnsi" w:hAnsiTheme="minorHAnsi"/>
                    <w:noProof/>
                    <w:lang w:val="en-CA"/>
                  </w:rPr>
                  <w:t>(Pierre Klossowski)</w:t>
                </w:r>
                <w:r w:rsidR="00403728">
                  <w:rPr>
                    <w:rFonts w:asciiTheme="minorHAnsi" w:hAnsiTheme="minorHAnsi"/>
                  </w:rPr>
                  <w:fldChar w:fldCharType="end"/>
                </w:r>
              </w:sdtContent>
            </w:sdt>
          </w:p>
        </w:tc>
      </w:tr>
    </w:tbl>
    <w:p w:rsidR="00C27FAB" w:rsidRPr="007E773E" w:rsidRDefault="00C27FAB" w:rsidP="00B33145">
      <w:pPr>
        <w:rPr>
          <w:rFonts w:asciiTheme="minorHAnsi" w:hAnsiTheme="minorHAnsi"/>
        </w:rPr>
      </w:pPr>
    </w:p>
    <w:sectPr w:rsidR="00C27FAB" w:rsidRPr="007E77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B6A" w:rsidRDefault="004F5B6A" w:rsidP="007A0D55">
      <w:pPr>
        <w:spacing w:after="0" w:line="240" w:lineRule="auto"/>
      </w:pPr>
      <w:r>
        <w:separator/>
      </w:r>
    </w:p>
  </w:endnote>
  <w:endnote w:type="continuationSeparator" w:id="0">
    <w:p w:rsidR="004F5B6A" w:rsidRDefault="004F5B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B6A" w:rsidRDefault="004F5B6A" w:rsidP="007A0D55">
      <w:pPr>
        <w:spacing w:after="0" w:line="240" w:lineRule="auto"/>
      </w:pPr>
      <w:r>
        <w:separator/>
      </w:r>
    </w:p>
  </w:footnote>
  <w:footnote w:type="continuationSeparator" w:id="0">
    <w:p w:rsidR="004F5B6A" w:rsidRDefault="004F5B6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B3CD7">
      <w:rPr>
        <w:b/>
        <w:color w:val="7F7F7F"/>
      </w:rPr>
      <w:t>Taylor &amp; Francis</w:t>
    </w:r>
    <w:r w:rsidRPr="003B3CD7">
      <w:rPr>
        <w:color w:val="7F7F7F"/>
      </w:rPr>
      <w:t xml:space="preserve"> – </w:t>
    </w:r>
    <w:r w:rsidRPr="003B3CD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D7"/>
    <w:rsid w:val="00032559"/>
    <w:rsid w:val="00052040"/>
    <w:rsid w:val="00081EC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CD7"/>
    <w:rsid w:val="003D3579"/>
    <w:rsid w:val="003E2795"/>
    <w:rsid w:val="003F0D73"/>
    <w:rsid w:val="00403728"/>
    <w:rsid w:val="00462DBE"/>
    <w:rsid w:val="00464699"/>
    <w:rsid w:val="00483379"/>
    <w:rsid w:val="00487BC5"/>
    <w:rsid w:val="00496888"/>
    <w:rsid w:val="004A7476"/>
    <w:rsid w:val="004E5896"/>
    <w:rsid w:val="004F5B6A"/>
    <w:rsid w:val="00513EE6"/>
    <w:rsid w:val="00534F8F"/>
    <w:rsid w:val="00590035"/>
    <w:rsid w:val="005B177E"/>
    <w:rsid w:val="005B3921"/>
    <w:rsid w:val="005F26D7"/>
    <w:rsid w:val="005F5450"/>
    <w:rsid w:val="00614737"/>
    <w:rsid w:val="006D0412"/>
    <w:rsid w:val="007411B9"/>
    <w:rsid w:val="00780D95"/>
    <w:rsid w:val="00780DC7"/>
    <w:rsid w:val="007A0D55"/>
    <w:rsid w:val="007B3377"/>
    <w:rsid w:val="007E5F44"/>
    <w:rsid w:val="007E773E"/>
    <w:rsid w:val="00821DE3"/>
    <w:rsid w:val="00846CE1"/>
    <w:rsid w:val="008A5B87"/>
    <w:rsid w:val="008D77FA"/>
    <w:rsid w:val="00922950"/>
    <w:rsid w:val="009A7264"/>
    <w:rsid w:val="009D1606"/>
    <w:rsid w:val="009E18A1"/>
    <w:rsid w:val="009E73D7"/>
    <w:rsid w:val="00A27D2C"/>
    <w:rsid w:val="00A76FD9"/>
    <w:rsid w:val="00AB436D"/>
    <w:rsid w:val="00AC5CF8"/>
    <w:rsid w:val="00AD2F24"/>
    <w:rsid w:val="00AD4844"/>
    <w:rsid w:val="00B219AE"/>
    <w:rsid w:val="00B33145"/>
    <w:rsid w:val="00B3668B"/>
    <w:rsid w:val="00B574C9"/>
    <w:rsid w:val="00B7766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87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0383"/>
  <w15:chartTrackingRefBased/>
  <w15:docId w15:val="{456761F5-D8D9-4B0D-942F-A965373D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E7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3358">
      <w:bodyDiv w:val="1"/>
      <w:marLeft w:val="0"/>
      <w:marRight w:val="0"/>
      <w:marTop w:val="0"/>
      <w:marBottom w:val="0"/>
      <w:divBdr>
        <w:top w:val="none" w:sz="0" w:space="0" w:color="auto"/>
        <w:left w:val="none" w:sz="0" w:space="0" w:color="auto"/>
        <w:bottom w:val="none" w:sz="0" w:space="0" w:color="auto"/>
        <w:right w:val="none" w:sz="0" w:space="0" w:color="auto"/>
      </w:divBdr>
    </w:div>
    <w:div w:id="508763477">
      <w:bodyDiv w:val="1"/>
      <w:marLeft w:val="0"/>
      <w:marRight w:val="0"/>
      <w:marTop w:val="0"/>
      <w:marBottom w:val="0"/>
      <w:divBdr>
        <w:top w:val="none" w:sz="0" w:space="0" w:color="auto"/>
        <w:left w:val="none" w:sz="0" w:space="0" w:color="auto"/>
        <w:bottom w:val="none" w:sz="0" w:space="0" w:color="auto"/>
        <w:right w:val="none" w:sz="0" w:space="0" w:color="auto"/>
      </w:divBdr>
    </w:div>
    <w:div w:id="1032540006">
      <w:bodyDiv w:val="1"/>
      <w:marLeft w:val="0"/>
      <w:marRight w:val="0"/>
      <w:marTop w:val="0"/>
      <w:marBottom w:val="0"/>
      <w:divBdr>
        <w:top w:val="none" w:sz="0" w:space="0" w:color="auto"/>
        <w:left w:val="none" w:sz="0" w:space="0" w:color="auto"/>
        <w:bottom w:val="none" w:sz="0" w:space="0" w:color="auto"/>
        <w:right w:val="none" w:sz="0" w:space="0" w:color="auto"/>
      </w:divBdr>
    </w:div>
    <w:div w:id="12502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Hil01</b:Tag>
    <b:SourceType>Book</b:SourceType>
    <b:Guid>{3CDBEDC3-BD5E-416B-9307-35ED84178708}</b:Guid>
    <b:Title>Bataille, Klossowski, Blanchot: Writing at the Limit</b:Title>
    <b:Year>2001</b:Year>
    <b:City>Oxford</b:City>
    <b:Publisher>Oxford University Press</b:Publisher>
    <b:Author>
      <b:Author>
        <b:NameList>
          <b:Person>
            <b:Last>Hill</b:Last>
            <b:First>L.</b:First>
          </b:Person>
        </b:NameList>
      </b:Author>
    </b:Author>
    <b:URL>http://bit.ly/QGkERQ</b:URL>
    <b:RefOrder>2</b:RefOrder>
  </b:Source>
  <b:Source>
    <b:Tag>Han09</b:Tag>
    <b:SourceType>JournalArticle</b:SourceType>
    <b:Guid>{07B334D4-75A3-4428-8F9C-E1C258FFAD45}</b:Guid>
    <b:Author>
      <b:Author>
        <b:NameList>
          <b:Person>
            <b:Last>Hanshe</b:Last>
            <b:First>R.</b:First>
            <b:Middle>J.</b:Middle>
          </b:Person>
        </b:NameList>
      </b:Author>
    </b:Author>
    <b:Title>Bibliography: Works in English and Translations</b:Title>
    <b:Year>2009</b:Year>
    <b:JournalName>The Agonist</b:JournalName>
    <b:Volume>2</b:Volume>
    <b:Issue>1</b:Issue>
    <b:URL>http://bit.ly/MelmVv</b:URL>
    <b:RefOrder>3</b:RefOrder>
  </b:Source>
  <b:Source>
    <b:Tag>Fil02</b:Tag>
    <b:SourceType>DocumentFromInternetSite</b:SourceType>
    <b:Guid>{CD29CE3B-5695-4AE7-BCEB-62E6CAC92B62}</b:Guid>
    <b:Title>Pierre Klossowski</b:Title>
    <b:Year>2002</b:Year>
    <b:Author>
      <b:Author>
        <b:NameList>
          <b:Person>
            <b:Last>Filipovic</b:Last>
            <b:First>Elena</b:First>
          </b:Person>
        </b:NameList>
      </b:Author>
    </b:Author>
    <b:Month>October-December</b:Month>
    <b:YearAccessed>2016</b:YearAccessed>
    <b:MonthAccessed>May</b:MonthAccessed>
    <b:DayAccessed>5</b:DayAccessed>
    <b:InternetSiteTitle>Zabriskie Gallery</b:InternetSiteTitle>
    <b:URL>http://www.zabriskiegallery.com/Klossowski/Klossowski.html</b:URL>
    <b:RefOrder>1</b:RefOrder>
  </b:Source>
  <b:Source>
    <b:Tag>Pie16</b:Tag>
    <b:SourceType>ArticleInAPeriodical</b:SourceType>
    <b:Guid>{0DCACA46-7237-406A-9F66-D0117106E4C9}</b:Guid>
    <b:Title>Pierre Klossowski</b:Title>
    <b:YearAccessed>2016</b:YearAccessed>
    <b:MonthAccessed>May</b:MonthAccessed>
    <b:DayAccessed>5</b:DayAccessed>
    <b:PeriodicalTitle>The Telegraph</b:PeriodicalTitle>
    <b:URL>http://www.telegraph.co.uk/culture/3675513/Pierre-Klossowski.html</b:URL>
    <b:RefOrder>4</b:RefOrder>
  </b:Source>
</b:Sources>
</file>

<file path=customXml/itemProps1.xml><?xml version="1.0" encoding="utf-8"?>
<ds:datastoreItem xmlns:ds="http://schemas.openxmlformats.org/officeDocument/2006/customXml" ds:itemID="{FF344F9A-B494-4E2D-AB7D-6B55C379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2016-05-05T18:32:00Z</dcterms:created>
  <dcterms:modified xsi:type="dcterms:W3CDTF">2016-05-10T05:03:00Z</dcterms:modified>
</cp:coreProperties>
</file>