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E0E77" w:rsidRPr="009C6BEE" w14:paraId="3314E941" w14:textId="77777777" w:rsidTr="002E0E77">
        <w:tc>
          <w:tcPr>
            <w:tcW w:w="491" w:type="dxa"/>
            <w:vMerge w:val="restart"/>
            <w:shd w:val="clear" w:color="auto" w:fill="A6A6A6"/>
            <w:textDirection w:val="btLr"/>
          </w:tcPr>
          <w:p w14:paraId="1DE302B2" w14:textId="77777777" w:rsidR="00B574C9" w:rsidRPr="009C6BEE" w:rsidRDefault="00B574C9" w:rsidP="002E0E77">
            <w:pPr>
              <w:spacing w:after="0" w:line="240" w:lineRule="auto"/>
              <w:jc w:val="center"/>
              <w:rPr>
                <w:rFonts w:asciiTheme="minorHAnsi" w:hAnsiTheme="minorHAnsi"/>
                <w:b/>
                <w:color w:val="FFFFFF"/>
              </w:rPr>
            </w:pPr>
            <w:r w:rsidRPr="009C6BEE">
              <w:rPr>
                <w:rFonts w:asciiTheme="minorHAnsi" w:hAnsiTheme="minorHAnsi"/>
                <w:b/>
                <w:color w:val="FFFFFF"/>
              </w:rPr>
              <w:t>About you</w:t>
            </w:r>
          </w:p>
        </w:tc>
        <w:tc>
          <w:tcPr>
            <w:tcW w:w="1259" w:type="dxa"/>
            <w:shd w:val="clear" w:color="auto" w:fill="auto"/>
          </w:tcPr>
          <w:p w14:paraId="28EB1B31" w14:textId="77777777" w:rsidR="00B574C9" w:rsidRPr="009C6BEE" w:rsidRDefault="00B574C9" w:rsidP="002E0E77">
            <w:pPr>
              <w:spacing w:after="0" w:line="240" w:lineRule="auto"/>
              <w:jc w:val="center"/>
              <w:rPr>
                <w:rFonts w:asciiTheme="minorHAnsi" w:hAnsiTheme="minorHAnsi"/>
                <w:b/>
                <w:color w:val="FFFFFF"/>
              </w:rPr>
            </w:pPr>
            <w:r w:rsidRPr="009C6BEE">
              <w:rPr>
                <w:rStyle w:val="PlaceholderText"/>
                <w:rFonts w:asciiTheme="minorHAnsi" w:hAnsiTheme="minorHAnsi"/>
                <w:b/>
                <w:color w:val="FFFFFF"/>
              </w:rPr>
              <w:t>[Salutation]</w:t>
            </w:r>
          </w:p>
        </w:tc>
        <w:tc>
          <w:tcPr>
            <w:tcW w:w="2073" w:type="dxa"/>
            <w:shd w:val="clear" w:color="auto" w:fill="auto"/>
          </w:tcPr>
          <w:p w14:paraId="5E7EE6F0" w14:textId="77777777" w:rsidR="00B574C9" w:rsidRPr="009C6BEE" w:rsidRDefault="000D66D2" w:rsidP="000D66D2">
            <w:pPr>
              <w:spacing w:after="0" w:line="240" w:lineRule="auto"/>
              <w:rPr>
                <w:rFonts w:asciiTheme="minorHAnsi" w:hAnsiTheme="minorHAnsi"/>
              </w:rPr>
            </w:pPr>
            <w:r>
              <w:t>Lindy</w:t>
            </w:r>
          </w:p>
        </w:tc>
        <w:tc>
          <w:tcPr>
            <w:tcW w:w="2551" w:type="dxa"/>
            <w:shd w:val="clear" w:color="auto" w:fill="auto"/>
          </w:tcPr>
          <w:p w14:paraId="456E719C" w14:textId="77777777" w:rsidR="00B574C9" w:rsidRPr="009C6BEE" w:rsidRDefault="00B574C9" w:rsidP="002E0E77">
            <w:pPr>
              <w:spacing w:after="0" w:line="240" w:lineRule="auto"/>
              <w:rPr>
                <w:rFonts w:asciiTheme="minorHAnsi" w:hAnsiTheme="minorHAnsi"/>
              </w:rPr>
            </w:pPr>
            <w:r w:rsidRPr="009C6BEE">
              <w:rPr>
                <w:rStyle w:val="PlaceholderText"/>
                <w:rFonts w:asciiTheme="minorHAnsi" w:hAnsiTheme="minorHAnsi"/>
              </w:rPr>
              <w:t>[Middle name]</w:t>
            </w:r>
          </w:p>
        </w:tc>
        <w:tc>
          <w:tcPr>
            <w:tcW w:w="2642" w:type="dxa"/>
            <w:shd w:val="clear" w:color="auto" w:fill="auto"/>
          </w:tcPr>
          <w:p w14:paraId="39094125" w14:textId="77777777" w:rsidR="00B574C9" w:rsidRPr="009C6BEE" w:rsidRDefault="000D66D2" w:rsidP="000D66D2">
            <w:pPr>
              <w:spacing w:after="0" w:line="240" w:lineRule="auto"/>
              <w:rPr>
                <w:rFonts w:asciiTheme="minorHAnsi" w:hAnsiTheme="minorHAnsi"/>
              </w:rPr>
            </w:pPr>
            <w:proofErr w:type="spellStart"/>
            <w:r>
              <w:t>Steibel</w:t>
            </w:r>
            <w:proofErr w:type="spellEnd"/>
          </w:p>
        </w:tc>
      </w:tr>
      <w:tr w:rsidR="002E0E77" w:rsidRPr="009C6BEE" w14:paraId="3325E349" w14:textId="77777777" w:rsidTr="002E0E77">
        <w:trPr>
          <w:trHeight w:val="986"/>
        </w:trPr>
        <w:tc>
          <w:tcPr>
            <w:tcW w:w="491" w:type="dxa"/>
            <w:vMerge/>
            <w:shd w:val="clear" w:color="auto" w:fill="A6A6A6"/>
          </w:tcPr>
          <w:p w14:paraId="44454106" w14:textId="77777777" w:rsidR="00B574C9" w:rsidRPr="009C6BEE" w:rsidRDefault="00B574C9" w:rsidP="002E0E77">
            <w:pPr>
              <w:spacing w:after="0" w:line="240" w:lineRule="auto"/>
              <w:jc w:val="center"/>
              <w:rPr>
                <w:rFonts w:asciiTheme="minorHAnsi" w:hAnsiTheme="minorHAnsi"/>
                <w:b/>
                <w:color w:val="FFFFFF"/>
              </w:rPr>
            </w:pPr>
          </w:p>
        </w:tc>
        <w:tc>
          <w:tcPr>
            <w:tcW w:w="8525" w:type="dxa"/>
            <w:gridSpan w:val="4"/>
            <w:shd w:val="clear" w:color="auto" w:fill="auto"/>
          </w:tcPr>
          <w:p w14:paraId="2FDC57ED" w14:textId="77777777" w:rsidR="00B574C9" w:rsidRPr="009C6BEE" w:rsidRDefault="00B574C9" w:rsidP="002E0E77">
            <w:pPr>
              <w:spacing w:after="0" w:line="240" w:lineRule="auto"/>
              <w:rPr>
                <w:rFonts w:asciiTheme="minorHAnsi" w:hAnsiTheme="minorHAnsi"/>
              </w:rPr>
            </w:pPr>
            <w:r w:rsidRPr="009C6BEE">
              <w:rPr>
                <w:rStyle w:val="PlaceholderText"/>
                <w:rFonts w:asciiTheme="minorHAnsi" w:hAnsiTheme="minorHAnsi"/>
              </w:rPr>
              <w:t>[Enter your biography]</w:t>
            </w:r>
          </w:p>
        </w:tc>
      </w:tr>
      <w:tr w:rsidR="002E0E77" w:rsidRPr="009C6BEE" w14:paraId="35100DB0" w14:textId="77777777" w:rsidTr="002E0E77">
        <w:trPr>
          <w:trHeight w:val="986"/>
        </w:trPr>
        <w:tc>
          <w:tcPr>
            <w:tcW w:w="491" w:type="dxa"/>
            <w:vMerge/>
            <w:shd w:val="clear" w:color="auto" w:fill="A6A6A6"/>
          </w:tcPr>
          <w:p w14:paraId="4F8D263C" w14:textId="77777777" w:rsidR="00B574C9" w:rsidRPr="009C6BEE" w:rsidRDefault="00B574C9" w:rsidP="002E0E77">
            <w:pPr>
              <w:spacing w:after="0" w:line="240" w:lineRule="auto"/>
              <w:jc w:val="center"/>
              <w:rPr>
                <w:rFonts w:asciiTheme="minorHAnsi" w:hAnsiTheme="minorHAnsi"/>
                <w:b/>
                <w:color w:val="FFFFFF"/>
              </w:rPr>
            </w:pPr>
          </w:p>
        </w:tc>
        <w:tc>
          <w:tcPr>
            <w:tcW w:w="8525" w:type="dxa"/>
            <w:gridSpan w:val="4"/>
            <w:shd w:val="clear" w:color="auto" w:fill="auto"/>
          </w:tcPr>
          <w:p w14:paraId="7500A6E8" w14:textId="77777777" w:rsidR="00B574C9" w:rsidRPr="009C6BEE" w:rsidRDefault="00B574C9" w:rsidP="002E0E77">
            <w:pPr>
              <w:spacing w:after="0" w:line="240" w:lineRule="auto"/>
              <w:rPr>
                <w:rFonts w:asciiTheme="minorHAnsi" w:hAnsiTheme="minorHAnsi"/>
              </w:rPr>
            </w:pPr>
          </w:p>
        </w:tc>
      </w:tr>
    </w:tbl>
    <w:p w14:paraId="43E9F912" w14:textId="77777777" w:rsidR="003D3579" w:rsidRPr="009C6BE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E0E77" w:rsidRPr="009C6BEE" w14:paraId="1554D4F0" w14:textId="77777777" w:rsidTr="002E0E77">
        <w:tc>
          <w:tcPr>
            <w:tcW w:w="9016" w:type="dxa"/>
            <w:shd w:val="clear" w:color="auto" w:fill="A6A6A6"/>
            <w:tcMar>
              <w:top w:w="113" w:type="dxa"/>
              <w:bottom w:w="113" w:type="dxa"/>
            </w:tcMar>
          </w:tcPr>
          <w:p w14:paraId="0205031B" w14:textId="77777777" w:rsidR="00244BB0" w:rsidRPr="009C6BEE" w:rsidRDefault="00244BB0" w:rsidP="002E0E77">
            <w:pPr>
              <w:spacing w:after="0" w:line="240" w:lineRule="auto"/>
              <w:jc w:val="center"/>
              <w:rPr>
                <w:rFonts w:asciiTheme="minorHAnsi" w:hAnsiTheme="minorHAnsi"/>
                <w:b/>
                <w:color w:val="FFFFFF"/>
              </w:rPr>
            </w:pPr>
            <w:r w:rsidRPr="009C6BEE">
              <w:rPr>
                <w:rFonts w:asciiTheme="minorHAnsi" w:hAnsiTheme="minorHAnsi"/>
                <w:b/>
                <w:color w:val="FFFFFF"/>
              </w:rPr>
              <w:t>Your article</w:t>
            </w:r>
          </w:p>
        </w:tc>
      </w:tr>
      <w:tr w:rsidR="003F0D73" w:rsidRPr="009C6BEE" w14:paraId="44285629" w14:textId="77777777" w:rsidTr="002E0E77">
        <w:tc>
          <w:tcPr>
            <w:tcW w:w="9016" w:type="dxa"/>
            <w:shd w:val="clear" w:color="auto" w:fill="auto"/>
            <w:tcMar>
              <w:top w:w="113" w:type="dxa"/>
              <w:bottom w:w="113" w:type="dxa"/>
            </w:tcMar>
          </w:tcPr>
          <w:p w14:paraId="7279C285" w14:textId="77777777" w:rsidR="003F0D73" w:rsidRPr="009C6BEE" w:rsidRDefault="000D66D2" w:rsidP="000D66D2">
            <w:proofErr w:type="spellStart"/>
            <w:r>
              <w:rPr>
                <w:lang w:val="en-US"/>
              </w:rPr>
              <w:t>Nkosi</w:t>
            </w:r>
            <w:proofErr w:type="spellEnd"/>
            <w:r>
              <w:rPr>
                <w:lang w:val="en-US"/>
              </w:rPr>
              <w:t>, Lewis (1936–</w:t>
            </w:r>
            <w:r w:rsidR="002E0E77" w:rsidRPr="009C6BEE">
              <w:rPr>
                <w:lang w:val="en-US"/>
              </w:rPr>
              <w:t>2010)</w:t>
            </w:r>
          </w:p>
        </w:tc>
      </w:tr>
      <w:tr w:rsidR="00464699" w:rsidRPr="009C6BEE" w14:paraId="399636D4" w14:textId="77777777" w:rsidTr="002E0E77">
        <w:tc>
          <w:tcPr>
            <w:tcW w:w="9016" w:type="dxa"/>
            <w:shd w:val="clear" w:color="auto" w:fill="auto"/>
            <w:tcMar>
              <w:top w:w="113" w:type="dxa"/>
              <w:bottom w:w="113" w:type="dxa"/>
            </w:tcMar>
          </w:tcPr>
          <w:p w14:paraId="5A7E47D2" w14:textId="77777777" w:rsidR="00464699" w:rsidRPr="009C6BEE" w:rsidRDefault="00464699" w:rsidP="002E0E77">
            <w:pPr>
              <w:spacing w:after="0" w:line="240" w:lineRule="auto"/>
              <w:rPr>
                <w:rFonts w:asciiTheme="minorHAnsi" w:hAnsiTheme="minorHAnsi"/>
              </w:rPr>
            </w:pPr>
            <w:r w:rsidRPr="009C6BEE">
              <w:rPr>
                <w:rStyle w:val="PlaceholderText"/>
                <w:rFonts w:asciiTheme="minorHAnsi" w:hAnsiTheme="minorHAnsi"/>
                <w:b/>
              </w:rPr>
              <w:t xml:space="preserve">[Enter any </w:t>
            </w:r>
            <w:r w:rsidRPr="009C6BEE">
              <w:rPr>
                <w:rStyle w:val="PlaceholderText"/>
                <w:rFonts w:asciiTheme="minorHAnsi" w:hAnsiTheme="minorHAnsi"/>
                <w:b/>
                <w:i/>
              </w:rPr>
              <w:t>variant forms</w:t>
            </w:r>
            <w:r w:rsidRPr="009C6BEE">
              <w:rPr>
                <w:rStyle w:val="PlaceholderText"/>
                <w:rFonts w:asciiTheme="minorHAnsi" w:hAnsiTheme="minorHAnsi"/>
                <w:b/>
              </w:rPr>
              <w:t xml:space="preserve"> of your headword – OPTIONAL]</w:t>
            </w:r>
          </w:p>
        </w:tc>
      </w:tr>
      <w:tr w:rsidR="00E85A05" w:rsidRPr="009C6BEE" w14:paraId="36500ACB" w14:textId="77777777" w:rsidTr="002E0E77">
        <w:tc>
          <w:tcPr>
            <w:tcW w:w="9016" w:type="dxa"/>
            <w:shd w:val="clear" w:color="auto" w:fill="auto"/>
            <w:tcMar>
              <w:top w:w="113" w:type="dxa"/>
              <w:bottom w:w="113" w:type="dxa"/>
            </w:tcMar>
          </w:tcPr>
          <w:p w14:paraId="52C2404D" w14:textId="77777777" w:rsidR="000D66D2" w:rsidRPr="009C6BEE" w:rsidRDefault="000D66D2" w:rsidP="000D66D2">
            <w:pPr>
              <w:rPr>
                <w:lang w:val="en-US"/>
              </w:rPr>
            </w:pPr>
            <w:r w:rsidRPr="009C6BEE">
              <w:rPr>
                <w:lang w:val="en-US"/>
              </w:rPr>
              <w:t xml:space="preserve">Lewis </w:t>
            </w:r>
            <w:proofErr w:type="spellStart"/>
            <w:r w:rsidRPr="009C6BEE">
              <w:rPr>
                <w:lang w:val="en-US"/>
              </w:rPr>
              <w:t>Nkosi</w:t>
            </w:r>
            <w:proofErr w:type="spellEnd"/>
            <w:r w:rsidRPr="009C6BEE">
              <w:rPr>
                <w:lang w:val="en-US"/>
              </w:rPr>
              <w:t xml:space="preserve"> is increasingly recognized as one of South Africa’s foremost literary critics and also as an iconoclastic writer of novels and plays. His years as an exile during the apartheid era meant, however, that his reputation within South Africa was for some time less secure than it was abroad. Born in </w:t>
            </w:r>
            <w:proofErr w:type="spellStart"/>
            <w:r w:rsidRPr="009C6BEE">
              <w:rPr>
                <w:lang w:val="en-US"/>
              </w:rPr>
              <w:t>Chesterville</w:t>
            </w:r>
            <w:proofErr w:type="spellEnd"/>
            <w:r w:rsidRPr="009C6BEE">
              <w:rPr>
                <w:lang w:val="en-US"/>
              </w:rPr>
              <w:t xml:space="preserve">, a black Durban township, </w:t>
            </w:r>
            <w:proofErr w:type="spellStart"/>
            <w:r w:rsidRPr="009C6BEE">
              <w:rPr>
                <w:lang w:val="en-US"/>
              </w:rPr>
              <w:t>Nkosi</w:t>
            </w:r>
            <w:proofErr w:type="spellEnd"/>
            <w:r w:rsidRPr="009C6BEE">
              <w:rPr>
                <w:lang w:val="en-US"/>
              </w:rPr>
              <w:t xml:space="preserve"> came from a female-headed, working class family. He was mission schooled in Eshowe and then embarked on a career that began with a short but important journalistic stint at </w:t>
            </w:r>
            <w:r w:rsidRPr="009C6BEE">
              <w:rPr>
                <w:i/>
                <w:lang w:val="en-US"/>
              </w:rPr>
              <w:t>Drum</w:t>
            </w:r>
            <w:r w:rsidRPr="009C6BEE">
              <w:rPr>
                <w:lang w:val="en-US"/>
              </w:rPr>
              <w:t xml:space="preserve"> magazine. To take up a </w:t>
            </w:r>
            <w:proofErr w:type="spellStart"/>
            <w:r w:rsidRPr="009C6BEE">
              <w:rPr>
                <w:lang w:val="en-US"/>
              </w:rPr>
              <w:t>Nieman</w:t>
            </w:r>
            <w:proofErr w:type="spellEnd"/>
            <w:r w:rsidRPr="009C6BEE">
              <w:rPr>
                <w:lang w:val="en-US"/>
              </w:rPr>
              <w:t xml:space="preserve"> Fellowship at Harvard in 1961, </w:t>
            </w:r>
            <w:proofErr w:type="spellStart"/>
            <w:r w:rsidRPr="009C6BEE">
              <w:rPr>
                <w:lang w:val="en-US"/>
              </w:rPr>
              <w:t>Nkosi</w:t>
            </w:r>
            <w:proofErr w:type="spellEnd"/>
            <w:r w:rsidRPr="009C6BEE">
              <w:rPr>
                <w:lang w:val="en-US"/>
              </w:rPr>
              <w:t xml:space="preserve"> left South Africa on a </w:t>
            </w:r>
            <w:proofErr w:type="gramStart"/>
            <w:r w:rsidRPr="009C6BEE">
              <w:rPr>
                <w:lang w:val="en-US"/>
              </w:rPr>
              <w:t>one way</w:t>
            </w:r>
            <w:proofErr w:type="gramEnd"/>
            <w:r w:rsidRPr="009C6BEE">
              <w:rPr>
                <w:lang w:val="en-US"/>
              </w:rPr>
              <w:t xml:space="preserve"> exit permit. For the rest of his life he lived variously in England, Zambia, Poland, the USA and Switzerland, following a writing and academic career.</w:t>
            </w:r>
          </w:p>
          <w:p w14:paraId="0129A949" w14:textId="77777777" w:rsidR="00E85A05" w:rsidRPr="000D66D2" w:rsidRDefault="000D66D2" w:rsidP="000D66D2">
            <w:pPr>
              <w:rPr>
                <w:lang w:val="en-US"/>
              </w:rPr>
            </w:pPr>
            <w:proofErr w:type="spellStart"/>
            <w:r w:rsidRPr="009C6BEE">
              <w:rPr>
                <w:lang w:val="en-US"/>
              </w:rPr>
              <w:t>Nkosi’s</w:t>
            </w:r>
            <w:proofErr w:type="spellEnd"/>
            <w:r w:rsidRPr="009C6BEE">
              <w:rPr>
                <w:lang w:val="en-US"/>
              </w:rPr>
              <w:t xml:space="preserve"> style is a distinctive one, at odds with much of the naturalist writing that characterized South African black ‘protest’ fiction of the apartheid years. Influenced by the writings of Faulkner, Kafka and Joyce, </w:t>
            </w:r>
            <w:proofErr w:type="spellStart"/>
            <w:r w:rsidRPr="009C6BEE">
              <w:rPr>
                <w:lang w:val="en-US"/>
              </w:rPr>
              <w:t>Nkosi’s</w:t>
            </w:r>
            <w:proofErr w:type="spellEnd"/>
            <w:r w:rsidRPr="009C6BEE">
              <w:rPr>
                <w:lang w:val="en-US"/>
              </w:rPr>
              <w:t xml:space="preserve"> style is modernist, suggestive and symbolic. His loyalty to form and to the stringent demands of a modernist perception of art is evident in his critical essays, gathered into three collections: </w:t>
            </w:r>
            <w:r w:rsidRPr="009C6BEE">
              <w:rPr>
                <w:i/>
                <w:lang w:val="en-US"/>
              </w:rPr>
              <w:t>Home and Exile</w:t>
            </w:r>
            <w:r w:rsidRPr="009C6BEE">
              <w:rPr>
                <w:lang w:val="en-US"/>
              </w:rPr>
              <w:t xml:space="preserve"> (1965), </w:t>
            </w:r>
            <w:r w:rsidRPr="009C6BEE">
              <w:rPr>
                <w:i/>
                <w:lang w:val="en-US"/>
              </w:rPr>
              <w:t>The Transplanted Heart: essays on South Africa</w:t>
            </w:r>
            <w:r w:rsidRPr="009C6BEE">
              <w:rPr>
                <w:lang w:val="en-US"/>
              </w:rPr>
              <w:t xml:space="preserve"> (1975), and </w:t>
            </w:r>
            <w:r w:rsidRPr="009C6BEE">
              <w:rPr>
                <w:i/>
                <w:lang w:val="en-US"/>
              </w:rPr>
              <w:t>Tasks and Masks: themes and styles of African literature</w:t>
            </w:r>
            <w:r w:rsidRPr="009C6BEE">
              <w:rPr>
                <w:lang w:val="en-US"/>
              </w:rPr>
              <w:t xml:space="preserve"> (1981).</w:t>
            </w:r>
          </w:p>
        </w:tc>
      </w:tr>
      <w:tr w:rsidR="003F0D73" w:rsidRPr="009C6BEE" w14:paraId="27684B44" w14:textId="77777777" w:rsidTr="002E0E77">
        <w:tc>
          <w:tcPr>
            <w:tcW w:w="9016" w:type="dxa"/>
            <w:shd w:val="clear" w:color="auto" w:fill="auto"/>
            <w:tcMar>
              <w:top w:w="113" w:type="dxa"/>
              <w:bottom w:w="113" w:type="dxa"/>
            </w:tcMar>
          </w:tcPr>
          <w:p w14:paraId="37BAED35" w14:textId="77777777" w:rsidR="002E0E77" w:rsidRPr="009C6BEE" w:rsidRDefault="002E0E77" w:rsidP="000D66D2">
            <w:pPr>
              <w:rPr>
                <w:lang w:val="en-US"/>
              </w:rPr>
            </w:pPr>
            <w:r w:rsidRPr="009C6BEE">
              <w:rPr>
                <w:lang w:val="en-US"/>
              </w:rPr>
              <w:t xml:space="preserve">Lewis </w:t>
            </w:r>
            <w:proofErr w:type="spellStart"/>
            <w:r w:rsidRPr="009C6BEE">
              <w:rPr>
                <w:lang w:val="en-US"/>
              </w:rPr>
              <w:t>Nkosi</w:t>
            </w:r>
            <w:proofErr w:type="spellEnd"/>
            <w:r w:rsidRPr="009C6BEE">
              <w:rPr>
                <w:lang w:val="en-US"/>
              </w:rPr>
              <w:t xml:space="preserve"> is increasingly recognized as one of South Africa’s foremost literary critics and also as an iconoclastic writer of novels and plays. His years as an exile during the apartheid era meant, however, that his reputation within South Africa was for some time less secure than it was abroad. Born in </w:t>
            </w:r>
            <w:proofErr w:type="spellStart"/>
            <w:r w:rsidRPr="009C6BEE">
              <w:rPr>
                <w:lang w:val="en-US"/>
              </w:rPr>
              <w:t>Chesterville</w:t>
            </w:r>
            <w:proofErr w:type="spellEnd"/>
            <w:r w:rsidRPr="009C6BEE">
              <w:rPr>
                <w:lang w:val="en-US"/>
              </w:rPr>
              <w:t xml:space="preserve">, a black Durban township, </w:t>
            </w:r>
            <w:proofErr w:type="spellStart"/>
            <w:r w:rsidRPr="009C6BEE">
              <w:rPr>
                <w:lang w:val="en-US"/>
              </w:rPr>
              <w:t>Nkosi</w:t>
            </w:r>
            <w:proofErr w:type="spellEnd"/>
            <w:r w:rsidRPr="009C6BEE">
              <w:rPr>
                <w:lang w:val="en-US"/>
              </w:rPr>
              <w:t xml:space="preserve"> came from a female-headed, working class family. He was mission schooled in Eshowe and then embarked on a career that began with a short but important journalistic stint at </w:t>
            </w:r>
            <w:r w:rsidRPr="009C6BEE">
              <w:rPr>
                <w:i/>
                <w:lang w:val="en-US"/>
              </w:rPr>
              <w:t>Drum</w:t>
            </w:r>
            <w:r w:rsidRPr="009C6BEE">
              <w:rPr>
                <w:lang w:val="en-US"/>
              </w:rPr>
              <w:t xml:space="preserve"> magazine. To take up a </w:t>
            </w:r>
            <w:proofErr w:type="spellStart"/>
            <w:r w:rsidRPr="009C6BEE">
              <w:rPr>
                <w:lang w:val="en-US"/>
              </w:rPr>
              <w:t>Nieman</w:t>
            </w:r>
            <w:proofErr w:type="spellEnd"/>
            <w:r w:rsidRPr="009C6BEE">
              <w:rPr>
                <w:lang w:val="en-US"/>
              </w:rPr>
              <w:t xml:space="preserve"> Fellowship at Harvard in 1961, </w:t>
            </w:r>
            <w:proofErr w:type="spellStart"/>
            <w:r w:rsidRPr="009C6BEE">
              <w:rPr>
                <w:lang w:val="en-US"/>
              </w:rPr>
              <w:t>Nkosi</w:t>
            </w:r>
            <w:proofErr w:type="spellEnd"/>
            <w:r w:rsidRPr="009C6BEE">
              <w:rPr>
                <w:lang w:val="en-US"/>
              </w:rPr>
              <w:t xml:space="preserve"> left South Africa on a one way exit permit. For the rest of his life he lived variously in England, Zambia, Poland, the USA and Switzerland, following a writing and academic career.</w:t>
            </w:r>
          </w:p>
          <w:p w14:paraId="192AD8EE" w14:textId="77777777" w:rsidR="002E0E77" w:rsidRPr="009C6BEE" w:rsidRDefault="002E0E77" w:rsidP="000D66D2">
            <w:pPr>
              <w:rPr>
                <w:lang w:val="en-US"/>
              </w:rPr>
            </w:pPr>
            <w:proofErr w:type="spellStart"/>
            <w:r w:rsidRPr="009C6BEE">
              <w:rPr>
                <w:lang w:val="en-US"/>
              </w:rPr>
              <w:t>Nkosi’s</w:t>
            </w:r>
            <w:proofErr w:type="spellEnd"/>
            <w:r w:rsidRPr="009C6BEE">
              <w:rPr>
                <w:lang w:val="en-US"/>
              </w:rPr>
              <w:t xml:space="preserve"> style is a distinctive one, at odds with much of the naturalist writing that characterized South African black ‘protest’ fiction of the apartheid years. Influenced by the writings of Faulkner, Kafka and Joyce, </w:t>
            </w:r>
            <w:proofErr w:type="spellStart"/>
            <w:r w:rsidRPr="009C6BEE">
              <w:rPr>
                <w:lang w:val="en-US"/>
              </w:rPr>
              <w:t>Nkosi’s</w:t>
            </w:r>
            <w:proofErr w:type="spellEnd"/>
            <w:r w:rsidRPr="009C6BEE">
              <w:rPr>
                <w:lang w:val="en-US"/>
              </w:rPr>
              <w:t xml:space="preserve"> style is modernist, suggestive and symbolic. His loyalty to form and to the stringent demands of a modernist perception of art is evident in his critical essays, gathered into three collections: </w:t>
            </w:r>
            <w:r w:rsidRPr="009C6BEE">
              <w:rPr>
                <w:i/>
                <w:lang w:val="en-US"/>
              </w:rPr>
              <w:t>Home and Exile</w:t>
            </w:r>
            <w:r w:rsidRPr="009C6BEE">
              <w:rPr>
                <w:lang w:val="en-US"/>
              </w:rPr>
              <w:t xml:space="preserve"> (1965), </w:t>
            </w:r>
            <w:r w:rsidRPr="009C6BEE">
              <w:rPr>
                <w:i/>
                <w:lang w:val="en-US"/>
              </w:rPr>
              <w:t>The Transplanted Heart: essays on South Africa</w:t>
            </w:r>
            <w:r w:rsidRPr="009C6BEE">
              <w:rPr>
                <w:lang w:val="en-US"/>
              </w:rPr>
              <w:t xml:space="preserve"> (1975), </w:t>
            </w:r>
            <w:r w:rsidRPr="009C6BEE">
              <w:rPr>
                <w:lang w:val="en-US"/>
              </w:rPr>
              <w:lastRenderedPageBreak/>
              <w:t xml:space="preserve">and </w:t>
            </w:r>
            <w:r w:rsidRPr="009C6BEE">
              <w:rPr>
                <w:i/>
                <w:lang w:val="en-US"/>
              </w:rPr>
              <w:t>Tasks and Masks: themes and styles of African literature</w:t>
            </w:r>
            <w:r w:rsidRPr="009C6BEE">
              <w:rPr>
                <w:lang w:val="en-US"/>
              </w:rPr>
              <w:t xml:space="preserve"> (1981).</w:t>
            </w:r>
          </w:p>
          <w:p w14:paraId="1BD0F1AA" w14:textId="77777777" w:rsidR="002E0E77" w:rsidRPr="009C6BEE" w:rsidRDefault="002E0E77" w:rsidP="000D66D2">
            <w:pPr>
              <w:rPr>
                <w:lang w:val="en-US"/>
              </w:rPr>
            </w:pPr>
            <w:r w:rsidRPr="009C6BEE">
              <w:rPr>
                <w:i/>
                <w:lang w:val="en-US"/>
              </w:rPr>
              <w:t>Mating Birds</w:t>
            </w:r>
            <w:r w:rsidRPr="009C6BEE">
              <w:rPr>
                <w:lang w:val="en-US"/>
              </w:rPr>
              <w:t xml:space="preserve"> (1983), winner of the Macmillan/PEN prize, is the best known of his three novels. It confronts issues of freedom and desire across the </w:t>
            </w:r>
            <w:proofErr w:type="spellStart"/>
            <w:r w:rsidRPr="009C6BEE">
              <w:rPr>
                <w:lang w:val="en-US"/>
              </w:rPr>
              <w:t>colour</w:t>
            </w:r>
            <w:proofErr w:type="spellEnd"/>
            <w:r w:rsidRPr="009C6BEE">
              <w:rPr>
                <w:lang w:val="en-US"/>
              </w:rPr>
              <w:t xml:space="preserve"> bar in aparthe</w:t>
            </w:r>
            <w:r w:rsidR="003700B3" w:rsidRPr="009C6BEE">
              <w:rPr>
                <w:lang w:val="en-US"/>
              </w:rPr>
              <w:t>id South Africa. Of his plays, ‘The Black Psychiatrist’</w:t>
            </w:r>
            <w:r w:rsidRPr="009C6BEE">
              <w:rPr>
                <w:lang w:val="en-US"/>
              </w:rPr>
              <w:t xml:space="preserve"> which has echoes of </w:t>
            </w:r>
            <w:proofErr w:type="spellStart"/>
            <w:r w:rsidRPr="009C6BEE">
              <w:rPr>
                <w:lang w:val="en-US"/>
              </w:rPr>
              <w:t>Satre’s</w:t>
            </w:r>
            <w:proofErr w:type="spellEnd"/>
            <w:r w:rsidRPr="009C6BEE">
              <w:rPr>
                <w:lang w:val="en-US"/>
              </w:rPr>
              <w:t xml:space="preserve"> </w:t>
            </w:r>
            <w:r w:rsidRPr="009C6BEE">
              <w:rPr>
                <w:i/>
                <w:lang w:val="en-US"/>
              </w:rPr>
              <w:t>No Exit</w:t>
            </w:r>
            <w:r w:rsidRPr="009C6BEE">
              <w:rPr>
                <w:lang w:val="en-US"/>
              </w:rPr>
              <w:t>, has been translated into a number of languages and has been performed in Europe, the Caribbean and South Africa.</w:t>
            </w:r>
          </w:p>
          <w:p w14:paraId="39D3BA02" w14:textId="77777777" w:rsidR="003F0D73" w:rsidRPr="009C6BEE" w:rsidRDefault="002E0E77" w:rsidP="000D66D2">
            <w:pPr>
              <w:rPr>
                <w:lang w:val="en-US"/>
              </w:rPr>
            </w:pPr>
            <w:proofErr w:type="spellStart"/>
            <w:r w:rsidRPr="009C6BEE">
              <w:rPr>
                <w:lang w:val="en-US"/>
              </w:rPr>
              <w:t>Nkosi</w:t>
            </w:r>
            <w:proofErr w:type="spellEnd"/>
            <w:r w:rsidRPr="009C6BEE">
              <w:rPr>
                <w:lang w:val="en-US"/>
              </w:rPr>
              <w:t xml:space="preserve"> died in Johannesburg in 2010 after a slow decline occasioned by a stroke. He was buried in </w:t>
            </w:r>
            <w:proofErr w:type="spellStart"/>
            <w:r w:rsidRPr="009C6BEE">
              <w:rPr>
                <w:lang w:val="en-US"/>
              </w:rPr>
              <w:t>Stellawood</w:t>
            </w:r>
            <w:proofErr w:type="spellEnd"/>
            <w:r w:rsidRPr="009C6BEE">
              <w:rPr>
                <w:lang w:val="en-US"/>
              </w:rPr>
              <w:t xml:space="preserve"> cemetery, Durban.</w:t>
            </w:r>
          </w:p>
          <w:p w14:paraId="0A93C1DC" w14:textId="77777777" w:rsidR="005B1282" w:rsidRPr="009C6BEE" w:rsidRDefault="005B1282" w:rsidP="002E0E77">
            <w:pPr>
              <w:spacing w:after="0" w:line="240" w:lineRule="auto"/>
              <w:rPr>
                <w:rFonts w:asciiTheme="minorHAnsi" w:hAnsiTheme="minorHAnsi"/>
                <w:lang w:val="en-US"/>
              </w:rPr>
            </w:pPr>
          </w:p>
          <w:p w14:paraId="6180D44F" w14:textId="77777777" w:rsidR="005B1282" w:rsidRPr="009C6BEE" w:rsidRDefault="005B1282" w:rsidP="000D66D2">
            <w:pPr>
              <w:pStyle w:val="Heading1"/>
              <w:rPr>
                <w:lang w:val="en-US"/>
              </w:rPr>
            </w:pPr>
            <w:r w:rsidRPr="009C6BEE">
              <w:rPr>
                <w:lang w:val="en-US"/>
              </w:rPr>
              <w:t>List of Selected Works</w:t>
            </w:r>
          </w:p>
          <w:p w14:paraId="265DCE2A" w14:textId="77777777" w:rsidR="005B1282" w:rsidRPr="009C6BEE" w:rsidRDefault="005B1282" w:rsidP="000D66D2">
            <w:pPr>
              <w:pStyle w:val="NormalfollowingH2"/>
              <w:rPr>
                <w:lang w:val="en-US"/>
              </w:rPr>
            </w:pPr>
            <w:r w:rsidRPr="009C6BEE">
              <w:rPr>
                <w:lang w:val="en-US"/>
              </w:rPr>
              <w:t>Critical Essays</w:t>
            </w:r>
          </w:p>
          <w:p w14:paraId="77BAF792"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The Transplanted Heart: Essays on South Africa</w:t>
            </w:r>
            <w:r w:rsidRPr="009C6BEE">
              <w:rPr>
                <w:rFonts w:asciiTheme="minorHAnsi" w:hAnsiTheme="minorHAnsi"/>
                <w:lang w:val="en-US"/>
              </w:rPr>
              <w:t xml:space="preserve"> (Benin City, Nigeria: </w:t>
            </w:r>
            <w:proofErr w:type="spellStart"/>
            <w:r w:rsidRPr="009C6BEE">
              <w:rPr>
                <w:rFonts w:asciiTheme="minorHAnsi" w:hAnsiTheme="minorHAnsi"/>
                <w:lang w:val="en-US"/>
              </w:rPr>
              <w:t>Ethiope</w:t>
            </w:r>
            <w:proofErr w:type="spellEnd"/>
            <w:r w:rsidRPr="009C6BEE">
              <w:rPr>
                <w:rFonts w:asciiTheme="minorHAnsi" w:hAnsiTheme="minorHAnsi"/>
                <w:lang w:val="en-US"/>
              </w:rPr>
              <w:t>, 1975)</w:t>
            </w:r>
          </w:p>
          <w:p w14:paraId="5AB8A5D5"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Tasks and Masks: Themes and Styles of African literature</w:t>
            </w:r>
            <w:r w:rsidRPr="009C6BEE">
              <w:rPr>
                <w:rFonts w:asciiTheme="minorHAnsi" w:hAnsiTheme="minorHAnsi"/>
                <w:lang w:val="en-US"/>
              </w:rPr>
              <w:t xml:space="preserve"> (Harlow, Essex: Longman, 1981)</w:t>
            </w:r>
          </w:p>
          <w:p w14:paraId="78BEB7B7"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Home and Exile</w:t>
            </w:r>
            <w:r w:rsidRPr="009C6BEE">
              <w:rPr>
                <w:rFonts w:asciiTheme="minorHAnsi" w:hAnsiTheme="minorHAnsi"/>
                <w:lang w:val="en-US"/>
              </w:rPr>
              <w:t xml:space="preserve"> (London: Longman, 1965)</w:t>
            </w:r>
          </w:p>
          <w:p w14:paraId="479AD16E" w14:textId="77777777" w:rsidR="005B1282" w:rsidRPr="009C6BEE" w:rsidRDefault="005B1282" w:rsidP="005B1282">
            <w:pPr>
              <w:spacing w:after="0" w:line="240" w:lineRule="auto"/>
              <w:jc w:val="both"/>
              <w:rPr>
                <w:rFonts w:asciiTheme="minorHAnsi" w:hAnsiTheme="minorHAnsi"/>
                <w:lang w:val="en-US"/>
              </w:rPr>
            </w:pPr>
          </w:p>
          <w:p w14:paraId="19613CCF" w14:textId="77777777" w:rsidR="005B1282" w:rsidRPr="009C6BEE" w:rsidRDefault="005B1282" w:rsidP="000D66D2">
            <w:pPr>
              <w:pStyle w:val="NormalfollowingH2"/>
              <w:rPr>
                <w:lang w:val="en-US"/>
              </w:rPr>
            </w:pPr>
            <w:r w:rsidRPr="009C6BEE">
              <w:rPr>
                <w:lang w:val="en-US"/>
              </w:rPr>
              <w:t>Novels</w:t>
            </w:r>
          </w:p>
          <w:p w14:paraId="42668E7E"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Mating Birds</w:t>
            </w:r>
            <w:r w:rsidRPr="009C6BEE">
              <w:rPr>
                <w:rFonts w:asciiTheme="minorHAnsi" w:hAnsiTheme="minorHAnsi"/>
                <w:lang w:val="en-US"/>
              </w:rPr>
              <w:t xml:space="preserve"> (Nairobi: East African Publishing House, 1983)</w:t>
            </w:r>
          </w:p>
          <w:p w14:paraId="73754193"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Underground People</w:t>
            </w:r>
            <w:r w:rsidRPr="009C6BEE">
              <w:rPr>
                <w:rFonts w:asciiTheme="minorHAnsi" w:hAnsiTheme="minorHAnsi"/>
                <w:lang w:val="en-US"/>
              </w:rPr>
              <w:t xml:space="preserve"> (in Dutch translation 1993; in English Cape Town: Kwela, 2002)</w:t>
            </w:r>
          </w:p>
          <w:p w14:paraId="7461A161" w14:textId="77777777" w:rsidR="005B1282" w:rsidRPr="009C6BEE" w:rsidRDefault="005B1282" w:rsidP="000D66D2">
            <w:pPr>
              <w:pStyle w:val="NormalfollowingH2"/>
              <w:rPr>
                <w:rFonts w:asciiTheme="minorHAnsi" w:hAnsiTheme="minorHAnsi"/>
                <w:lang w:val="en-US"/>
              </w:rPr>
            </w:pPr>
            <w:r w:rsidRPr="009C6BEE">
              <w:rPr>
                <w:rFonts w:asciiTheme="minorHAnsi" w:hAnsiTheme="minorHAnsi"/>
                <w:i/>
                <w:lang w:val="en-US"/>
              </w:rPr>
              <w:t>Mandela’s Ego</w:t>
            </w:r>
            <w:r w:rsidRPr="009C6BEE">
              <w:rPr>
                <w:rFonts w:asciiTheme="minorHAnsi" w:hAnsiTheme="minorHAnsi"/>
                <w:lang w:val="en-US"/>
              </w:rPr>
              <w:t xml:space="preserve"> (Cape Town: Kwela, 2002)</w:t>
            </w:r>
          </w:p>
          <w:p w14:paraId="6079058A" w14:textId="77777777" w:rsidR="005B1282" w:rsidRPr="009C6BEE" w:rsidRDefault="005B1282" w:rsidP="005B1282">
            <w:pPr>
              <w:spacing w:after="0" w:line="240" w:lineRule="auto"/>
              <w:jc w:val="both"/>
              <w:rPr>
                <w:rFonts w:asciiTheme="minorHAnsi" w:hAnsiTheme="minorHAnsi"/>
                <w:lang w:val="en-US"/>
              </w:rPr>
            </w:pPr>
          </w:p>
          <w:p w14:paraId="1DD6705A" w14:textId="77777777" w:rsidR="005B1282" w:rsidRPr="009C6BEE" w:rsidRDefault="005B1282" w:rsidP="000D66D2">
            <w:pPr>
              <w:pStyle w:val="Heading2"/>
              <w:rPr>
                <w:lang w:val="en-US"/>
              </w:rPr>
            </w:pPr>
            <w:r w:rsidRPr="009C6BEE">
              <w:rPr>
                <w:lang w:val="en-US"/>
              </w:rPr>
              <w:t>Plays</w:t>
            </w:r>
          </w:p>
          <w:p w14:paraId="46A0F1C7" w14:textId="77777777" w:rsidR="005B1282" w:rsidRPr="009C6BEE" w:rsidRDefault="005B1282" w:rsidP="000D66D2">
            <w:pPr>
              <w:pStyle w:val="NormalfollowingH2"/>
              <w:rPr>
                <w:lang w:val="en-US"/>
              </w:rPr>
            </w:pPr>
            <w:r w:rsidRPr="009C6BEE">
              <w:rPr>
                <w:lang w:val="en-US"/>
              </w:rPr>
              <w:t xml:space="preserve">‘The Black Psychiatrist’ </w:t>
            </w:r>
            <w:r w:rsidRPr="009C6BEE">
              <w:rPr>
                <w:i/>
                <w:lang w:val="en-US"/>
              </w:rPr>
              <w:t>Weber Studies</w:t>
            </w:r>
            <w:r w:rsidR="000D66D2">
              <w:rPr>
                <w:lang w:val="en-US"/>
              </w:rPr>
              <w:t xml:space="preserve"> 13.2 (Spring–</w:t>
            </w:r>
            <w:r w:rsidRPr="009C6BEE">
              <w:rPr>
                <w:lang w:val="en-US"/>
              </w:rPr>
              <w:t>Summer 1994)</w:t>
            </w:r>
          </w:p>
        </w:tc>
      </w:tr>
      <w:tr w:rsidR="003235A7" w:rsidRPr="009C6BEE" w14:paraId="5502BA55" w14:textId="77777777" w:rsidTr="002E0E77">
        <w:tc>
          <w:tcPr>
            <w:tcW w:w="9016" w:type="dxa"/>
            <w:shd w:val="clear" w:color="auto" w:fill="auto"/>
          </w:tcPr>
          <w:p w14:paraId="671C3FB9" w14:textId="77777777" w:rsidR="003235A7" w:rsidRPr="009C6BEE" w:rsidRDefault="003235A7" w:rsidP="002E0E77">
            <w:pPr>
              <w:spacing w:after="0" w:line="240" w:lineRule="auto"/>
              <w:rPr>
                <w:rFonts w:asciiTheme="minorHAnsi" w:hAnsiTheme="minorHAnsi"/>
              </w:rPr>
            </w:pPr>
            <w:r w:rsidRPr="009C6BEE">
              <w:rPr>
                <w:rFonts w:asciiTheme="minorHAnsi" w:hAnsiTheme="minorHAnsi"/>
                <w:u w:val="single"/>
              </w:rPr>
              <w:lastRenderedPageBreak/>
              <w:t>Further reading</w:t>
            </w:r>
            <w:r w:rsidRPr="009C6BEE">
              <w:rPr>
                <w:rFonts w:asciiTheme="minorHAnsi" w:hAnsiTheme="minorHAnsi"/>
              </w:rPr>
              <w:t>:</w:t>
            </w:r>
          </w:p>
          <w:p w14:paraId="41C59C1C" w14:textId="77777777" w:rsidR="003235A7" w:rsidRPr="009C6BEE" w:rsidRDefault="000D66D2" w:rsidP="00A962F1">
            <w:pPr>
              <w:spacing w:after="0" w:line="240" w:lineRule="auto"/>
              <w:rPr>
                <w:rFonts w:asciiTheme="minorHAnsi" w:hAnsiTheme="minorHAnsi"/>
              </w:rPr>
            </w:pPr>
            <w:sdt>
              <w:sdtPr>
                <w:rPr>
                  <w:rFonts w:asciiTheme="minorHAnsi" w:hAnsiTheme="minorHAnsi"/>
                  <w:lang w:val="en-US"/>
                </w:rPr>
                <w:id w:val="492766758"/>
                <w:citation/>
              </w:sdtPr>
              <w:sdtEndPr/>
              <w:sdtContent>
                <w:r w:rsidR="00A962F1" w:rsidRPr="009C6BEE">
                  <w:rPr>
                    <w:rFonts w:asciiTheme="minorHAnsi" w:hAnsiTheme="minorHAnsi"/>
                    <w:lang w:val="en-US"/>
                  </w:rPr>
                  <w:fldChar w:fldCharType="begin"/>
                </w:r>
                <w:r>
                  <w:rPr>
                    <w:rFonts w:asciiTheme="minorHAnsi" w:hAnsiTheme="minorHAnsi"/>
                    <w:lang w:val="en-CA"/>
                  </w:rPr>
                  <w:instrText xml:space="preserve">CITATION Ste06 \l 4105 </w:instrText>
                </w:r>
                <w:r w:rsidR="00A962F1" w:rsidRPr="009C6BEE">
                  <w:rPr>
                    <w:rFonts w:asciiTheme="minorHAnsi" w:hAnsiTheme="minorHAnsi"/>
                    <w:lang w:val="en-US"/>
                  </w:rPr>
                  <w:fldChar w:fldCharType="separate"/>
                </w:r>
                <w:r w:rsidRPr="000D66D2">
                  <w:rPr>
                    <w:rFonts w:asciiTheme="minorHAnsi" w:hAnsiTheme="minorHAnsi"/>
                    <w:noProof/>
                    <w:lang w:val="en-CA"/>
                  </w:rPr>
                  <w:t>(Steibel and Gunner)</w:t>
                </w:r>
                <w:r w:rsidR="00A962F1" w:rsidRPr="009C6BEE">
                  <w:rPr>
                    <w:rFonts w:asciiTheme="minorHAnsi" w:hAnsiTheme="minorHAnsi"/>
                    <w:lang w:val="en-US"/>
                  </w:rPr>
                  <w:fldChar w:fldCharType="end"/>
                </w:r>
              </w:sdtContent>
            </w:sdt>
          </w:p>
        </w:tc>
      </w:tr>
    </w:tbl>
    <w:p w14:paraId="64B338C0" w14:textId="77777777" w:rsidR="00C27FAB" w:rsidRPr="009C6BEE" w:rsidRDefault="00C27FAB" w:rsidP="00B33145">
      <w:pPr>
        <w:rPr>
          <w:rFonts w:asciiTheme="minorHAnsi" w:hAnsiTheme="minorHAnsi"/>
        </w:rPr>
      </w:pPr>
      <w:bookmarkStart w:id="0" w:name="_GoBack"/>
      <w:bookmarkEnd w:id="0"/>
    </w:p>
    <w:sectPr w:rsidR="00C27FAB" w:rsidRPr="009C6BE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BB554" w14:textId="77777777" w:rsidR="009A083D" w:rsidRDefault="009A083D" w:rsidP="007A0D55">
      <w:pPr>
        <w:spacing w:after="0" w:line="240" w:lineRule="auto"/>
      </w:pPr>
      <w:r>
        <w:separator/>
      </w:r>
    </w:p>
  </w:endnote>
  <w:endnote w:type="continuationSeparator" w:id="0">
    <w:p w14:paraId="794DDA0A" w14:textId="77777777" w:rsidR="009A083D" w:rsidRDefault="009A08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510D7" w14:textId="77777777" w:rsidR="009A083D" w:rsidRDefault="009A083D" w:rsidP="007A0D55">
      <w:pPr>
        <w:spacing w:after="0" w:line="240" w:lineRule="auto"/>
      </w:pPr>
      <w:r>
        <w:separator/>
      </w:r>
    </w:p>
  </w:footnote>
  <w:footnote w:type="continuationSeparator" w:id="0">
    <w:p w14:paraId="36EFD296" w14:textId="77777777" w:rsidR="009A083D" w:rsidRDefault="009A08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B6454" w14:textId="77777777" w:rsidR="007A0D55" w:rsidRDefault="007A0D55">
    <w:pPr>
      <w:pStyle w:val="Header"/>
    </w:pPr>
    <w:r w:rsidRPr="002E0E77">
      <w:rPr>
        <w:b/>
        <w:color w:val="7F7F7F"/>
      </w:rPr>
      <w:t>Taylor &amp; Francis</w:t>
    </w:r>
    <w:r w:rsidRPr="002E0E77">
      <w:rPr>
        <w:color w:val="7F7F7F"/>
      </w:rPr>
      <w:t xml:space="preserve"> – </w:t>
    </w:r>
    <w:proofErr w:type="spellStart"/>
    <w:r w:rsidRPr="002E0E77">
      <w:rPr>
        <w:i/>
        <w:color w:val="7F7F7F"/>
      </w:rPr>
      <w:t>Encyclopedia</w:t>
    </w:r>
    <w:proofErr w:type="spellEnd"/>
    <w:r w:rsidRPr="002E0E77">
      <w:rPr>
        <w:i/>
        <w:color w:val="7F7F7F"/>
      </w:rPr>
      <w:t xml:space="preserve"> of Modernism</w:t>
    </w:r>
  </w:p>
  <w:p w14:paraId="33F4ED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77"/>
    <w:rsid w:val="00032559"/>
    <w:rsid w:val="00052040"/>
    <w:rsid w:val="000B25AE"/>
    <w:rsid w:val="000B55AB"/>
    <w:rsid w:val="000D24DC"/>
    <w:rsid w:val="000D66D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E77"/>
    <w:rsid w:val="0030662D"/>
    <w:rsid w:val="00317829"/>
    <w:rsid w:val="003235A7"/>
    <w:rsid w:val="003677B6"/>
    <w:rsid w:val="003700B3"/>
    <w:rsid w:val="003D3579"/>
    <w:rsid w:val="003E2795"/>
    <w:rsid w:val="003F0D73"/>
    <w:rsid w:val="00462DBE"/>
    <w:rsid w:val="00464699"/>
    <w:rsid w:val="00483379"/>
    <w:rsid w:val="00487BC5"/>
    <w:rsid w:val="00496888"/>
    <w:rsid w:val="004A7476"/>
    <w:rsid w:val="004E5896"/>
    <w:rsid w:val="00513EE6"/>
    <w:rsid w:val="00534F8F"/>
    <w:rsid w:val="00590035"/>
    <w:rsid w:val="005B1282"/>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083D"/>
    <w:rsid w:val="009A7264"/>
    <w:rsid w:val="009C6BEE"/>
    <w:rsid w:val="009D1606"/>
    <w:rsid w:val="009E18A1"/>
    <w:rsid w:val="009E73D7"/>
    <w:rsid w:val="00A27D2C"/>
    <w:rsid w:val="00A76FD9"/>
    <w:rsid w:val="00A962F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6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6D2"/>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6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6D2"/>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4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Ste06</b:Tag>
    <b:SourceType>Book</b:SourceType>
    <b:Guid>{74779A70-9AB1-1644-A0D9-C59BE9451B05}</b:Guid>
    <b:Author>
      <b:Author>
        <b:NameList>
          <b:Person>
            <b:Last>Steibel</b:Last>
            <b:First>L.</b:First>
          </b:Person>
          <b:Person>
            <b:Last>Gunner</b:Last>
            <b:First>Liz</b:First>
          </b:Person>
        </b:NameList>
      </b:Author>
    </b:Author>
    <b:Title>Still Beating the Drum: Critical Perspectives on Lewis Nkosi</b:Title>
    <b:Year>2006</b:Year>
    <b:City>Johannesburg</b:City>
    <b:Publisher>Wits UP</b:Publisher>
    <b:RefOrder>1</b:RefOrder>
  </b:Source>
</b:Sources>
</file>

<file path=customXml/itemProps1.xml><?xml version="1.0" encoding="utf-8"?>
<ds:datastoreItem xmlns:ds="http://schemas.openxmlformats.org/officeDocument/2006/customXml" ds:itemID="{A57DE73A-25B4-CE43-A691-EC59FB77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5</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5</cp:revision>
  <dcterms:created xsi:type="dcterms:W3CDTF">2016-03-22T18:54:00Z</dcterms:created>
  <dcterms:modified xsi:type="dcterms:W3CDTF">2016-05-05T05:44:00Z</dcterms:modified>
</cp:coreProperties>
</file>