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8E81200" w14:textId="77777777" w:rsidTr="00922950">
        <w:tc>
          <w:tcPr>
            <w:tcW w:w="491" w:type="dxa"/>
            <w:vMerge w:val="restart"/>
            <w:shd w:val="clear" w:color="auto" w:fill="A6A6A6" w:themeFill="background1" w:themeFillShade="A6"/>
            <w:textDirection w:val="btLr"/>
          </w:tcPr>
          <w:p w14:paraId="661D208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307B77A2C3D224BA77B51BAE821C865"/>
            </w:placeholder>
            <w:showingPlcHdr/>
            <w:dropDownList>
              <w:listItem w:displayText="Dr." w:value="Dr."/>
              <w:listItem w:displayText="Prof." w:value="Prof."/>
            </w:dropDownList>
          </w:sdtPr>
          <w:sdtEndPr/>
          <w:sdtContent>
            <w:tc>
              <w:tcPr>
                <w:tcW w:w="1259" w:type="dxa"/>
              </w:tcPr>
              <w:p w14:paraId="0676536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638F16702D70A46B9D9BE83082E6F9C"/>
            </w:placeholder>
            <w:text/>
          </w:sdtPr>
          <w:sdtEndPr/>
          <w:sdtContent>
            <w:tc>
              <w:tcPr>
                <w:tcW w:w="2073" w:type="dxa"/>
              </w:tcPr>
              <w:p w14:paraId="046B8220" w14:textId="133FA683" w:rsidR="00B574C9" w:rsidRPr="00C55FAE" w:rsidRDefault="00AD5ADB" w:rsidP="00522EA3">
                <w:pPr>
                  <w:rPr>
                    <w:color w:val="000000" w:themeColor="text1"/>
                    <w:sz w:val="24"/>
                    <w:szCs w:val="24"/>
                  </w:rPr>
                </w:pPr>
                <w:r w:rsidRPr="001730D4">
                  <w:t>David W.</w:t>
                </w:r>
              </w:p>
            </w:tc>
          </w:sdtContent>
        </w:sdt>
        <w:sdt>
          <w:sdtPr>
            <w:rPr>
              <w:color w:val="000000" w:themeColor="text1"/>
              <w:sz w:val="24"/>
              <w:szCs w:val="24"/>
            </w:rPr>
            <w:alias w:val="Middle name"/>
            <w:tag w:val="authorMiddleName"/>
            <w:id w:val="-2076034781"/>
            <w:placeholder>
              <w:docPart w:val="FD27FA7C398D1D419371CD4DD0DBAA71"/>
            </w:placeholder>
            <w:showingPlcHdr/>
            <w:text/>
          </w:sdtPr>
          <w:sdtEndPr/>
          <w:sdtContent>
            <w:tc>
              <w:tcPr>
                <w:tcW w:w="2551" w:type="dxa"/>
              </w:tcPr>
              <w:p w14:paraId="2B6BACF7" w14:textId="7294987D" w:rsidR="00B574C9" w:rsidRPr="00C55FAE" w:rsidRDefault="002A756B" w:rsidP="002A756B">
                <w:pPr>
                  <w:rPr>
                    <w:color w:val="000000" w:themeColor="text1"/>
                    <w:sz w:val="24"/>
                    <w:szCs w:val="24"/>
                  </w:rPr>
                </w:pPr>
                <w:r>
                  <w:rPr>
                    <w:rStyle w:val="PlaceholderText"/>
                  </w:rPr>
                  <w:t>[Middle name]</w:t>
                </w:r>
              </w:p>
            </w:tc>
          </w:sdtContent>
        </w:sdt>
        <w:sdt>
          <w:sdtPr>
            <w:alias w:val="Last name"/>
            <w:tag w:val="authorLastName"/>
            <w:id w:val="-1088529830"/>
            <w:placeholder>
              <w:docPart w:val="F2FFB8D35E74EB43BC9605F7545699D1"/>
            </w:placeholder>
            <w:text/>
          </w:sdtPr>
          <w:sdtEndPr/>
          <w:sdtContent>
            <w:tc>
              <w:tcPr>
                <w:tcW w:w="2642" w:type="dxa"/>
              </w:tcPr>
              <w:p w14:paraId="5CD74111" w14:textId="4B7CD7A7" w:rsidR="00B574C9" w:rsidRPr="00C55FAE" w:rsidRDefault="00AD5ADB" w:rsidP="001730D4">
                <w:pPr>
                  <w:rPr>
                    <w:color w:val="000000" w:themeColor="text1"/>
                    <w:sz w:val="24"/>
                    <w:szCs w:val="24"/>
                  </w:rPr>
                </w:pPr>
                <w:r w:rsidRPr="00AD5ADB">
                  <w:rPr>
                    <w:lang w:val="en-US" w:eastAsia="ja-JP"/>
                  </w:rPr>
                  <w:t>Bernstein</w:t>
                </w:r>
              </w:p>
            </w:tc>
          </w:sdtContent>
        </w:sdt>
      </w:tr>
      <w:tr w:rsidR="00B574C9" w14:paraId="44FB133B" w14:textId="77777777" w:rsidTr="001A6A06">
        <w:trPr>
          <w:trHeight w:val="986"/>
        </w:trPr>
        <w:tc>
          <w:tcPr>
            <w:tcW w:w="491" w:type="dxa"/>
            <w:vMerge/>
            <w:shd w:val="clear" w:color="auto" w:fill="A6A6A6" w:themeFill="background1" w:themeFillShade="A6"/>
          </w:tcPr>
          <w:p w14:paraId="0A076843" w14:textId="77777777" w:rsidR="00B574C9" w:rsidRPr="001A6A06" w:rsidRDefault="00B574C9" w:rsidP="00CF1542">
            <w:pPr>
              <w:jc w:val="center"/>
              <w:rPr>
                <w:b/>
                <w:color w:val="FFFFFF" w:themeColor="background1"/>
              </w:rPr>
            </w:pPr>
          </w:p>
        </w:tc>
        <w:sdt>
          <w:sdtPr>
            <w:alias w:val="Biography"/>
            <w:tag w:val="authorBiography"/>
            <w:id w:val="938807824"/>
            <w:placeholder>
              <w:docPart w:val="E7AF0B743BFC514E9581540F4F0079A4"/>
            </w:placeholder>
            <w:showingPlcHdr/>
          </w:sdtPr>
          <w:sdtEndPr/>
          <w:sdtContent>
            <w:tc>
              <w:tcPr>
                <w:tcW w:w="8525" w:type="dxa"/>
                <w:gridSpan w:val="4"/>
              </w:tcPr>
              <w:p w14:paraId="59379925" w14:textId="77777777" w:rsidR="00B574C9" w:rsidRDefault="00B574C9" w:rsidP="00922950">
                <w:r>
                  <w:rPr>
                    <w:rStyle w:val="PlaceholderText"/>
                  </w:rPr>
                  <w:t>[Enter your biography]</w:t>
                </w:r>
              </w:p>
            </w:tc>
          </w:sdtContent>
        </w:sdt>
      </w:tr>
      <w:tr w:rsidR="00B574C9" w14:paraId="3638B2AE" w14:textId="77777777" w:rsidTr="001A6A06">
        <w:trPr>
          <w:trHeight w:val="986"/>
        </w:trPr>
        <w:tc>
          <w:tcPr>
            <w:tcW w:w="491" w:type="dxa"/>
            <w:vMerge/>
            <w:shd w:val="clear" w:color="auto" w:fill="A6A6A6" w:themeFill="background1" w:themeFillShade="A6"/>
          </w:tcPr>
          <w:p w14:paraId="6F1DA2C3" w14:textId="77777777" w:rsidR="00B574C9" w:rsidRPr="001A6A06" w:rsidRDefault="00B574C9" w:rsidP="00CF1542">
            <w:pPr>
              <w:jc w:val="center"/>
              <w:rPr>
                <w:b/>
                <w:color w:val="FFFFFF" w:themeColor="background1"/>
              </w:rPr>
            </w:pPr>
          </w:p>
        </w:tc>
        <w:sdt>
          <w:sdtPr>
            <w:alias w:val="Affiliation"/>
            <w:tag w:val="affiliation"/>
            <w:id w:val="2012937915"/>
            <w:placeholder>
              <w:docPart w:val="44EC8196CB891F43819D9036A0DA4ABE"/>
            </w:placeholder>
            <w:showingPlcHdr/>
            <w:text/>
          </w:sdtPr>
          <w:sdtEndPr/>
          <w:sdtContent>
            <w:tc>
              <w:tcPr>
                <w:tcW w:w="8525" w:type="dxa"/>
                <w:gridSpan w:val="4"/>
              </w:tcPr>
              <w:p w14:paraId="5EF9F4FF" w14:textId="77777777" w:rsidR="00B574C9" w:rsidRDefault="00B574C9" w:rsidP="00B574C9">
                <w:r>
                  <w:rPr>
                    <w:rStyle w:val="PlaceholderText"/>
                  </w:rPr>
                  <w:t>[Enter the institution with which you are affiliated]</w:t>
                </w:r>
              </w:p>
            </w:tc>
          </w:sdtContent>
        </w:sdt>
      </w:tr>
    </w:tbl>
    <w:p w14:paraId="382B811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BAE8D1D" w14:textId="77777777" w:rsidTr="00244BB0">
        <w:tc>
          <w:tcPr>
            <w:tcW w:w="9016" w:type="dxa"/>
            <w:shd w:val="clear" w:color="auto" w:fill="A6A6A6" w:themeFill="background1" w:themeFillShade="A6"/>
            <w:tcMar>
              <w:top w:w="113" w:type="dxa"/>
              <w:bottom w:w="113" w:type="dxa"/>
            </w:tcMar>
          </w:tcPr>
          <w:p w14:paraId="7804654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FBA5C33" w14:textId="77777777" w:rsidTr="003F0D73">
        <w:sdt>
          <w:sdtPr>
            <w:alias w:val="Article headword"/>
            <w:tag w:val="articleHeadword"/>
            <w:id w:val="-361440020"/>
            <w:placeholder>
              <w:docPart w:val="5569DD2C87A39E439734EB168F3C2943"/>
            </w:placeholder>
            <w:text/>
          </w:sdtPr>
          <w:sdtEndPr/>
          <w:sdtContent>
            <w:tc>
              <w:tcPr>
                <w:tcW w:w="9016" w:type="dxa"/>
                <w:tcMar>
                  <w:top w:w="113" w:type="dxa"/>
                  <w:bottom w:w="113" w:type="dxa"/>
                </w:tcMar>
              </w:tcPr>
              <w:p w14:paraId="52688B71" w14:textId="071FFBD2" w:rsidR="003F0D73" w:rsidRPr="00FB589A" w:rsidRDefault="00882903" w:rsidP="00882903">
                <w:r>
                  <w:t xml:space="preserve"> John Cage (1921–</w:t>
                </w:r>
                <w:r w:rsidR="00AD5ADB" w:rsidRPr="001730D4">
                  <w:t>1990)</w:t>
                </w:r>
              </w:p>
            </w:tc>
          </w:sdtContent>
        </w:sdt>
      </w:tr>
      <w:tr w:rsidR="00464699" w14:paraId="09D06B43" w14:textId="77777777" w:rsidTr="007821B0">
        <w:sdt>
          <w:sdtPr>
            <w:alias w:val="Variant headwords"/>
            <w:tag w:val="variantHeadwords"/>
            <w:id w:val="173464402"/>
            <w:placeholder>
              <w:docPart w:val="1DF2DCBDCFA2454F862EA7600860F9EE"/>
            </w:placeholder>
            <w:showingPlcHdr/>
          </w:sdtPr>
          <w:sdtEndPr/>
          <w:sdtContent>
            <w:tc>
              <w:tcPr>
                <w:tcW w:w="9016" w:type="dxa"/>
                <w:tcMar>
                  <w:top w:w="113" w:type="dxa"/>
                  <w:bottom w:w="113" w:type="dxa"/>
                </w:tcMar>
              </w:tcPr>
              <w:p w14:paraId="7B6FC47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D19B8D6" w14:textId="77777777" w:rsidTr="003F0D73">
        <w:sdt>
          <w:sdtPr>
            <w:alias w:val="Abstract"/>
            <w:tag w:val="abstract"/>
            <w:id w:val="-635871867"/>
            <w:placeholder>
              <w:docPart w:val="45094E7CD60BE446AF337288DA9F592E"/>
            </w:placeholder>
          </w:sdtPr>
          <w:sdtEndPr/>
          <w:sdtContent>
            <w:tc>
              <w:tcPr>
                <w:tcW w:w="9016" w:type="dxa"/>
                <w:tcMar>
                  <w:top w:w="113" w:type="dxa"/>
                  <w:bottom w:w="113" w:type="dxa"/>
                </w:tcMar>
              </w:tcPr>
              <w:p w14:paraId="1BAFAA01" w14:textId="6E553DA8" w:rsidR="00E85A05" w:rsidRDefault="001730D4" w:rsidP="00882903">
                <w:r>
                  <w:t>A</w:t>
                </w:r>
                <w:r w:rsidRPr="00D059D0">
                  <w:t xml:space="preserve"> leading figure in th</w:t>
                </w:r>
                <w:r>
                  <w:t xml:space="preserve">e twentieth-century avant-garde, </w:t>
                </w:r>
                <w:r w:rsidRPr="00D059D0">
                  <w:t>John Cage was a prolif</w:t>
                </w:r>
                <w:r>
                  <w:t xml:space="preserve">ic composer, writer, and artist. </w:t>
                </w:r>
                <w:r w:rsidRPr="00D059D0">
                  <w:t>His early works show Schoenberg</w:t>
                </w:r>
                <w:r>
                  <w:t>’</w:t>
                </w:r>
                <w:r w:rsidRPr="00D059D0">
                  <w:t>s influence in their use of a naive modification of the latter</w:t>
                </w:r>
                <w:r>
                  <w:t>’</w:t>
                </w:r>
                <w:r w:rsidRPr="00D059D0">
                  <w:t xml:space="preserve">s twelve-tone system. By the late 1930s, Cage began to pursue his own compositional interests, embarking on a career as a musical innovator </w:t>
                </w:r>
                <w:r>
                  <w:t>who,</w:t>
                </w:r>
                <w:r w:rsidR="00B21418">
                  <w:t xml:space="preserve"> for fifty years,</w:t>
                </w:r>
                <w:r w:rsidRPr="00D059D0">
                  <w:t xml:space="preserve"> would send </w:t>
                </w:r>
                <w:r w:rsidR="00882903">
                  <w:t>‘</w:t>
                </w:r>
                <w:r w:rsidRPr="00D059D0">
                  <w:t>shock waves</w:t>
                </w:r>
                <w:r w:rsidR="00882903">
                  <w:t>’</w:t>
                </w:r>
                <w:r w:rsidRPr="00D059D0">
                  <w:t xml:space="preserve"> throughout the music world. In </w:t>
                </w:r>
                <w:r w:rsidR="00882903">
                  <w:t>‘</w:t>
                </w:r>
                <w:r w:rsidRPr="00D059D0">
                  <w:t>The Future of Music Credo</w:t>
                </w:r>
                <w:r w:rsidR="00882903">
                  <w:t>’,</w:t>
                </w:r>
                <w:r w:rsidRPr="00D059D0">
                  <w:t xml:space="preserve"> a manifesto written in 1940, Cage declared that in the future the distinction between </w:t>
                </w:r>
                <w:r w:rsidR="00882903">
                  <w:t>‘</w:t>
                </w:r>
                <w:r w:rsidRPr="00D059D0">
                  <w:t>noise</w:t>
                </w:r>
                <w:r w:rsidR="00882903">
                  <w:t>’</w:t>
                </w:r>
                <w:r w:rsidRPr="00D059D0">
                  <w:t xml:space="preserve"> and so-called </w:t>
                </w:r>
                <w:r w:rsidR="00882903">
                  <w:t>‘</w:t>
                </w:r>
                <w:r w:rsidRPr="00D059D0">
                  <w:t>musical sounds</w:t>
                </w:r>
                <w:r w:rsidR="00882903">
                  <w:t>’</w:t>
                </w:r>
                <w:r w:rsidRPr="00D059D0">
                  <w:t xml:space="preserve"> would no longer exist. </w:t>
                </w:r>
              </w:p>
            </w:tc>
          </w:sdtContent>
        </w:sdt>
      </w:tr>
      <w:tr w:rsidR="003F0D73" w14:paraId="63D8B75E" w14:textId="77777777" w:rsidTr="003F0D73">
        <w:tc>
          <w:tcPr>
            <w:tcW w:w="9016" w:type="dxa"/>
            <w:tcMar>
              <w:top w:w="113" w:type="dxa"/>
              <w:bottom w:w="113" w:type="dxa"/>
            </w:tcMar>
          </w:tcPr>
          <w:p w14:paraId="39F06C4F" w14:textId="40FA0084" w:rsidR="00AD5ADB" w:rsidRPr="00D059D0" w:rsidRDefault="00AD5ADB" w:rsidP="00E71165">
            <w:r>
              <w:t>A</w:t>
            </w:r>
            <w:r w:rsidRPr="00D059D0">
              <w:t xml:space="preserve"> leading figure in th</w:t>
            </w:r>
            <w:r>
              <w:t xml:space="preserve">e twentieth-century avant-garde, </w:t>
            </w:r>
            <w:r w:rsidRPr="00D059D0">
              <w:t>John Cage was a prolif</w:t>
            </w:r>
            <w:r>
              <w:t xml:space="preserve">ic composer, writer, and artist. </w:t>
            </w:r>
            <w:r w:rsidRPr="00D059D0">
              <w:t xml:space="preserve">Born in Los Angeles, California, Cage was a brilliant student in high school, but quickly dropped out of Pomona College in 1930 to travel to Europe to become a writer. His interests at that time also included music, architecture, and painting. Upon his return to California in 1931, Cage studied composition with Richard </w:t>
            </w:r>
            <w:proofErr w:type="spellStart"/>
            <w:r w:rsidRPr="00D059D0">
              <w:t>Buhlig</w:t>
            </w:r>
            <w:proofErr w:type="spellEnd"/>
            <w:r w:rsidRPr="00D059D0">
              <w:t xml:space="preserve">, Henry </w:t>
            </w:r>
            <w:proofErr w:type="spellStart"/>
            <w:r w:rsidRPr="00D059D0">
              <w:t>Cowell</w:t>
            </w:r>
            <w:proofErr w:type="spellEnd"/>
            <w:r w:rsidRPr="00D059D0">
              <w:t>, Adolph Weiss, and Arnold Schoenberg. His early works show Schoenberg</w:t>
            </w:r>
            <w:r>
              <w:t>’</w:t>
            </w:r>
            <w:r w:rsidRPr="00D059D0">
              <w:t>s influence in their use of a naive modification of the latter</w:t>
            </w:r>
            <w:r>
              <w:t>’</w:t>
            </w:r>
            <w:r w:rsidRPr="00D059D0">
              <w:t xml:space="preserve">s twelve-tone system. By the late 1930s, Cage began to pursue his own compositional interests, embarking on a career as a musical innovator </w:t>
            </w:r>
            <w:r>
              <w:t>who</w:t>
            </w:r>
            <w:r w:rsidR="00F176DD">
              <w:t>,</w:t>
            </w:r>
            <w:r w:rsidRPr="00D059D0">
              <w:t xml:space="preserve"> for fifty years</w:t>
            </w:r>
            <w:r w:rsidR="00F176DD">
              <w:t>,</w:t>
            </w:r>
            <w:r w:rsidRPr="00D059D0">
              <w:t xml:space="preserve"> would send </w:t>
            </w:r>
            <w:r w:rsidR="00882903">
              <w:t>‘</w:t>
            </w:r>
            <w:r w:rsidRPr="00D059D0">
              <w:t>shock waves</w:t>
            </w:r>
            <w:r w:rsidR="00882903">
              <w:t>’</w:t>
            </w:r>
            <w:r w:rsidRPr="00D059D0">
              <w:t xml:space="preserve"> throughout the music world. </w:t>
            </w:r>
          </w:p>
          <w:p w14:paraId="02E2C48D" w14:textId="77777777" w:rsidR="00906B8E" w:rsidRDefault="00906B8E" w:rsidP="00E71165"/>
          <w:p w14:paraId="5777D7DB" w14:textId="28E543FA" w:rsidR="00AD5ADB" w:rsidRPr="00D059D0" w:rsidRDefault="00AD5ADB" w:rsidP="00E71165">
            <w:r w:rsidRPr="00D059D0">
              <w:t xml:space="preserve">In </w:t>
            </w:r>
            <w:r w:rsidR="00882903">
              <w:t>‘The Future of Music Credo’,</w:t>
            </w:r>
            <w:r w:rsidRPr="00D059D0">
              <w:t xml:space="preserve"> a manifesto written in 1940, Cage declared that in the future the distinction between </w:t>
            </w:r>
            <w:r w:rsidR="00882903">
              <w:t>‘</w:t>
            </w:r>
            <w:r w:rsidRPr="00D059D0">
              <w:t>noise</w:t>
            </w:r>
            <w:r w:rsidR="00882903">
              <w:t>’</w:t>
            </w:r>
            <w:r w:rsidRPr="00D059D0">
              <w:t xml:space="preserve"> and so-called </w:t>
            </w:r>
            <w:r w:rsidR="00882903">
              <w:t>‘</w:t>
            </w:r>
            <w:r w:rsidRPr="00D059D0">
              <w:t>musical sounds</w:t>
            </w:r>
            <w:r w:rsidR="00882903">
              <w:t>’</w:t>
            </w:r>
            <w:r w:rsidRPr="00D059D0">
              <w:t xml:space="preserve"> would no longer exist. By that time he had composed a series of works for percussion, experimented with electronic media, and invented the </w:t>
            </w:r>
            <w:r w:rsidR="00882903">
              <w:t>‘</w:t>
            </w:r>
            <w:r w:rsidRPr="00D059D0">
              <w:t>prepared</w:t>
            </w:r>
            <w:r w:rsidR="00882903">
              <w:t>’</w:t>
            </w:r>
            <w:r w:rsidRPr="00D059D0">
              <w:t xml:space="preserve"> piano, </w:t>
            </w:r>
            <w:r>
              <w:t xml:space="preserve">all of </w:t>
            </w:r>
            <w:r w:rsidRPr="00D059D0">
              <w:t xml:space="preserve">which gave </w:t>
            </w:r>
            <w:r w:rsidR="00882903">
              <w:t>‘</w:t>
            </w:r>
            <w:r w:rsidRPr="00D059D0">
              <w:t>noise</w:t>
            </w:r>
            <w:r w:rsidR="00882903">
              <w:t>’</w:t>
            </w:r>
            <w:r w:rsidRPr="00D059D0">
              <w:t xml:space="preserve"> a new musical vitality. An essential feature of Cage</w:t>
            </w:r>
            <w:r>
              <w:t>’</w:t>
            </w:r>
            <w:r w:rsidRPr="00D059D0">
              <w:t xml:space="preserve">s evolving aesthetics was his interest in the synthesis of art and life, a position that was the result of his studies of Zen Buddhism and his knowledge </w:t>
            </w:r>
            <w:r w:rsidR="00906B8E">
              <w:t>of the historical avant-garde (Futurism, Dadaism, and S</w:t>
            </w:r>
            <w:r w:rsidRPr="00D059D0">
              <w:t>urrealism). These interests drew him to</w:t>
            </w:r>
            <w:r w:rsidR="00E13F04">
              <w:t xml:space="preserve"> techniques developed by the D</w:t>
            </w:r>
            <w:r w:rsidRPr="00D059D0">
              <w:t>adaist movement</w:t>
            </w:r>
            <w:r w:rsidR="00E13F04">
              <w:t>,</w:t>
            </w:r>
            <w:r w:rsidRPr="00D059D0">
              <w:t xml:space="preserve"> such as simultaneity and</w:t>
            </w:r>
            <w:r>
              <w:t xml:space="preserve"> chance operations, which</w:t>
            </w:r>
            <w:r w:rsidRPr="00D059D0">
              <w:t xml:space="preserve"> brought art closer to the chaos and complexities </w:t>
            </w:r>
            <w:r w:rsidR="00E13F04">
              <w:t xml:space="preserve">of </w:t>
            </w:r>
            <w:r w:rsidRPr="00D059D0">
              <w:t>the real world. At Black Mountain College in 1952, he staged a now famous performance consisting of several unrelated activities</w:t>
            </w:r>
            <w:r w:rsidR="00A04792">
              <w:t>,</w:t>
            </w:r>
            <w:r w:rsidRPr="00D059D0">
              <w:t xml:space="preserve"> including </w:t>
            </w:r>
            <w:proofErr w:type="spellStart"/>
            <w:r w:rsidRPr="00D059D0">
              <w:t>Merce</w:t>
            </w:r>
            <w:proofErr w:type="spellEnd"/>
            <w:r w:rsidRPr="00D059D0">
              <w:t xml:space="preserve"> Cunningham</w:t>
            </w:r>
            <w:r>
              <w:t>’</w:t>
            </w:r>
            <w:r w:rsidRPr="00D059D0">
              <w:t>s dancing, David Tudor</w:t>
            </w:r>
            <w:r>
              <w:t>’</w:t>
            </w:r>
            <w:r w:rsidRPr="00D059D0">
              <w:t xml:space="preserve">s piano playing, poetry recitals by Charles Olsen and M. C. Richards, Robert </w:t>
            </w:r>
            <w:proofErr w:type="spellStart"/>
            <w:r w:rsidRPr="00D059D0">
              <w:t>Rauchenberg</w:t>
            </w:r>
            <w:proofErr w:type="spellEnd"/>
            <w:r w:rsidRPr="00D059D0">
              <w:t xml:space="preserve"> playing an old fashioned record player, and Cage</w:t>
            </w:r>
            <w:r>
              <w:t>’</w:t>
            </w:r>
            <w:r w:rsidRPr="00D059D0">
              <w:t xml:space="preserve">s own reading from a text by the fourteenth-century mystic and philosopher Meister </w:t>
            </w:r>
            <w:proofErr w:type="spellStart"/>
            <w:r w:rsidRPr="00D059D0">
              <w:t>Eckhardt</w:t>
            </w:r>
            <w:proofErr w:type="spellEnd"/>
            <w:r w:rsidRPr="00D059D0">
              <w:t>. Cage</w:t>
            </w:r>
            <w:r>
              <w:t>’</w:t>
            </w:r>
            <w:r w:rsidRPr="00D059D0">
              <w:t>s focus upon simultanei</w:t>
            </w:r>
            <w:r w:rsidR="001730D4">
              <w:t>ty in this work looked back to D</w:t>
            </w:r>
            <w:r w:rsidRPr="00D059D0">
              <w:t xml:space="preserve">adaist performance art and also anticipated the </w:t>
            </w:r>
            <w:r w:rsidR="00882903">
              <w:t>‘</w:t>
            </w:r>
            <w:r w:rsidRPr="00D059D0">
              <w:t>happenings</w:t>
            </w:r>
            <w:r w:rsidR="00882903">
              <w:t>’</w:t>
            </w:r>
            <w:r w:rsidRPr="00D059D0">
              <w:t xml:space="preserve"> that became popular during the 1960s.</w:t>
            </w:r>
          </w:p>
          <w:p w14:paraId="2CDDF2E3" w14:textId="77777777" w:rsidR="006D77D6" w:rsidRDefault="006D77D6" w:rsidP="00E71165"/>
          <w:p w14:paraId="5485B05C" w14:textId="7153E141" w:rsidR="00AE535C" w:rsidRDefault="00AD5ADB" w:rsidP="00E71165">
            <w:r>
              <w:t>Cage’s</w:t>
            </w:r>
            <w:r w:rsidRPr="00D059D0">
              <w:t xml:space="preserve"> dedication to the fusion of art and life also led </w:t>
            </w:r>
            <w:r>
              <w:t>him</w:t>
            </w:r>
            <w:r w:rsidRPr="00D059D0">
              <w:t xml:space="preserve"> to adopt chance and indeterminacy as </w:t>
            </w:r>
            <w:r w:rsidRPr="00D059D0">
              <w:lastRenderedPageBreak/>
              <w:t xml:space="preserve">compositional methods. His early experiments with chance operations culminated with the </w:t>
            </w:r>
            <w:r w:rsidRPr="00D059D0">
              <w:rPr>
                <w:i/>
              </w:rPr>
              <w:t>Music of Changes</w:t>
            </w:r>
            <w:r w:rsidRPr="00D059D0">
              <w:t xml:space="preserve"> (1951), a virtuo</w:t>
            </w:r>
            <w:r>
              <w:t xml:space="preserve">so work for solo piano </w:t>
            </w:r>
            <w:r w:rsidRPr="00D059D0">
              <w:t xml:space="preserve">composed by tossing coins and referring to the ancient Chinese </w:t>
            </w:r>
            <w:r w:rsidRPr="00D059D0">
              <w:rPr>
                <w:i/>
              </w:rPr>
              <w:t>Book of Changes</w:t>
            </w:r>
            <w:r w:rsidRPr="00D059D0">
              <w:t xml:space="preserve">, the </w:t>
            </w:r>
            <w:r w:rsidRPr="00D059D0">
              <w:rPr>
                <w:i/>
              </w:rPr>
              <w:t xml:space="preserve">I </w:t>
            </w:r>
            <w:proofErr w:type="spellStart"/>
            <w:r w:rsidRPr="00D059D0">
              <w:rPr>
                <w:i/>
              </w:rPr>
              <w:t>Ching</w:t>
            </w:r>
            <w:proofErr w:type="spellEnd"/>
            <w:r w:rsidRPr="00D059D0">
              <w:t>. For the remainder of his career, Cage continued to use different ways of employing chance in his works</w:t>
            </w:r>
            <w:r w:rsidR="00AE535C">
              <w:t>,</w:t>
            </w:r>
            <w:r w:rsidRPr="00D059D0">
              <w:t xml:space="preserve"> including computer simulations of </w:t>
            </w:r>
            <w:r w:rsidRPr="00D059D0">
              <w:rPr>
                <w:i/>
              </w:rPr>
              <w:t xml:space="preserve">I </w:t>
            </w:r>
            <w:proofErr w:type="spellStart"/>
            <w:r w:rsidRPr="00D059D0">
              <w:rPr>
                <w:i/>
              </w:rPr>
              <w:t>Ching</w:t>
            </w:r>
            <w:proofErr w:type="spellEnd"/>
            <w:r w:rsidRPr="00D059D0">
              <w:t xml:space="preserve"> coin tosses, arriving at musical notes according to imperfections in sheets of manuscript paper, and </w:t>
            </w:r>
            <w:r w:rsidR="00882903">
              <w:t>‘</w:t>
            </w:r>
            <w:r w:rsidRPr="00D059D0">
              <w:t>plotting</w:t>
            </w:r>
            <w:r w:rsidR="00882903">
              <w:t>’</w:t>
            </w:r>
            <w:r w:rsidRPr="00D059D0">
              <w:t xml:space="preserve"> notes according to a medieval Czechoslovakian star chart. He also created various forms of graphic musical notation, which provided performers with unprecedented freedom to interpret, what he termed his </w:t>
            </w:r>
            <w:r w:rsidR="00882903">
              <w:t>‘</w:t>
            </w:r>
            <w:r w:rsidRPr="00D059D0">
              <w:t>indeterminate</w:t>
            </w:r>
            <w:r w:rsidR="00882903">
              <w:t>’</w:t>
            </w:r>
            <w:r w:rsidRPr="00D059D0">
              <w:t xml:space="preserve"> scores.</w:t>
            </w:r>
          </w:p>
          <w:p w14:paraId="2BA0DF80" w14:textId="27CB9848" w:rsidR="00AD5ADB" w:rsidRPr="00D059D0" w:rsidRDefault="00AD5ADB" w:rsidP="00E71165">
            <w:r w:rsidRPr="00D059D0">
              <w:t xml:space="preserve"> </w:t>
            </w:r>
          </w:p>
          <w:p w14:paraId="55AAFD67" w14:textId="1BBE9665" w:rsidR="00AD5ADB" w:rsidRPr="00D059D0" w:rsidRDefault="00AD5ADB" w:rsidP="00E71165">
            <w:r w:rsidRPr="00D059D0">
              <w:t>Cage</w:t>
            </w:r>
            <w:r>
              <w:t>’</w:t>
            </w:r>
            <w:r w:rsidRPr="00D059D0">
              <w:t xml:space="preserve">s use of chance methods and indeterminacy are problematic features of his music </w:t>
            </w:r>
            <w:r>
              <w:t xml:space="preserve">since the </w:t>
            </w:r>
            <w:r w:rsidRPr="00D059D0">
              <w:t xml:space="preserve">aesthetic evaluation of works employing </w:t>
            </w:r>
            <w:r>
              <w:t>these</w:t>
            </w:r>
            <w:r w:rsidRPr="00D059D0">
              <w:t xml:space="preserve"> techniques is difficult because of the renunciation of compositional control. But even more perplexing is Cage</w:t>
            </w:r>
            <w:r>
              <w:t>’</w:t>
            </w:r>
            <w:r w:rsidRPr="00D059D0">
              <w:t xml:space="preserve">s composition </w:t>
            </w:r>
            <w:r>
              <w:t xml:space="preserve">for piano </w:t>
            </w:r>
            <w:r w:rsidRPr="00D059D0">
              <w:t xml:space="preserve">without sound </w:t>
            </w:r>
            <w:r w:rsidRPr="00D059D0">
              <w:rPr>
                <w:i/>
              </w:rPr>
              <w:t>4</w:t>
            </w:r>
            <w:r>
              <w:rPr>
                <w:i/>
              </w:rPr>
              <w:t>’</w:t>
            </w:r>
            <w:r w:rsidRPr="00D059D0">
              <w:rPr>
                <w:i/>
              </w:rPr>
              <w:t>33</w:t>
            </w:r>
            <w:r w:rsidR="00882903">
              <w:rPr>
                <w:i/>
              </w:rPr>
              <w:t>’</w:t>
            </w:r>
            <w:r w:rsidRPr="00D059D0">
              <w:t xml:space="preserve"> (1952)—perhaps his most crucial contribution to </w:t>
            </w:r>
            <w:r>
              <w:t>the</w:t>
            </w:r>
            <w:r w:rsidRPr="00D059D0">
              <w:t xml:space="preserve"> mid-century revival of avant-garde aesthetics. The description of </w:t>
            </w:r>
            <w:r w:rsidRPr="00D059D0">
              <w:rPr>
                <w:i/>
              </w:rPr>
              <w:t>4</w:t>
            </w:r>
            <w:r>
              <w:rPr>
                <w:i/>
              </w:rPr>
              <w:t>’</w:t>
            </w:r>
            <w:r w:rsidRPr="00D059D0">
              <w:rPr>
                <w:i/>
              </w:rPr>
              <w:t>33</w:t>
            </w:r>
            <w:r w:rsidR="00882903">
              <w:rPr>
                <w:i/>
              </w:rPr>
              <w:t>’</w:t>
            </w:r>
            <w:r w:rsidRPr="00D059D0">
              <w:t xml:space="preserve">—the musical </w:t>
            </w:r>
            <w:proofErr w:type="spellStart"/>
            <w:r w:rsidRPr="00D059D0">
              <w:t>analog</w:t>
            </w:r>
            <w:proofErr w:type="spellEnd"/>
            <w:r w:rsidRPr="00D059D0">
              <w:t xml:space="preserve"> for Robert Rauschenberg</w:t>
            </w:r>
            <w:r>
              <w:t>’</w:t>
            </w:r>
            <w:r w:rsidRPr="00D059D0">
              <w:t xml:space="preserve">s white canvases—as a composition without sound is misleading. </w:t>
            </w:r>
            <w:r w:rsidRPr="00D059D0">
              <w:rPr>
                <w:i/>
              </w:rPr>
              <w:t>4</w:t>
            </w:r>
            <w:r>
              <w:rPr>
                <w:i/>
              </w:rPr>
              <w:t>’</w:t>
            </w:r>
            <w:r w:rsidRPr="00D059D0">
              <w:rPr>
                <w:i/>
              </w:rPr>
              <w:t>33</w:t>
            </w:r>
            <w:r w:rsidR="00882903">
              <w:rPr>
                <w:i/>
              </w:rPr>
              <w:t>’</w:t>
            </w:r>
            <w:r w:rsidRPr="00D059D0">
              <w:t xml:space="preserve"> was not merely a philosophical statement without any real musical content. According to Cage, an audience experiencing </w:t>
            </w:r>
            <w:r w:rsidRPr="00D059D0">
              <w:rPr>
                <w:i/>
              </w:rPr>
              <w:t>4</w:t>
            </w:r>
            <w:r>
              <w:rPr>
                <w:i/>
              </w:rPr>
              <w:t>’</w:t>
            </w:r>
            <w:r w:rsidRPr="00D059D0">
              <w:rPr>
                <w:i/>
              </w:rPr>
              <w:t>33</w:t>
            </w:r>
            <w:r w:rsidR="00882903">
              <w:rPr>
                <w:i/>
              </w:rPr>
              <w:t>’</w:t>
            </w:r>
            <w:r w:rsidRPr="00D059D0">
              <w:t xml:space="preserve"> has an opportunity to listen, in an aesthetic way, to what there</w:t>
            </w:r>
            <w:r w:rsidRPr="00D059D0">
              <w:rPr>
                <w:position w:val="6"/>
              </w:rPr>
              <w:t xml:space="preserve"> </w:t>
            </w:r>
            <w:r w:rsidRPr="00D059D0">
              <w:t xml:space="preserve">is to hear at any time and in any place. Thus, the distinction between musical and environmental sound no longer holds; </w:t>
            </w:r>
            <w:r w:rsidRPr="00D059D0">
              <w:rPr>
                <w:i/>
              </w:rPr>
              <w:t>4</w:t>
            </w:r>
            <w:r>
              <w:rPr>
                <w:i/>
              </w:rPr>
              <w:t>’</w:t>
            </w:r>
            <w:r w:rsidRPr="00D059D0">
              <w:rPr>
                <w:i/>
              </w:rPr>
              <w:t>33</w:t>
            </w:r>
            <w:r w:rsidR="00882903">
              <w:rPr>
                <w:i/>
              </w:rPr>
              <w:t>’</w:t>
            </w:r>
            <w:r w:rsidRPr="00D059D0">
              <w:t xml:space="preserve"> constitutes an ultimate fusion of art and life.</w:t>
            </w:r>
          </w:p>
          <w:p w14:paraId="056272E2" w14:textId="77777777" w:rsidR="006D77D6" w:rsidRDefault="006D77D6" w:rsidP="00E71165"/>
          <w:p w14:paraId="1BC83256" w14:textId="6CD90F28" w:rsidR="00AD5ADB" w:rsidRPr="00D059D0" w:rsidRDefault="00AD5ADB" w:rsidP="00E71165">
            <w:r w:rsidRPr="00D059D0">
              <w:t xml:space="preserve">Cage left a legacy of works that had a profound influence on artists from a wide variety of disciplines. His creative activities were not limited to music; he was also an accomplished writer and an artist. His writings include more </w:t>
            </w:r>
            <w:r>
              <w:t>than eight</w:t>
            </w:r>
            <w:r w:rsidRPr="00D059D0">
              <w:t xml:space="preserve"> volumes of essays and poetry as well as numerous articles. Chance operations played an important role in </w:t>
            </w:r>
            <w:r>
              <w:t>Cage’s</w:t>
            </w:r>
            <w:r w:rsidRPr="00D059D0">
              <w:t xml:space="preserve"> po</w:t>
            </w:r>
            <w:r>
              <w:t>etry. He developed a technique called</w:t>
            </w:r>
            <w:r w:rsidRPr="00D059D0">
              <w:t xml:space="preserve"> </w:t>
            </w:r>
            <w:r w:rsidR="00882903">
              <w:t>‘</w:t>
            </w:r>
            <w:r w:rsidRPr="00D059D0">
              <w:t>writing through</w:t>
            </w:r>
            <w:r w:rsidR="00882903">
              <w:t>’</w:t>
            </w:r>
            <w:r>
              <w:t xml:space="preserve"> a specific book, </w:t>
            </w:r>
            <w:r w:rsidRPr="00D059D0">
              <w:t>poem</w:t>
            </w:r>
            <w:r w:rsidR="00AE535C">
              <w:t>,</w:t>
            </w:r>
            <w:r>
              <w:t xml:space="preserve"> or series of texts using </w:t>
            </w:r>
            <w:r w:rsidRPr="00D059D0">
              <w:t xml:space="preserve">chance operations to select phrases from </w:t>
            </w:r>
            <w:r>
              <w:t>his sources</w:t>
            </w:r>
            <w:r w:rsidRPr="00D059D0">
              <w:t xml:space="preserve">, often arranged so that they formed </w:t>
            </w:r>
            <w:r w:rsidR="00882903">
              <w:t>‘</w:t>
            </w:r>
            <w:proofErr w:type="spellStart"/>
            <w:r w:rsidR="00882903">
              <w:t>mesostic</w:t>
            </w:r>
            <w:proofErr w:type="spellEnd"/>
            <w:r w:rsidR="00882903">
              <w:t xml:space="preserve"> strings’.</w:t>
            </w:r>
            <w:r w:rsidRPr="00D059D0">
              <w:t xml:space="preserve"> The verses in a </w:t>
            </w:r>
            <w:proofErr w:type="spellStart"/>
            <w:r w:rsidRPr="00D059D0">
              <w:t>mesostic</w:t>
            </w:r>
            <w:proofErr w:type="spellEnd"/>
            <w:r w:rsidRPr="00D059D0">
              <w:t xml:space="preserve"> poem, like an acrostic, are formed by an alignment of lines so that word</w:t>
            </w:r>
            <w:r>
              <w:t>s</w:t>
            </w:r>
            <w:r w:rsidRPr="00D059D0">
              <w:t xml:space="preserve"> </w:t>
            </w:r>
            <w:r>
              <w:t>are</w:t>
            </w:r>
            <w:r w:rsidRPr="00D059D0">
              <w:t xml:space="preserve"> formed on a vertical axis. </w:t>
            </w:r>
            <w:proofErr w:type="spellStart"/>
            <w:r w:rsidRPr="00D059D0">
              <w:t>Mesostics</w:t>
            </w:r>
            <w:proofErr w:type="spellEnd"/>
            <w:r w:rsidRPr="00D059D0">
              <w:t xml:space="preserve"> are differentiated from acrostics in that the word</w:t>
            </w:r>
            <w:r>
              <w:t>s run</w:t>
            </w:r>
            <w:r w:rsidRPr="00D059D0">
              <w:t xml:space="preserve"> down the middle of the verses rather than down one side.</w:t>
            </w:r>
          </w:p>
          <w:p w14:paraId="72AD8208" w14:textId="77777777" w:rsidR="006D77D6" w:rsidRDefault="006D77D6" w:rsidP="00E71165"/>
          <w:p w14:paraId="6A3FBF84" w14:textId="5E276E5C" w:rsidR="00AD5ADB" w:rsidRDefault="00AD5ADB" w:rsidP="00E71165">
            <w:r w:rsidRPr="00D059D0">
              <w:t>Cage was also an extremely productive visual artist and was especially interested in printmaking, drawing, etching, and watercolo</w:t>
            </w:r>
            <w:r w:rsidR="00882903">
              <w:t>u</w:t>
            </w:r>
            <w:r w:rsidRPr="00D059D0">
              <w:t>rs. In the late 1970s</w:t>
            </w:r>
            <w:r w:rsidR="00AE535C">
              <w:t>,</w:t>
            </w:r>
            <w:r w:rsidRPr="00D059D0">
              <w:t xml:space="preserve"> he had a residency at the Crown Point Press</w:t>
            </w:r>
            <w:r w:rsidR="00AE535C">
              <w:t>,</w:t>
            </w:r>
            <w:r w:rsidRPr="00D059D0">
              <w:t xml:space="preserve"> originally located in Oakland, California. Under the tutelage of Crown Point</w:t>
            </w:r>
            <w:r>
              <w:t>’</w:t>
            </w:r>
            <w:r w:rsidRPr="00D059D0">
              <w:t xml:space="preserve">s director </w:t>
            </w:r>
            <w:proofErr w:type="spellStart"/>
            <w:r w:rsidRPr="00D059D0">
              <w:t>Kathan</w:t>
            </w:r>
            <w:proofErr w:type="spellEnd"/>
            <w:r w:rsidRPr="00D059D0">
              <w:t xml:space="preserve"> Brown, he became acquainted with the techniques and materials used in the etching process. Cage subjected these parameters to chance operations and the startling results were highly regarded by both artists and art critics.</w:t>
            </w:r>
          </w:p>
          <w:p w14:paraId="245F2F7D" w14:textId="77777777" w:rsidR="006D77D6" w:rsidRDefault="006D77D6" w:rsidP="00E71165"/>
          <w:p w14:paraId="1ED4C6BB" w14:textId="4599472E" w:rsidR="00000B0D" w:rsidRPr="00AD5ADB" w:rsidRDefault="00AD5ADB" w:rsidP="00AE535C">
            <w:r>
              <w:t>Beginning in the 1960s</w:t>
            </w:r>
            <w:r w:rsidR="00AE535C">
              <w:t>,</w:t>
            </w:r>
            <w:r>
              <w:t xml:space="preserve"> Cage paid increasing attention to the relationships between art and political and social structures. He believed that a work of art </w:t>
            </w:r>
            <w:proofErr w:type="gramStart"/>
            <w:r>
              <w:t>may</w:t>
            </w:r>
            <w:proofErr w:type="gramEnd"/>
            <w:r>
              <w:t xml:space="preserve"> constitute a model of an ideal world. Through chance operations</w:t>
            </w:r>
            <w:r w:rsidR="00AE535C">
              <w:t>,</w:t>
            </w:r>
            <w:r>
              <w:t xml:space="preserve"> and the resultant subversion of traditional musical forms and organizational principles, he created a musical anarchy, which served as a model for alternative forms of social and political organization.  Although Cage did not ascribe to the absolutes and universal truths postulated during the enlightenment, romantic, and modernist periods, his views concerning the regenerative capabilities of art place him within this tradition. But </w:t>
            </w:r>
            <w:r w:rsidRPr="00D059D0">
              <w:t>Cage</w:t>
            </w:r>
            <w:r>
              <w:t>’</w:t>
            </w:r>
            <w:r w:rsidRPr="00D059D0">
              <w:t xml:space="preserve">s </w:t>
            </w:r>
            <w:r>
              <w:t xml:space="preserve">ties to what Jürgen </w:t>
            </w:r>
            <w:proofErr w:type="spellStart"/>
            <w:r>
              <w:t>Habermas</w:t>
            </w:r>
            <w:proofErr w:type="spellEnd"/>
            <w:r>
              <w:t xml:space="preserve"> has termed the </w:t>
            </w:r>
            <w:r w:rsidR="00882903">
              <w:t>‘</w:t>
            </w:r>
            <w:r>
              <w:t>project of modernity</w:t>
            </w:r>
            <w:r w:rsidR="00882903">
              <w:t>’</w:t>
            </w:r>
            <w:r>
              <w:t xml:space="preserve"> notwithstanding, his</w:t>
            </w:r>
            <w:r w:rsidRPr="00D059D0">
              <w:t xml:space="preserve"> work stands at the crossroads of two principal lines of development in the history </w:t>
            </w:r>
            <w:r w:rsidR="00AE535C">
              <w:t>of twentieth-century aesthetics: w</w:t>
            </w:r>
            <w:r w:rsidRPr="00D059D0">
              <w:t xml:space="preserve">hile the radical results of his compositional processes were achieved through modernist precision </w:t>
            </w:r>
            <w:r w:rsidR="00AE535C">
              <w:t>(</w:t>
            </w:r>
            <w:r w:rsidRPr="00D059D0">
              <w:t>with its systematic attention to detail and control of the materials used in composition</w:t>
            </w:r>
            <w:r w:rsidR="00AE535C">
              <w:t>)</w:t>
            </w:r>
            <w:r w:rsidRPr="00D059D0">
              <w:t xml:space="preserve">, </w:t>
            </w:r>
            <w:r>
              <w:t>Cage’s</w:t>
            </w:r>
            <w:r w:rsidRPr="00D059D0">
              <w:t xml:space="preserve"> revolutionary commitment to letting </w:t>
            </w:r>
            <w:r w:rsidR="00882903">
              <w:t>‘</w:t>
            </w:r>
            <w:r w:rsidR="00AE535C">
              <w:t>sounds be themselves</w:t>
            </w:r>
            <w:r w:rsidR="00882903">
              <w:t>’</w:t>
            </w:r>
            <w:r w:rsidRPr="00D059D0">
              <w:t xml:space="preserve"> t</w:t>
            </w:r>
            <w:r w:rsidR="00AE535C">
              <w:t>hrough chance and indeterminacy</w:t>
            </w:r>
            <w:r w:rsidRPr="00D059D0">
              <w:t xml:space="preserve"> resulted in a radically new form of musical continuity devoid of intentional relationships between sounds </w:t>
            </w:r>
            <w:r w:rsidR="00AE535C">
              <w:t>(</w:t>
            </w:r>
            <w:r w:rsidRPr="00D059D0">
              <w:t>other than their mutual co-existence in musical space and time</w:t>
            </w:r>
            <w:r w:rsidR="00AE535C">
              <w:t>)</w:t>
            </w:r>
            <w:r w:rsidRPr="00D059D0">
              <w:t xml:space="preserve">. </w:t>
            </w:r>
            <w:r w:rsidRPr="00D059D0">
              <w:lastRenderedPageBreak/>
              <w:t>Cage</w:t>
            </w:r>
            <w:r>
              <w:t>’</w:t>
            </w:r>
            <w:r w:rsidRPr="00D059D0">
              <w:t xml:space="preserve">s creative work thus occupies a unique position within the intellectual history of the second half of the twentieth century, contributing to the evolution of musical modernism and </w:t>
            </w:r>
            <w:r>
              <w:t xml:space="preserve">at the same time </w:t>
            </w:r>
            <w:r w:rsidRPr="00D059D0">
              <w:t xml:space="preserve">anticipating developments now associated with the postmodernist era. </w:t>
            </w:r>
          </w:p>
        </w:tc>
      </w:tr>
      <w:tr w:rsidR="003235A7" w14:paraId="323C43D7" w14:textId="77777777" w:rsidTr="003235A7">
        <w:tc>
          <w:tcPr>
            <w:tcW w:w="9016" w:type="dxa"/>
          </w:tcPr>
          <w:p w14:paraId="2276D945" w14:textId="6FE76E8B" w:rsidR="003235A7" w:rsidRDefault="003235A7" w:rsidP="002A756B">
            <w:r w:rsidRPr="0015114C">
              <w:rPr>
                <w:u w:val="single"/>
              </w:rPr>
              <w:lastRenderedPageBreak/>
              <w:t>Further reading</w:t>
            </w:r>
            <w:r>
              <w:t>:</w:t>
            </w:r>
            <w:r w:rsidR="00DF4868">
              <w:t xml:space="preserve"> </w:t>
            </w:r>
          </w:p>
          <w:p w14:paraId="2A546D3F" w14:textId="2C1B36B8" w:rsidR="006D77D6" w:rsidRPr="002A756B" w:rsidRDefault="00882903" w:rsidP="002A756B">
            <w:sdt>
              <w:sdtPr>
                <w:id w:val="-1523325515"/>
                <w:citation/>
              </w:sdtPr>
              <w:sdtEndPr/>
              <w:sdtContent>
                <w:r w:rsidR="00DF4868">
                  <w:fldChar w:fldCharType="begin"/>
                </w:r>
                <w:r w:rsidR="00DF4868">
                  <w:rPr>
                    <w:lang w:val="en-US"/>
                  </w:rPr>
                  <w:instrText xml:space="preserve"> CITATION Emm131 \l 1033 </w:instrText>
                </w:r>
                <w:r w:rsidR="00DF4868">
                  <w:fldChar w:fldCharType="separate"/>
                </w:r>
                <w:r w:rsidR="00DF4868" w:rsidRPr="00DF4868">
                  <w:rPr>
                    <w:noProof/>
                    <w:lang w:val="en-US"/>
                  </w:rPr>
                  <w:t>(Emmerik)</w:t>
                </w:r>
                <w:r w:rsidR="00DF4868">
                  <w:fldChar w:fldCharType="end"/>
                </w:r>
              </w:sdtContent>
            </w:sdt>
          </w:p>
          <w:p w14:paraId="749B5FBB" w14:textId="584BEBEC" w:rsidR="00BF31A4" w:rsidRDefault="00882903" w:rsidP="00BF31A4">
            <w:pPr>
              <w:jc w:val="both"/>
            </w:pPr>
            <w:sdt>
              <w:sdtPr>
                <w:id w:val="-335996011"/>
                <w:citation/>
              </w:sdtPr>
              <w:sdtEndPr/>
              <w:sdtContent>
                <w:r w:rsidR="00DF4868">
                  <w:fldChar w:fldCharType="begin"/>
                </w:r>
                <w:r w:rsidR="00DF4868">
                  <w:rPr>
                    <w:lang w:val="en-US"/>
                  </w:rPr>
                  <w:instrText xml:space="preserve"> CITATION Joh \l 1033 </w:instrText>
                </w:r>
                <w:r w:rsidR="00DF4868">
                  <w:fldChar w:fldCharType="separate"/>
                </w:r>
                <w:r w:rsidR="00DF4868" w:rsidRPr="00DF4868">
                  <w:rPr>
                    <w:noProof/>
                    <w:lang w:val="en-US"/>
                  </w:rPr>
                  <w:t>(John Cage)</w:t>
                </w:r>
                <w:r w:rsidR="00DF4868">
                  <w:fldChar w:fldCharType="end"/>
                </w:r>
              </w:sdtContent>
            </w:sdt>
          </w:p>
          <w:p w14:paraId="2DD9D44A" w14:textId="736A6771" w:rsidR="00BF31A4" w:rsidRDefault="00882903" w:rsidP="002676E1">
            <w:sdt>
              <w:sdtPr>
                <w:id w:val="2076931674"/>
                <w:citation/>
              </w:sdtPr>
              <w:sdtEndPr/>
              <w:sdtContent>
                <w:r w:rsidR="00DF4868">
                  <w:fldChar w:fldCharType="begin"/>
                </w:r>
                <w:r w:rsidR="00DF4868">
                  <w:rPr>
                    <w:lang w:val="en-US"/>
                  </w:rPr>
                  <w:instrText xml:space="preserve"> CITATION Nic071 \l 1033 </w:instrText>
                </w:r>
                <w:r w:rsidR="00DF4868">
                  <w:fldChar w:fldCharType="separate"/>
                </w:r>
                <w:r w:rsidR="00DF4868" w:rsidRPr="00DF4868">
                  <w:rPr>
                    <w:noProof/>
                    <w:lang w:val="en-US"/>
                  </w:rPr>
                  <w:t>(Nicholls, John Cage)</w:t>
                </w:r>
                <w:r w:rsidR="00DF4868">
                  <w:fldChar w:fldCharType="end"/>
                </w:r>
              </w:sdtContent>
            </w:sdt>
          </w:p>
          <w:p w14:paraId="18B1F27A" w14:textId="2F2F7E42" w:rsidR="00BF31A4" w:rsidRDefault="00882903" w:rsidP="00BF31A4">
            <w:pPr>
              <w:jc w:val="both"/>
            </w:pPr>
            <w:sdt>
              <w:sdtPr>
                <w:id w:val="-1048843892"/>
                <w:citation/>
              </w:sdtPr>
              <w:sdtEndPr/>
              <w:sdtContent>
                <w:r w:rsidR="00DF4868">
                  <w:fldChar w:fldCharType="begin"/>
                </w:r>
                <w:r w:rsidR="00DF4868">
                  <w:rPr>
                    <w:lang w:val="en-US"/>
                  </w:rPr>
                  <w:instrText xml:space="preserve"> CITATION Nic021 \l 1033 </w:instrText>
                </w:r>
                <w:r w:rsidR="00DF4868">
                  <w:fldChar w:fldCharType="separate"/>
                </w:r>
                <w:r w:rsidR="00DF4868" w:rsidRPr="00DF4868">
                  <w:rPr>
                    <w:noProof/>
                    <w:lang w:val="en-US"/>
                  </w:rPr>
                  <w:t>(Nicholls)</w:t>
                </w:r>
                <w:r w:rsidR="00DF4868">
                  <w:fldChar w:fldCharType="end"/>
                </w:r>
              </w:sdtContent>
            </w:sdt>
          </w:p>
          <w:p w14:paraId="543B6E3B" w14:textId="6917ED5D" w:rsidR="00CF3C18" w:rsidRDefault="00882903" w:rsidP="00CF3C18">
            <w:sdt>
              <w:sdtPr>
                <w:id w:val="-1556919678"/>
                <w:citation/>
              </w:sdtPr>
              <w:sdtEndPr/>
              <w:sdtContent>
                <w:r w:rsidR="00DF4868">
                  <w:fldChar w:fldCharType="begin"/>
                </w:r>
                <w:r w:rsidR="00DF4868">
                  <w:rPr>
                    <w:lang w:val="en-US"/>
                  </w:rPr>
                  <w:instrText xml:space="preserve"> CITATION Pri961 \l 1033 </w:instrText>
                </w:r>
                <w:r w:rsidR="00DF4868">
                  <w:fldChar w:fldCharType="separate"/>
                </w:r>
                <w:r w:rsidR="00DF4868" w:rsidRPr="00DF4868">
                  <w:rPr>
                    <w:noProof/>
                    <w:lang w:val="en-US"/>
                  </w:rPr>
                  <w:t>(Pritchett)</w:t>
                </w:r>
                <w:r w:rsidR="00DF4868">
                  <w:fldChar w:fldCharType="end"/>
                </w:r>
              </w:sdtContent>
            </w:sdt>
          </w:p>
          <w:p w14:paraId="63759E06" w14:textId="5AC97D42" w:rsidR="002A756B" w:rsidRPr="00CF3C18" w:rsidRDefault="00882903" w:rsidP="00CF3C18">
            <w:sdt>
              <w:sdtPr>
                <w:id w:val="-1099713152"/>
                <w:citation/>
              </w:sdtPr>
              <w:sdtEndPr/>
              <w:sdtContent>
                <w:r w:rsidR="00DF4868">
                  <w:fldChar w:fldCharType="begin"/>
                </w:r>
                <w:r w:rsidR="00DF4868">
                  <w:rPr>
                    <w:lang w:val="en-US"/>
                  </w:rPr>
                  <w:instrText xml:space="preserve"> CITATION Sil101 \l 1033 </w:instrText>
                </w:r>
                <w:r w:rsidR="00DF4868">
                  <w:fldChar w:fldCharType="separate"/>
                </w:r>
                <w:r w:rsidR="00DF4868" w:rsidRPr="00DF4868">
                  <w:rPr>
                    <w:noProof/>
                    <w:lang w:val="en-US"/>
                  </w:rPr>
                  <w:t>(Silverm</w:t>
                </w:r>
                <w:bookmarkStart w:id="0" w:name="_GoBack"/>
                <w:bookmarkEnd w:id="0"/>
                <w:r w:rsidR="00DF4868" w:rsidRPr="00DF4868">
                  <w:rPr>
                    <w:noProof/>
                    <w:lang w:val="en-US"/>
                  </w:rPr>
                  <w:t>an)</w:t>
                </w:r>
                <w:r w:rsidR="00DF4868">
                  <w:fldChar w:fldCharType="end"/>
                </w:r>
              </w:sdtContent>
            </w:sdt>
          </w:p>
        </w:tc>
      </w:tr>
    </w:tbl>
    <w:p w14:paraId="4D036C04"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72A337" w14:textId="77777777" w:rsidR="00602F9F" w:rsidRDefault="00602F9F" w:rsidP="007A0D55">
      <w:pPr>
        <w:spacing w:after="0" w:line="240" w:lineRule="auto"/>
      </w:pPr>
      <w:r>
        <w:separator/>
      </w:r>
    </w:p>
  </w:endnote>
  <w:endnote w:type="continuationSeparator" w:id="0">
    <w:p w14:paraId="378E258A" w14:textId="77777777" w:rsidR="00602F9F" w:rsidRDefault="00602F9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53B849" w14:textId="77777777" w:rsidR="00602F9F" w:rsidRDefault="00602F9F" w:rsidP="007A0D55">
      <w:pPr>
        <w:spacing w:after="0" w:line="240" w:lineRule="auto"/>
      </w:pPr>
      <w:r>
        <w:separator/>
      </w:r>
    </w:p>
  </w:footnote>
  <w:footnote w:type="continuationSeparator" w:id="0">
    <w:p w14:paraId="5FEA30A3" w14:textId="77777777" w:rsidR="00602F9F" w:rsidRDefault="00602F9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14489E"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73289A0"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F9F"/>
    <w:rsid w:val="00000B0D"/>
    <w:rsid w:val="00032559"/>
    <w:rsid w:val="00052040"/>
    <w:rsid w:val="000B25AE"/>
    <w:rsid w:val="000B55AB"/>
    <w:rsid w:val="000D24DC"/>
    <w:rsid w:val="000F721C"/>
    <w:rsid w:val="00101B2E"/>
    <w:rsid w:val="00110808"/>
    <w:rsid w:val="00116FA0"/>
    <w:rsid w:val="00143B1E"/>
    <w:rsid w:val="0015114C"/>
    <w:rsid w:val="001730D4"/>
    <w:rsid w:val="001A21F3"/>
    <w:rsid w:val="001A2537"/>
    <w:rsid w:val="001A6A06"/>
    <w:rsid w:val="00210C03"/>
    <w:rsid w:val="002162E2"/>
    <w:rsid w:val="00225C5A"/>
    <w:rsid w:val="00230B10"/>
    <w:rsid w:val="00234353"/>
    <w:rsid w:val="00244BB0"/>
    <w:rsid w:val="002676E1"/>
    <w:rsid w:val="002A0A0D"/>
    <w:rsid w:val="002A756B"/>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22EA3"/>
    <w:rsid w:val="00534F8F"/>
    <w:rsid w:val="00590035"/>
    <w:rsid w:val="005B177E"/>
    <w:rsid w:val="005B3921"/>
    <w:rsid w:val="005F26D7"/>
    <w:rsid w:val="005F5450"/>
    <w:rsid w:val="00602F9F"/>
    <w:rsid w:val="00697A79"/>
    <w:rsid w:val="006D0412"/>
    <w:rsid w:val="006D77D6"/>
    <w:rsid w:val="007411B9"/>
    <w:rsid w:val="00743274"/>
    <w:rsid w:val="00780D95"/>
    <w:rsid w:val="00780DC7"/>
    <w:rsid w:val="007A0D55"/>
    <w:rsid w:val="007B3377"/>
    <w:rsid w:val="007E5F44"/>
    <w:rsid w:val="00802B84"/>
    <w:rsid w:val="00821DE3"/>
    <w:rsid w:val="00846CE1"/>
    <w:rsid w:val="00853C4A"/>
    <w:rsid w:val="00882903"/>
    <w:rsid w:val="00897586"/>
    <w:rsid w:val="008A3713"/>
    <w:rsid w:val="008A5B87"/>
    <w:rsid w:val="0090084C"/>
    <w:rsid w:val="00906B8E"/>
    <w:rsid w:val="00920B2F"/>
    <w:rsid w:val="00922950"/>
    <w:rsid w:val="009A7264"/>
    <w:rsid w:val="009D1606"/>
    <w:rsid w:val="009E18A1"/>
    <w:rsid w:val="009E73D7"/>
    <w:rsid w:val="00A04792"/>
    <w:rsid w:val="00A27D2C"/>
    <w:rsid w:val="00A32321"/>
    <w:rsid w:val="00A76FD9"/>
    <w:rsid w:val="00A77268"/>
    <w:rsid w:val="00AB436D"/>
    <w:rsid w:val="00AD2F24"/>
    <w:rsid w:val="00AD4844"/>
    <w:rsid w:val="00AD5ADB"/>
    <w:rsid w:val="00AE535C"/>
    <w:rsid w:val="00B07014"/>
    <w:rsid w:val="00B21418"/>
    <w:rsid w:val="00B219AE"/>
    <w:rsid w:val="00B33145"/>
    <w:rsid w:val="00B574C9"/>
    <w:rsid w:val="00BC39C9"/>
    <w:rsid w:val="00BE5BF7"/>
    <w:rsid w:val="00BF31A4"/>
    <w:rsid w:val="00BF40E1"/>
    <w:rsid w:val="00C27FAB"/>
    <w:rsid w:val="00C358D4"/>
    <w:rsid w:val="00C55FAE"/>
    <w:rsid w:val="00C6296B"/>
    <w:rsid w:val="00CC586D"/>
    <w:rsid w:val="00CF1542"/>
    <w:rsid w:val="00CF3C18"/>
    <w:rsid w:val="00CF3EC5"/>
    <w:rsid w:val="00D656DA"/>
    <w:rsid w:val="00D83300"/>
    <w:rsid w:val="00DC6B48"/>
    <w:rsid w:val="00DF01B0"/>
    <w:rsid w:val="00DF4868"/>
    <w:rsid w:val="00E13F04"/>
    <w:rsid w:val="00E71165"/>
    <w:rsid w:val="00E76A27"/>
    <w:rsid w:val="00E85A05"/>
    <w:rsid w:val="00E95829"/>
    <w:rsid w:val="00EA606C"/>
    <w:rsid w:val="00EB0C8C"/>
    <w:rsid w:val="00EB51FD"/>
    <w:rsid w:val="00EB77DB"/>
    <w:rsid w:val="00ED139F"/>
    <w:rsid w:val="00EF74F7"/>
    <w:rsid w:val="00F176DD"/>
    <w:rsid w:val="00F36937"/>
    <w:rsid w:val="00F60F53"/>
    <w:rsid w:val="00FA1925"/>
    <w:rsid w:val="00FB11DE"/>
    <w:rsid w:val="00FB4ECF"/>
    <w:rsid w:val="00FB589A"/>
    <w:rsid w:val="00FB7317"/>
    <w:rsid w:val="00FC614B"/>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F09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milyarvay:Desktop:++SColl: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307B77A2C3D224BA77B51BAE821C865"/>
        <w:category>
          <w:name w:val="General"/>
          <w:gallery w:val="placeholder"/>
        </w:category>
        <w:types>
          <w:type w:val="bbPlcHdr"/>
        </w:types>
        <w:behaviors>
          <w:behavior w:val="content"/>
        </w:behaviors>
        <w:guid w:val="{A0462955-0A10-7549-9832-59704FAD7208}"/>
      </w:docPartPr>
      <w:docPartBody>
        <w:p w:rsidR="00985B12" w:rsidRDefault="00985B12">
          <w:pPr>
            <w:pStyle w:val="6307B77A2C3D224BA77B51BAE821C865"/>
          </w:pPr>
          <w:r w:rsidRPr="00CC586D">
            <w:rPr>
              <w:rStyle w:val="PlaceholderText"/>
              <w:b/>
              <w:color w:val="FFFFFF" w:themeColor="background1"/>
            </w:rPr>
            <w:t>[Salutation]</w:t>
          </w:r>
        </w:p>
      </w:docPartBody>
    </w:docPart>
    <w:docPart>
      <w:docPartPr>
        <w:name w:val="D638F16702D70A46B9D9BE83082E6F9C"/>
        <w:category>
          <w:name w:val="General"/>
          <w:gallery w:val="placeholder"/>
        </w:category>
        <w:types>
          <w:type w:val="bbPlcHdr"/>
        </w:types>
        <w:behaviors>
          <w:behavior w:val="content"/>
        </w:behaviors>
        <w:guid w:val="{E662BFE0-DFB8-5744-8D4B-9F343861843E}"/>
      </w:docPartPr>
      <w:docPartBody>
        <w:p w:rsidR="00985B12" w:rsidRDefault="00985B12">
          <w:pPr>
            <w:pStyle w:val="D638F16702D70A46B9D9BE83082E6F9C"/>
          </w:pPr>
          <w:r>
            <w:rPr>
              <w:rStyle w:val="PlaceholderText"/>
            </w:rPr>
            <w:t>[First name]</w:t>
          </w:r>
        </w:p>
      </w:docPartBody>
    </w:docPart>
    <w:docPart>
      <w:docPartPr>
        <w:name w:val="FD27FA7C398D1D419371CD4DD0DBAA71"/>
        <w:category>
          <w:name w:val="General"/>
          <w:gallery w:val="placeholder"/>
        </w:category>
        <w:types>
          <w:type w:val="bbPlcHdr"/>
        </w:types>
        <w:behaviors>
          <w:behavior w:val="content"/>
        </w:behaviors>
        <w:guid w:val="{CCE89C40-EB9D-F24E-B3D1-93FEBE4937D0}"/>
      </w:docPartPr>
      <w:docPartBody>
        <w:p w:rsidR="00985B12" w:rsidRDefault="00985B12">
          <w:pPr>
            <w:pStyle w:val="FD27FA7C398D1D419371CD4DD0DBAA71"/>
          </w:pPr>
          <w:r>
            <w:rPr>
              <w:rStyle w:val="PlaceholderText"/>
            </w:rPr>
            <w:t>[Middle name]</w:t>
          </w:r>
        </w:p>
      </w:docPartBody>
    </w:docPart>
    <w:docPart>
      <w:docPartPr>
        <w:name w:val="F2FFB8D35E74EB43BC9605F7545699D1"/>
        <w:category>
          <w:name w:val="General"/>
          <w:gallery w:val="placeholder"/>
        </w:category>
        <w:types>
          <w:type w:val="bbPlcHdr"/>
        </w:types>
        <w:behaviors>
          <w:behavior w:val="content"/>
        </w:behaviors>
        <w:guid w:val="{A25E5A0B-939E-0F4A-B128-855FA6A06AAC}"/>
      </w:docPartPr>
      <w:docPartBody>
        <w:p w:rsidR="00985B12" w:rsidRDefault="00985B12">
          <w:pPr>
            <w:pStyle w:val="F2FFB8D35E74EB43BC9605F7545699D1"/>
          </w:pPr>
          <w:r>
            <w:rPr>
              <w:rStyle w:val="PlaceholderText"/>
            </w:rPr>
            <w:t>[Last name]</w:t>
          </w:r>
        </w:p>
      </w:docPartBody>
    </w:docPart>
    <w:docPart>
      <w:docPartPr>
        <w:name w:val="E7AF0B743BFC514E9581540F4F0079A4"/>
        <w:category>
          <w:name w:val="General"/>
          <w:gallery w:val="placeholder"/>
        </w:category>
        <w:types>
          <w:type w:val="bbPlcHdr"/>
        </w:types>
        <w:behaviors>
          <w:behavior w:val="content"/>
        </w:behaviors>
        <w:guid w:val="{19B4E619-E786-864E-B593-2CFCF41B1119}"/>
      </w:docPartPr>
      <w:docPartBody>
        <w:p w:rsidR="00985B12" w:rsidRDefault="00985B12">
          <w:pPr>
            <w:pStyle w:val="E7AF0B743BFC514E9581540F4F0079A4"/>
          </w:pPr>
          <w:r>
            <w:rPr>
              <w:rStyle w:val="PlaceholderText"/>
            </w:rPr>
            <w:t>[Enter your biography]</w:t>
          </w:r>
        </w:p>
      </w:docPartBody>
    </w:docPart>
    <w:docPart>
      <w:docPartPr>
        <w:name w:val="44EC8196CB891F43819D9036A0DA4ABE"/>
        <w:category>
          <w:name w:val="General"/>
          <w:gallery w:val="placeholder"/>
        </w:category>
        <w:types>
          <w:type w:val="bbPlcHdr"/>
        </w:types>
        <w:behaviors>
          <w:behavior w:val="content"/>
        </w:behaviors>
        <w:guid w:val="{B82FF1CF-E0E8-A247-BA18-4C7BFB58B7AF}"/>
      </w:docPartPr>
      <w:docPartBody>
        <w:p w:rsidR="00985B12" w:rsidRDefault="00985B12">
          <w:pPr>
            <w:pStyle w:val="44EC8196CB891F43819D9036A0DA4ABE"/>
          </w:pPr>
          <w:r>
            <w:rPr>
              <w:rStyle w:val="PlaceholderText"/>
            </w:rPr>
            <w:t>[Enter the institution with which you are affiliated]</w:t>
          </w:r>
        </w:p>
      </w:docPartBody>
    </w:docPart>
    <w:docPart>
      <w:docPartPr>
        <w:name w:val="5569DD2C87A39E439734EB168F3C2943"/>
        <w:category>
          <w:name w:val="General"/>
          <w:gallery w:val="placeholder"/>
        </w:category>
        <w:types>
          <w:type w:val="bbPlcHdr"/>
        </w:types>
        <w:behaviors>
          <w:behavior w:val="content"/>
        </w:behaviors>
        <w:guid w:val="{A606DDFD-6304-F24F-9D44-1C7103EEC71D}"/>
      </w:docPartPr>
      <w:docPartBody>
        <w:p w:rsidR="00985B12" w:rsidRDefault="00985B12">
          <w:pPr>
            <w:pStyle w:val="5569DD2C87A39E439734EB168F3C2943"/>
          </w:pPr>
          <w:r w:rsidRPr="00EF74F7">
            <w:rPr>
              <w:b/>
              <w:color w:val="808080" w:themeColor="background1" w:themeShade="80"/>
            </w:rPr>
            <w:t>[Enter the headword for your article]</w:t>
          </w:r>
        </w:p>
      </w:docPartBody>
    </w:docPart>
    <w:docPart>
      <w:docPartPr>
        <w:name w:val="1DF2DCBDCFA2454F862EA7600860F9EE"/>
        <w:category>
          <w:name w:val="General"/>
          <w:gallery w:val="placeholder"/>
        </w:category>
        <w:types>
          <w:type w:val="bbPlcHdr"/>
        </w:types>
        <w:behaviors>
          <w:behavior w:val="content"/>
        </w:behaviors>
        <w:guid w:val="{31766670-D566-9748-A806-5295176B9A32}"/>
      </w:docPartPr>
      <w:docPartBody>
        <w:p w:rsidR="00985B12" w:rsidRDefault="00985B12">
          <w:pPr>
            <w:pStyle w:val="1DF2DCBDCFA2454F862EA7600860F9E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5094E7CD60BE446AF337288DA9F592E"/>
        <w:category>
          <w:name w:val="General"/>
          <w:gallery w:val="placeholder"/>
        </w:category>
        <w:types>
          <w:type w:val="bbPlcHdr"/>
        </w:types>
        <w:behaviors>
          <w:behavior w:val="content"/>
        </w:behaviors>
        <w:guid w:val="{BF948F24-CF62-224C-B08C-66614E95FB14}"/>
      </w:docPartPr>
      <w:docPartBody>
        <w:p w:rsidR="00985B12" w:rsidRDefault="00985B12">
          <w:pPr>
            <w:pStyle w:val="45094E7CD60BE446AF337288DA9F592E"/>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B12"/>
    <w:rsid w:val="00985B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Sil101</b:Tag>
    <b:SourceType>Book</b:SourceType>
    <b:Guid>{64E75364-4313-0049-AE2E-4094D9AE4595}</b:Guid>
    <b:Title>Begin Again: A Biography of John Cage</b:Title>
    <b:Year>2010</b:Year>
    <b:Comments>Written by a Pulitzer Prize winning author, this biography provides a fascinating account of Cage’s life for a general audience.</b:Comments>
    <b:Author>
      <b:Author>
        <b:NameList>
          <b:Person>
            <b:Last>Silverman</b:Last>
            <b:First>Kenneth</b:First>
          </b:Person>
        </b:NameList>
      </b:Author>
    </b:Author>
    <b:City>New York</b:City>
    <b:StateProvince>NY</b:StateProvince>
    <b:Publisher>Random House</b:Publisher>
    <b:RefOrder>6</b:RefOrder>
  </b:Source>
  <b:Source>
    <b:Tag>Pri961</b:Tag>
    <b:SourceType>Book</b:SourceType>
    <b:Guid>{9C984867-1036-3A49-8362-F61B065C9D7E}</b:Guid>
    <b:Title>The Music of John Cage</b:Title>
    <b:City>Cambridge</b:City>
    <b:Publisher>Cambridge UP</b:Publisher>
    <b:Year>1996</b:Year>
    <b:Comments>The first published monograph focusing on Cage’s work; this book is an excellent overview to Cage’s compositional methods and aesthetics.</b:Comments>
    <b:Author>
      <b:Author>
        <b:NameList>
          <b:Person>
            <b:Last>Pritchett</b:Last>
            <b:First>James</b:First>
          </b:Person>
        </b:NameList>
      </b:Author>
    </b:Author>
    <b:RefOrder>5</b:RefOrder>
  </b:Source>
  <b:Source>
    <b:Tag>Nic021</b:Tag>
    <b:SourceType>Book</b:SourceType>
    <b:Guid>{C0C6F540-5E09-A142-8E24-B5BA3139FFAE}</b:Guid>
    <b:Title>The Cambridge Companion to John Cage</b:Title>
    <b:City>Cambridge</b:City>
    <b:Publisher>Cambridge UP</b:Publisher>
    <b:Year>2002</b:Year>
    <b:Comments>This volume contains a collection of essays on Cage’s music and aesthetics by leading Cage scholars.</b:Comments>
    <b:Author>
      <b:Editor>
        <b:NameList>
          <b:Person>
            <b:Last>Nicholls</b:Last>
            <b:First>David</b:First>
          </b:Person>
        </b:NameList>
      </b:Editor>
    </b:Author>
    <b:RefOrder>4</b:RefOrder>
  </b:Source>
  <b:Source>
    <b:Tag>Nic071</b:Tag>
    <b:SourceType>Book</b:SourceType>
    <b:Guid>{94416242-E0E5-9040-AD63-97F15B05D1F9}</b:Guid>
    <b:Author>
      <b:Author>
        <b:NameList>
          <b:Person>
            <b:Last>Nicholls</b:Last>
            <b:First>David</b:First>
          </b:Person>
        </b:NameList>
      </b:Author>
    </b:Author>
    <b:Title>John Cage</b:Title>
    <b:City>Urbana</b:City>
    <b:Publisher>U of Illinois P</b:Publisher>
    <b:Year>2007</b:Year>
    <b:Comments>This beautifully written monograph is a concise overview of Cage’s music.</b:Comments>
    <b:RefOrder>3</b:RefOrder>
  </b:Source>
  <b:Source>
    <b:Tag>Emm131</b:Tag>
    <b:SourceType>InternetSite</b:SourceType>
    <b:Guid>{74B9AB18-01A9-734A-8941-C3B643146CF3}</b:Guid>
    <b:Year>(2003-2013)</b:Year>
    <b:Comments>This website, compiled in collaboration with Herbert Henck and András Wilheim, contains comprehensive information on Cage’s life and work.</b:Comments>
    <b:InternetSiteTitle>A John Cage Compendium</b:InternetSiteTitle>
    <b:URL>http://cagecomp.home.xs4all.nl/</b:URL>
    <b:DayAccessed>June 19, 2013</b:DayAccessed>
    <b:Author>
      <b:Author>
        <b:NameList>
          <b:Person>
            <b:Last>Emmerik</b:Last>
            <b:First>Paul</b:First>
            <b:Middle>van</b:Middle>
          </b:Person>
        </b:NameList>
      </b:Author>
    </b:Author>
    <b:RefOrder>1</b:RefOrder>
  </b:Source>
  <b:Source>
    <b:Tag>Joh</b:Tag>
    <b:SourceType>InternetSite</b:SourceType>
    <b:Guid>{B5A028DC-123B-0E47-A79C-A0AC1C1C971A}</b:Guid>
    <b:Title>John Cage</b:Title>
    <b:URL>http://www.johncage.org/pp/John-Cage-Works.cfm</b:URL>
    <b:DayAccessed>June 19, 2013</b:DayAccessed>
    <b:Comments>This is the official website of the John Cage Trust; it includes a database of Cage’s works.</b:Comments>
    <b:RefOrder>2</b:RefOrder>
  </b:Source>
</b:Sources>
</file>

<file path=customXml/itemProps1.xml><?xml version="1.0" encoding="utf-8"?>
<ds:datastoreItem xmlns:ds="http://schemas.openxmlformats.org/officeDocument/2006/customXml" ds:itemID="{AD4DC47B-3E33-8B44-B0A5-E97B7E0752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26</TotalTime>
  <Pages>3</Pages>
  <Words>1187</Words>
  <Characters>6772</Characters>
  <Application>Microsoft Macintosh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Arvay</dc:creator>
  <cp:keywords/>
  <dc:description/>
  <cp:lastModifiedBy>Caroline Winter</cp:lastModifiedBy>
  <cp:revision>26</cp:revision>
  <dcterms:created xsi:type="dcterms:W3CDTF">2014-06-20T05:07:00Z</dcterms:created>
  <dcterms:modified xsi:type="dcterms:W3CDTF">2016-03-08T06:09:00Z</dcterms:modified>
</cp:coreProperties>
</file>