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4544CEE" w14:textId="77777777" w:rsidTr="00922950">
        <w:tc>
          <w:tcPr>
            <w:tcW w:w="491" w:type="dxa"/>
            <w:vMerge w:val="restart"/>
            <w:shd w:val="clear" w:color="auto" w:fill="A6A6A6" w:themeFill="background1" w:themeFillShade="A6"/>
            <w:textDirection w:val="btLr"/>
          </w:tcPr>
          <w:p w14:paraId="6942DF6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45816BC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11117B35" w14:textId="77777777" w:rsidR="00B574C9" w:rsidRDefault="004C0CED" w:rsidP="004C0CED">
                <w:r>
                  <w:t>Selma</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66B04AA9" w14:textId="77777777"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EndPr/>
          <w:sdtContent>
            <w:tc>
              <w:tcPr>
                <w:tcW w:w="2642" w:type="dxa"/>
              </w:tcPr>
              <w:p w14:paraId="142D2E42" w14:textId="77777777" w:rsidR="00B574C9" w:rsidRDefault="004C0CED" w:rsidP="00922950">
                <w:r w:rsidRPr="004C0CED">
                  <w:rPr>
                    <w:lang w:val="en-US"/>
                  </w:rPr>
                  <w:t>Odom</w:t>
                </w:r>
              </w:p>
            </w:tc>
          </w:sdtContent>
        </w:sdt>
      </w:tr>
      <w:tr w:rsidR="00B574C9" w14:paraId="17DB2D73" w14:textId="77777777" w:rsidTr="001A6A06">
        <w:trPr>
          <w:trHeight w:val="986"/>
        </w:trPr>
        <w:tc>
          <w:tcPr>
            <w:tcW w:w="491" w:type="dxa"/>
            <w:vMerge/>
            <w:shd w:val="clear" w:color="auto" w:fill="A6A6A6" w:themeFill="background1" w:themeFillShade="A6"/>
          </w:tcPr>
          <w:p w14:paraId="51180DB8"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22D31BB8" w14:textId="77777777" w:rsidR="00B574C9" w:rsidRDefault="00B574C9" w:rsidP="00922950">
                <w:r>
                  <w:rPr>
                    <w:rStyle w:val="PlaceholderText"/>
                  </w:rPr>
                  <w:t>[Enter your biography]</w:t>
                </w:r>
              </w:p>
            </w:tc>
          </w:sdtContent>
        </w:sdt>
      </w:tr>
      <w:tr w:rsidR="00B574C9" w14:paraId="06AF977F" w14:textId="77777777" w:rsidTr="001A6A06">
        <w:trPr>
          <w:trHeight w:val="986"/>
        </w:trPr>
        <w:tc>
          <w:tcPr>
            <w:tcW w:w="491" w:type="dxa"/>
            <w:vMerge/>
            <w:shd w:val="clear" w:color="auto" w:fill="A6A6A6" w:themeFill="background1" w:themeFillShade="A6"/>
          </w:tcPr>
          <w:p w14:paraId="4E6B52D1"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EndPr/>
          <w:sdtContent>
            <w:tc>
              <w:tcPr>
                <w:tcW w:w="8525" w:type="dxa"/>
                <w:gridSpan w:val="4"/>
              </w:tcPr>
              <w:p w14:paraId="0655050E" w14:textId="77777777" w:rsidR="00B574C9" w:rsidRDefault="004C0CED" w:rsidP="004C0CED">
                <w:r w:rsidRPr="004C0CED">
                  <w:rPr>
                    <w:lang w:val="en-US"/>
                  </w:rPr>
                  <w:t>York University</w:t>
                </w:r>
              </w:p>
            </w:tc>
          </w:sdtContent>
        </w:sdt>
      </w:tr>
    </w:tbl>
    <w:p w14:paraId="1953997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D3E6EFD" w14:textId="77777777" w:rsidTr="00244BB0">
        <w:tc>
          <w:tcPr>
            <w:tcW w:w="9016" w:type="dxa"/>
            <w:shd w:val="clear" w:color="auto" w:fill="A6A6A6" w:themeFill="background1" w:themeFillShade="A6"/>
            <w:tcMar>
              <w:top w:w="113" w:type="dxa"/>
              <w:bottom w:w="113" w:type="dxa"/>
            </w:tcMar>
          </w:tcPr>
          <w:p w14:paraId="373311C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52B67E5"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1F34BC60" w14:textId="77777777" w:rsidR="003F0D73" w:rsidRPr="00FB589A" w:rsidRDefault="004C0CED" w:rsidP="004C0CED">
                <w:r w:rsidRPr="004C0CED">
                  <w:t>Eurhythmics</w:t>
                </w:r>
              </w:p>
            </w:tc>
          </w:sdtContent>
        </w:sdt>
      </w:tr>
      <w:tr w:rsidR="00464699" w14:paraId="3001D373"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2D3D9EC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10117A"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5119A65D" w14:textId="77777777" w:rsidR="00E85A05" w:rsidRDefault="004C0CED" w:rsidP="004C0CED">
                <w:r w:rsidRPr="00E80009">
                  <w:t>Eurhythmics, a coined word meaning ‘good’ or ‘right rhythm’, is the English name for the interactive approach to music education developed in the early 1900s by Swiss teacher-compo</w:t>
                </w:r>
                <w:r w:rsidR="00A31DCE">
                  <w:t xml:space="preserve">ser </w:t>
                </w:r>
                <w:proofErr w:type="spellStart"/>
                <w:r w:rsidR="00A31DCE">
                  <w:t>Émile</w:t>
                </w:r>
                <w:proofErr w:type="spellEnd"/>
                <w:r w:rsidR="00A31DCE">
                  <w:t xml:space="preserve"> Jaques-Dalcroze (1865–</w:t>
                </w:r>
                <w:r w:rsidRPr="00E80009">
                  <w:t xml:space="preserve">1950). He is often called </w:t>
                </w:r>
                <w:proofErr w:type="spellStart"/>
                <w:r w:rsidRPr="00E80009">
                  <w:t>Dalcroze</w:t>
                </w:r>
                <w:proofErr w:type="spellEnd"/>
                <w:r w:rsidRPr="00E80009">
                  <w:t xml:space="preserve">, the pseudonym he adopted in his youth. The </w:t>
                </w:r>
                <w:proofErr w:type="spellStart"/>
                <w:r w:rsidRPr="00E80009">
                  <w:t>Dalcroze</w:t>
                </w:r>
                <w:proofErr w:type="spellEnd"/>
                <w:r w:rsidRPr="00E80009">
                  <w:t xml:space="preserve"> method, named variously in countries where the teaching spread, combines movement and ear training with physical, vocal, and instrumental improvisation. Teachers improvise at the piano but also use composed music and recordings to lead their classes, while participants listen, move, and sing to follow, responding immediately in the moment. Games and exercises include walking and stepping rhythms, swaying and swinging, using body percussion such as clapping, musical conducting, playing hand instruments, bouncing balls, ‘sculpting’ phrases in space, and devising ‘</w:t>
                </w:r>
                <w:proofErr w:type="spellStart"/>
                <w:r w:rsidRPr="00E80009">
                  <w:t>plastiques</w:t>
                </w:r>
                <w:proofErr w:type="spellEnd"/>
                <w:r w:rsidRPr="00E80009">
                  <w:t xml:space="preserve">’ or realizations of musical works. Through the artistry of </w:t>
                </w:r>
                <w:proofErr w:type="spellStart"/>
                <w:r w:rsidRPr="00E80009">
                  <w:t>Dalcroze</w:t>
                </w:r>
                <w:proofErr w:type="spellEnd"/>
                <w:r w:rsidRPr="00E80009">
                  <w:t xml:space="preserve"> lessons, people shape and time personal movement within collective music activities. Learning to notate music builds on embodied experience followed by reflection and analysis. The teaching imparts musical elements, forms, and styles, usually from Western classical and folk traditions but increasingly from jazz and world sources. The purposeful, motivating music that </w:t>
                </w:r>
                <w:proofErr w:type="spellStart"/>
                <w:r w:rsidRPr="00E80009">
                  <w:t>Dalcroze</w:t>
                </w:r>
                <w:proofErr w:type="spellEnd"/>
                <w:r w:rsidRPr="00E80009">
                  <w:t xml:space="preserve">-trained teachers improvise is the key tool of this distinct pedagogy. Many educators contribute to the enrichment and expansion of </w:t>
                </w:r>
                <w:proofErr w:type="spellStart"/>
                <w:r w:rsidRPr="00E80009">
                  <w:t>Dalcroze</w:t>
                </w:r>
                <w:proofErr w:type="spellEnd"/>
                <w:r w:rsidRPr="00E80009">
                  <w:t xml:space="preserve"> practices in the twenty-first century.</w:t>
                </w:r>
              </w:p>
            </w:tc>
          </w:sdtContent>
        </w:sdt>
      </w:tr>
      <w:tr w:rsidR="003F0D73" w14:paraId="3FC93CB3"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637B7166" w14:textId="77777777" w:rsidR="004C0CED" w:rsidRDefault="00A31DCE" w:rsidP="004C0CED">
                <w:sdt>
                  <w:sdtPr>
                    <w:alias w:val="Abstract"/>
                    <w:tag w:val="abstract"/>
                    <w:id w:val="1464768664"/>
                    <w:placeholder>
                      <w:docPart w:val="C41DC725A1A04753A4B0BCF323CE09BF"/>
                    </w:placeholder>
                  </w:sdtPr>
                  <w:sdtEndPr/>
                  <w:sdtContent>
                    <w:r w:rsidR="004C0CED" w:rsidRPr="00E80009">
                      <w:t>Eurhythmics, a coined word meaning ‘good’ or ‘right rhythm’, is the English name for the interactive approach to music education developed in the early 1900s by Swiss teacher-compo</w:t>
                    </w:r>
                    <w:r>
                      <w:t xml:space="preserve">ser </w:t>
                    </w:r>
                    <w:proofErr w:type="spellStart"/>
                    <w:r>
                      <w:t>Émile</w:t>
                    </w:r>
                    <w:proofErr w:type="spellEnd"/>
                    <w:r>
                      <w:t xml:space="preserve"> Jaques-Dalcroze (1865–</w:t>
                    </w:r>
                    <w:r w:rsidR="004C0CED" w:rsidRPr="00E80009">
                      <w:t xml:space="preserve">1950). He is often called </w:t>
                    </w:r>
                    <w:proofErr w:type="spellStart"/>
                    <w:r w:rsidR="004C0CED" w:rsidRPr="00E80009">
                      <w:t>Dalcroze</w:t>
                    </w:r>
                    <w:proofErr w:type="spellEnd"/>
                    <w:r w:rsidR="004C0CED" w:rsidRPr="00E80009">
                      <w:t xml:space="preserve">, the pseudonym he adopted in his youth. The </w:t>
                    </w:r>
                    <w:proofErr w:type="spellStart"/>
                    <w:r w:rsidR="004C0CED" w:rsidRPr="00E80009">
                      <w:t>Dalcroze</w:t>
                    </w:r>
                    <w:proofErr w:type="spellEnd"/>
                    <w:r w:rsidR="004C0CED" w:rsidRPr="00E80009">
                      <w:t xml:space="preserve"> method, named variously in countries where the teaching spread, combines movement and ear training with physical, vocal, and instrumental improvisation. Teachers improvise at the piano but also use composed music and recordings to lead their classes, while participants listen, move, and sing to follow, responding immediately in the moment. Games and exercises include walking and stepping rhythms, swaying and swinging, using body percussion such as clapping, musical conducting, playing hand instruments, bouncing balls, ‘sculpting’ phrases in space, and devising ‘</w:t>
                    </w:r>
                    <w:proofErr w:type="spellStart"/>
                    <w:r w:rsidR="004C0CED" w:rsidRPr="00E80009">
                      <w:t>plastiques</w:t>
                    </w:r>
                    <w:proofErr w:type="spellEnd"/>
                    <w:r w:rsidR="004C0CED" w:rsidRPr="00E80009">
                      <w:t xml:space="preserve">’ or realizations of musical works. Through the artistry of </w:t>
                    </w:r>
                    <w:proofErr w:type="spellStart"/>
                    <w:r w:rsidR="004C0CED" w:rsidRPr="00E80009">
                      <w:t>Dalcroze</w:t>
                    </w:r>
                    <w:proofErr w:type="spellEnd"/>
                    <w:r w:rsidR="004C0CED" w:rsidRPr="00E80009">
                      <w:t xml:space="preserve"> lessons, people shape and time personal movement within collective music activities. Learning to notate music builds on embodied experience followed by reflection and analysis. The teaching imparts musical elements, forms, and styles, usually from Western classical and folk traditions but increasingly from jazz and world sources. The purposeful, motivating music that </w:t>
                    </w:r>
                    <w:proofErr w:type="spellStart"/>
                    <w:r w:rsidR="004C0CED" w:rsidRPr="00E80009">
                      <w:t>Dalcroze</w:t>
                    </w:r>
                    <w:proofErr w:type="spellEnd"/>
                    <w:r w:rsidR="004C0CED" w:rsidRPr="00E80009">
                      <w:t xml:space="preserve">-trained teachers improvise is the key tool of this distinct pedagogy. Many educators contribute to the enrichment and expansion of </w:t>
                    </w:r>
                    <w:proofErr w:type="spellStart"/>
                    <w:r w:rsidR="004C0CED" w:rsidRPr="00E80009">
                      <w:t>Dalcroze</w:t>
                    </w:r>
                    <w:proofErr w:type="spellEnd"/>
                    <w:r w:rsidR="004C0CED" w:rsidRPr="00E80009">
                      <w:t xml:space="preserve"> practices in the twenty-first century.</w:t>
                    </w:r>
                  </w:sdtContent>
                </w:sdt>
              </w:p>
              <w:p w14:paraId="11BA4E78" w14:textId="77777777" w:rsidR="004C0CED" w:rsidRDefault="004C0CED" w:rsidP="004C0CED"/>
              <w:p w14:paraId="33610119" w14:textId="77777777" w:rsidR="004C0CED" w:rsidRDefault="004C0CED" w:rsidP="004C0CED">
                <w:r w:rsidRPr="00E80009">
                  <w:t xml:space="preserve">The </w:t>
                </w:r>
                <w:proofErr w:type="spellStart"/>
                <w:r w:rsidRPr="00E80009">
                  <w:t>Dalcroze</w:t>
                </w:r>
                <w:proofErr w:type="spellEnd"/>
                <w:r w:rsidRPr="00E80009">
                  <w:t xml:space="preserve"> method achieved widespread use in twentieth-century arts education. It offered </w:t>
                </w:r>
                <w:r w:rsidRPr="00E80009">
                  <w:lastRenderedPageBreak/>
                  <w:t xml:space="preserve">new concepts of how to move and make music with the original instrument, the human body. </w:t>
                </w:r>
                <w:proofErr w:type="spellStart"/>
                <w:r w:rsidRPr="00E80009">
                  <w:t>Dalcroze</w:t>
                </w:r>
                <w:proofErr w:type="spellEnd"/>
                <w:r w:rsidRPr="00E80009">
                  <w:t xml:space="preserve"> and his first students explored the basics of walking and beating time along with more adventurous movement such as lunging, skipping, leading and following with a partner, or carrying an imaginary object. The work cultivated timing, strength, imagination, awareness, and cooperation with others. </w:t>
                </w:r>
                <w:proofErr w:type="spellStart"/>
                <w:r w:rsidRPr="00E80009">
                  <w:t>Dalcroze</w:t>
                </w:r>
                <w:proofErr w:type="spellEnd"/>
                <w:r w:rsidRPr="00E80009">
                  <w:t xml:space="preserve"> taught, as specialists do today, group lessons in the overlapping areas of movement (originally ‘rhythmic gymnastics’ and later called eurhythmics, </w:t>
                </w:r>
                <w:r w:rsidRPr="00E80009">
                  <w:rPr>
                    <w:i/>
                  </w:rPr>
                  <w:t xml:space="preserve">la </w:t>
                </w:r>
                <w:proofErr w:type="spellStart"/>
                <w:r w:rsidRPr="00E80009">
                  <w:rPr>
                    <w:i/>
                  </w:rPr>
                  <w:t>rythmique</w:t>
                </w:r>
                <w:proofErr w:type="spellEnd"/>
                <w:r w:rsidRPr="00E80009">
                  <w:rPr>
                    <w:i/>
                  </w:rPr>
                  <w:t xml:space="preserve">, der </w:t>
                </w:r>
                <w:proofErr w:type="spellStart"/>
                <w:r w:rsidRPr="00E80009">
                  <w:rPr>
                    <w:i/>
                  </w:rPr>
                  <w:t>Rhythmik</w:t>
                </w:r>
                <w:proofErr w:type="spellEnd"/>
                <w:r w:rsidRPr="00E80009">
                  <w:rPr>
                    <w:i/>
                  </w:rPr>
                  <w:t xml:space="preserve">, </w:t>
                </w:r>
                <w:r w:rsidRPr="00E80009">
                  <w:t xml:space="preserve">among other terms), </w:t>
                </w:r>
                <w:proofErr w:type="spellStart"/>
                <w:r w:rsidRPr="00E80009">
                  <w:t>solfège</w:t>
                </w:r>
                <w:proofErr w:type="spellEnd"/>
                <w:r w:rsidRPr="00E80009">
                  <w:t xml:space="preserve">, and improvisation. These three areas combine to provide a well-rounded initiation into music. </w:t>
                </w:r>
              </w:p>
              <w:p w14:paraId="2B73FC11" w14:textId="77777777" w:rsidR="004C0CED" w:rsidRDefault="004C0CED" w:rsidP="004C0CED"/>
              <w:p w14:paraId="1B99E5CE" w14:textId="77777777" w:rsidR="004C0CED" w:rsidRDefault="004C0CED" w:rsidP="004C0CED">
                <w:pPr>
                  <w:keepNext/>
                </w:pPr>
                <w:r>
                  <w:t xml:space="preserve">File: </w:t>
                </w:r>
                <w:r w:rsidRPr="004C0CED">
                  <w:t>Early Eurhythmics Practitioners in Australia</w:t>
                </w:r>
                <w:r>
                  <w:t>.jpg</w:t>
                </w:r>
              </w:p>
              <w:p w14:paraId="7A11CA34" w14:textId="77777777" w:rsidR="004C0CED" w:rsidRDefault="004C0CED" w:rsidP="004C0CED">
                <w:pPr>
                  <w:pStyle w:val="Caption"/>
                </w:pPr>
                <w:r>
                  <w:t xml:space="preserve">Early Eurhythmics Practitioners </w:t>
                </w:r>
                <w:r w:rsidR="00A31DCE">
                  <w:fldChar w:fldCharType="begin"/>
                </w:r>
                <w:r w:rsidR="00A31DCE">
                  <w:instrText xml:space="preserve"> SEQ Early_Eurhythmics_Practitioners \* ARABIC </w:instrText>
                </w:r>
                <w:r w:rsidR="00A31DCE">
                  <w:fldChar w:fldCharType="separate"/>
                </w:r>
                <w:r>
                  <w:rPr>
                    <w:noProof/>
                  </w:rPr>
                  <w:t>1</w:t>
                </w:r>
                <w:r w:rsidR="00A31DCE">
                  <w:rPr>
                    <w:noProof/>
                  </w:rPr>
                  <w:fldChar w:fldCharType="end"/>
                </w:r>
              </w:p>
              <w:p w14:paraId="178719D7" w14:textId="77777777" w:rsidR="004C0CED" w:rsidRDefault="00A31DCE" w:rsidP="00A31DCE">
                <w:pPr>
                  <w:pStyle w:val="Authornote"/>
                </w:pPr>
                <w:r>
                  <w:t>[[</w:t>
                </w:r>
                <w:r w:rsidR="004C0CED">
                  <w:t xml:space="preserve">Source: Image can be found at </w:t>
                </w:r>
                <w:hyperlink r:id="rId9" w:history="1">
                  <w:r w:rsidR="004C0CED" w:rsidRPr="00732ABA">
                    <w:rPr>
                      <w:rStyle w:val="Hyperlink"/>
                    </w:rPr>
                    <w:t>http://www.dalcroze.org.au/historical.html</w:t>
                  </w:r>
                </w:hyperlink>
                <w:r>
                  <w:rPr>
                    <w:rStyle w:val="Hyperlink"/>
                  </w:rPr>
                  <w:t>]]</w:t>
                </w:r>
              </w:p>
              <w:p w14:paraId="34F704C7" w14:textId="77777777" w:rsidR="004C0CED" w:rsidRDefault="004C0CED" w:rsidP="004C0CED"/>
              <w:p w14:paraId="037F1E90" w14:textId="77777777" w:rsidR="004C0CED" w:rsidRDefault="004C0CED" w:rsidP="004C0CED">
                <w:r w:rsidRPr="00E80009">
                  <w:t xml:space="preserve">Teachers improvise at the piano to direct eurhythmics students to walk and run at different tempi, to step rhythmic patterns, to conduct with the arms and the body, to breathe and phrase sensitively, and to control slow movement. </w:t>
                </w:r>
                <w:proofErr w:type="spellStart"/>
                <w:r w:rsidRPr="00E80009">
                  <w:t>Solfège</w:t>
                </w:r>
                <w:proofErr w:type="spellEnd"/>
                <w:r w:rsidRPr="00E80009">
                  <w:t xml:space="preserve"> concentrates on ear training, often based on </w:t>
                </w:r>
                <w:proofErr w:type="spellStart"/>
                <w:r w:rsidRPr="00E80009">
                  <w:t>Dalcroze’s</w:t>
                </w:r>
                <w:proofErr w:type="spellEnd"/>
                <w:r w:rsidRPr="00E80009">
                  <w:t xml:space="preserve"> unique sol-fa exercises, sung rhythmically, to develop the sense of pitch and tonality. Improvisation emphasizes practical harmony through composing in the moment, a skill considered necessary for teaching. When a teacher plays changes in speed and dynamics, eurhythmics students discover how to adjust personal movement to correspond, reinforced by the group’s collective response. </w:t>
                </w:r>
              </w:p>
              <w:p w14:paraId="3EC42CBD" w14:textId="77777777" w:rsidR="004C0CED" w:rsidRPr="00E80009" w:rsidRDefault="004C0CED" w:rsidP="004C0CED"/>
              <w:p w14:paraId="06F531DE" w14:textId="77777777" w:rsidR="004C0CED" w:rsidRDefault="004C0CED" w:rsidP="004C0CED">
                <w:r w:rsidRPr="00E80009">
                  <w:t xml:space="preserve">Listening to the teacher’s unfolding music and joining it by improvising movement is the transformative activity of </w:t>
                </w:r>
                <w:proofErr w:type="spellStart"/>
                <w:r w:rsidRPr="00E80009">
                  <w:t>Dalcroze</w:t>
                </w:r>
                <w:proofErr w:type="spellEnd"/>
                <w:r w:rsidRPr="00E80009">
                  <w:t xml:space="preserve"> study. Teachers take the lead, directing by their playing, aware of how participants respond. Yet often the exact reverse occurs, as when a teacher follows a student or the group, improvising music to match the moving source. Lessons are the primary encounters in which experts and learners interact at all levels of training; they integrate moving, conducting, singing, and playing, giving students many dimensions of musical experience. The creative work called ‘</w:t>
                </w:r>
                <w:proofErr w:type="spellStart"/>
                <w:r w:rsidRPr="00E80009">
                  <w:rPr>
                    <w:i/>
                  </w:rPr>
                  <w:t>plastique</w:t>
                </w:r>
                <w:proofErr w:type="spellEnd"/>
                <w:r w:rsidRPr="00E80009">
                  <w:rPr>
                    <w:i/>
                  </w:rPr>
                  <w:t xml:space="preserve"> </w:t>
                </w:r>
                <w:proofErr w:type="spellStart"/>
                <w:r w:rsidRPr="00E80009">
                  <w:rPr>
                    <w:i/>
                  </w:rPr>
                  <w:t>animée</w:t>
                </w:r>
                <w:proofErr w:type="spellEnd"/>
                <w:r w:rsidRPr="00E80009">
                  <w:t>’ or ‘</w:t>
                </w:r>
                <w:proofErr w:type="spellStart"/>
                <w:r w:rsidRPr="00E80009">
                  <w:t>plastique</w:t>
                </w:r>
                <w:proofErr w:type="spellEnd"/>
                <w:r w:rsidRPr="00E80009">
                  <w:t>’ involves realization of a musical composition such as a fugue or rondo in movement, by making group choreography or structured improvisation.</w:t>
                </w:r>
              </w:p>
              <w:p w14:paraId="0786D803" w14:textId="77777777" w:rsidR="004C0CED" w:rsidRPr="00E80009" w:rsidRDefault="004C0CED" w:rsidP="004C0CED"/>
              <w:p w14:paraId="5B198DB5" w14:textId="77777777" w:rsidR="004C0CED" w:rsidRDefault="004C0CED" w:rsidP="004C0CED">
                <w:r w:rsidRPr="00E80009">
                  <w:t xml:space="preserve">Benefits of </w:t>
                </w:r>
                <w:proofErr w:type="spellStart"/>
                <w:r w:rsidRPr="00E80009">
                  <w:t>Dalcroze</w:t>
                </w:r>
                <w:proofErr w:type="spellEnd"/>
                <w:r w:rsidRPr="00E80009">
                  <w:t xml:space="preserve"> study include awakening of the ear and other senses, concentration, coordination, balance, readiness to move and stop, ability to function in an ensemble. Although the clientele is often assumed to be children, eurhythmics study has been significant for many adults, amateur and professional, and in recent years especially for seniors and those in therapeutic settings. Demand typically exceeds the supply of qualified teachers because the quality of the work depends on rigorous apprenticeship training. </w:t>
                </w:r>
              </w:p>
              <w:p w14:paraId="7E5E2F71" w14:textId="77777777" w:rsidR="004C0CED" w:rsidRDefault="004C0CED" w:rsidP="004C0CED"/>
              <w:p w14:paraId="7E4F0852" w14:textId="77777777" w:rsidR="004C0CED" w:rsidRDefault="004C0CED" w:rsidP="004C0CED">
                <w:pPr>
                  <w:keepNext/>
                </w:pPr>
                <w:r>
                  <w:t>File: Contemporary c</w:t>
                </w:r>
                <w:r w:rsidRPr="004C0CED">
                  <w:t xml:space="preserve">hildren learning the </w:t>
                </w:r>
                <w:proofErr w:type="spellStart"/>
                <w:r w:rsidRPr="004C0CED">
                  <w:t>Dalcroze</w:t>
                </w:r>
                <w:proofErr w:type="spellEnd"/>
                <w:r w:rsidRPr="004C0CED">
                  <w:t xml:space="preserve"> Eurhythmics Method</w:t>
                </w:r>
                <w:r>
                  <w:t>.jpg</w:t>
                </w:r>
              </w:p>
              <w:p w14:paraId="38FF1ECF" w14:textId="77777777" w:rsidR="004C0CED" w:rsidRDefault="004C0CED" w:rsidP="004C0CED">
                <w:pPr>
                  <w:pStyle w:val="Caption"/>
                </w:pPr>
                <w:r>
                  <w:t xml:space="preserve">Contemporary children learning </w:t>
                </w:r>
                <w:r w:rsidR="00A31DCE">
                  <w:fldChar w:fldCharType="begin"/>
                </w:r>
                <w:r w:rsidR="00A31DCE">
                  <w:instrText xml:space="preserve"> SEQ Contemporary_children_learning \* ARABIC </w:instrText>
                </w:r>
                <w:r w:rsidR="00A31DCE">
                  <w:fldChar w:fldCharType="separate"/>
                </w:r>
                <w:r>
                  <w:rPr>
                    <w:noProof/>
                  </w:rPr>
                  <w:t>1</w:t>
                </w:r>
                <w:r w:rsidR="00A31DCE">
                  <w:rPr>
                    <w:noProof/>
                  </w:rPr>
                  <w:fldChar w:fldCharType="end"/>
                </w:r>
              </w:p>
              <w:p w14:paraId="2E4DD021" w14:textId="77777777" w:rsidR="004C0CED" w:rsidRDefault="00A31DCE" w:rsidP="00A31DCE">
                <w:pPr>
                  <w:pStyle w:val="Authornote"/>
                </w:pPr>
                <w:r>
                  <w:t>[[</w:t>
                </w:r>
                <w:r w:rsidR="004C0CED">
                  <w:t xml:space="preserve">Source: Image can be found at </w:t>
                </w:r>
                <w:hyperlink r:id="rId10" w:history="1">
                  <w:r w:rsidR="004C0CED" w:rsidRPr="00732ABA">
                    <w:rPr>
                      <w:rStyle w:val="Hyperlink"/>
                    </w:rPr>
                    <w:t>http://www.emmashubin.com/dalcroze.html</w:t>
                  </w:r>
                </w:hyperlink>
                <w:r>
                  <w:rPr>
                    <w:rStyle w:val="Hyperlink"/>
                  </w:rPr>
                  <w:t>]]</w:t>
                </w:r>
              </w:p>
              <w:p w14:paraId="7A364F29" w14:textId="77777777" w:rsidR="004C0CED" w:rsidRDefault="004C0CED" w:rsidP="004C0CED"/>
              <w:p w14:paraId="1087DB8C" w14:textId="77777777" w:rsidR="004C0CED" w:rsidRDefault="004C0CED" w:rsidP="004C0CED">
                <w:r w:rsidRPr="00E80009">
                  <w:t xml:space="preserve">The </w:t>
                </w:r>
                <w:proofErr w:type="spellStart"/>
                <w:r w:rsidRPr="00E80009">
                  <w:t>Dalcroze</w:t>
                </w:r>
                <w:proofErr w:type="spellEnd"/>
                <w:r w:rsidRPr="00E80009">
                  <w:t xml:space="preserve"> method is a way of teaching and learning, not a physical technique or performing art in itself. It results from an oral tradition, a body of knowledge handed down from person to person by direct study and mentorship. Movement and improvisation are its main activities, although the teacher's directions and cues bring language into play, and participants' voices can provide another dimension of sound. </w:t>
                </w:r>
                <w:proofErr w:type="spellStart"/>
                <w:r w:rsidRPr="00E80009">
                  <w:t>Dalcroze</w:t>
                </w:r>
                <w:proofErr w:type="spellEnd"/>
                <w:r w:rsidRPr="00E80009">
                  <w:t xml:space="preserve"> practice persists thanks to communities of teachers who assimilate and transmit experience, continuously renewing the method by creation in the </w:t>
                </w:r>
                <w:r w:rsidRPr="00E80009">
                  <w:lastRenderedPageBreak/>
                  <w:t>moment. To them notation is a useful tool, a way of recording ideas or points of departure for invention, but they do not privilege what is written over what is known in the musical body, moving or improvising at the piano.</w:t>
                </w:r>
              </w:p>
              <w:p w14:paraId="46FE42E1" w14:textId="77777777" w:rsidR="004C0CED" w:rsidRDefault="004C0CED" w:rsidP="004C0CED"/>
              <w:p w14:paraId="23589459" w14:textId="77777777" w:rsidR="004C0CED" w:rsidRPr="00E80009" w:rsidRDefault="00A31DCE" w:rsidP="004C0CED">
                <w:pPr>
                  <w:pStyle w:val="Heading1"/>
                  <w:outlineLvl w:val="0"/>
                </w:pPr>
                <w:r>
                  <w:t>Online Resources</w:t>
                </w:r>
              </w:p>
              <w:p w14:paraId="183FCF4F" w14:textId="77777777" w:rsidR="00A31DCE" w:rsidRDefault="00A31DCE" w:rsidP="004C0CED">
                <w:proofErr w:type="spellStart"/>
                <w:r>
                  <w:t>Dalcroze</w:t>
                </w:r>
                <w:proofErr w:type="spellEnd"/>
                <w:r>
                  <w:t xml:space="preserve"> </w:t>
                </w:r>
                <w:proofErr w:type="spellStart"/>
                <w:r>
                  <w:t>Eurythmics</w:t>
                </w:r>
                <w:proofErr w:type="spellEnd"/>
                <w:r>
                  <w:t>: Moving Through the Archives &lt;</w:t>
                </w:r>
                <w:r w:rsidRPr="00A31DCE">
                  <w:t>http://www.surrey.ac.uk/content/dalcroze-eurhythmics-moving-through-archive</w:t>
                </w:r>
                <w:r>
                  <w:t>&gt;</w:t>
                </w:r>
              </w:p>
              <w:p w14:paraId="6300CD48" w14:textId="77777777" w:rsidR="00A31DCE" w:rsidRDefault="00A31DCE" w:rsidP="004C0CED"/>
              <w:p w14:paraId="30D03D37" w14:textId="77777777" w:rsidR="003F0D73" w:rsidRDefault="00A31DCE" w:rsidP="004C0CED">
                <w:r>
                  <w:t xml:space="preserve">Emma </w:t>
                </w:r>
                <w:proofErr w:type="spellStart"/>
                <w:r>
                  <w:t>Shubin</w:t>
                </w:r>
                <w:proofErr w:type="spellEnd"/>
                <w:r>
                  <w:t>, Flautist &lt;</w:t>
                </w:r>
                <w:r w:rsidRPr="00A31DCE">
                  <w:t>http://www.emmashubin.com</w:t>
                </w:r>
                <w:r>
                  <w:t>&gt;</w:t>
                </w:r>
              </w:p>
            </w:tc>
          </w:sdtContent>
        </w:sdt>
      </w:tr>
      <w:tr w:rsidR="003235A7" w14:paraId="5A2FE70C" w14:textId="77777777" w:rsidTr="003235A7">
        <w:tc>
          <w:tcPr>
            <w:tcW w:w="9016" w:type="dxa"/>
          </w:tcPr>
          <w:p w14:paraId="262A711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4540BBC5" w14:textId="77777777" w:rsidR="004C0CED" w:rsidRDefault="00A31DCE" w:rsidP="004C0CED">
                <w:sdt>
                  <w:sdtPr>
                    <w:id w:val="-60180313"/>
                    <w:citation/>
                  </w:sdtPr>
                  <w:sdtEndPr/>
                  <w:sdtContent>
                    <w:r w:rsidR="004C0CED">
                      <w:fldChar w:fldCharType="begin"/>
                    </w:r>
                    <w:r w:rsidR="004C0CED">
                      <w:rPr>
                        <w:lang w:val="en-CA"/>
                      </w:rPr>
                      <w:instrText xml:space="preserve"> CITATION Bachmann91 \l 4105 </w:instrText>
                    </w:r>
                    <w:r w:rsidR="004C0CED">
                      <w:fldChar w:fldCharType="separate"/>
                    </w:r>
                    <w:r>
                      <w:rPr>
                        <w:noProof/>
                        <w:lang w:val="en-CA"/>
                      </w:rPr>
                      <w:t xml:space="preserve"> </w:t>
                    </w:r>
                    <w:r w:rsidRPr="00A31DCE">
                      <w:rPr>
                        <w:noProof/>
                        <w:lang w:val="en-CA"/>
                      </w:rPr>
                      <w:t>(Bachmann)</w:t>
                    </w:r>
                    <w:r w:rsidR="004C0CED">
                      <w:fldChar w:fldCharType="end"/>
                    </w:r>
                  </w:sdtContent>
                </w:sdt>
              </w:p>
              <w:p w14:paraId="5F70548C" w14:textId="77777777" w:rsidR="004C0CED" w:rsidRDefault="00A31DCE" w:rsidP="004C0CED">
                <w:sdt>
                  <w:sdtPr>
                    <w:id w:val="328489586"/>
                    <w:citation/>
                  </w:sdtPr>
                  <w:sdtEndPr/>
                  <w:sdtContent>
                    <w:r w:rsidR="004C0CED">
                      <w:fldChar w:fldCharType="begin"/>
                    </w:r>
                    <w:r>
                      <w:rPr>
                        <w:lang w:val="en-CA"/>
                      </w:rPr>
                      <w:instrText xml:space="preserve">CITATION Campbell09 \l 4105 </w:instrText>
                    </w:r>
                    <w:r w:rsidR="004C0CED">
                      <w:fldChar w:fldCharType="separate"/>
                    </w:r>
                    <w:r w:rsidRPr="00A31DCE">
                      <w:rPr>
                        <w:noProof/>
                        <w:lang w:val="en-CA"/>
                      </w:rPr>
                      <w:t>(Campbell)</w:t>
                    </w:r>
                    <w:r w:rsidR="004C0CED">
                      <w:fldChar w:fldCharType="end"/>
                    </w:r>
                  </w:sdtContent>
                </w:sdt>
              </w:p>
              <w:p w14:paraId="736872D8" w14:textId="77777777" w:rsidR="004C0CED" w:rsidRDefault="00A31DCE" w:rsidP="004C0CED">
                <w:sdt>
                  <w:sdtPr>
                    <w:id w:val="803820762"/>
                    <w:citation/>
                  </w:sdtPr>
                  <w:sdtEndPr/>
                  <w:sdtContent>
                    <w:r w:rsidR="004C0CED">
                      <w:fldChar w:fldCharType="begin"/>
                    </w:r>
                    <w:r w:rsidR="004C0CED">
                      <w:rPr>
                        <w:lang w:val="en-CA"/>
                      </w:rPr>
                      <w:instrText xml:space="preserve"> CITATION Driver51 \l 4105 </w:instrText>
                    </w:r>
                    <w:r w:rsidR="004C0CED">
                      <w:fldChar w:fldCharType="separate"/>
                    </w:r>
                    <w:r w:rsidRPr="00A31DCE">
                      <w:rPr>
                        <w:noProof/>
                        <w:lang w:val="en-CA"/>
                      </w:rPr>
                      <w:t>(Driver)</w:t>
                    </w:r>
                    <w:r w:rsidR="004C0CED">
                      <w:fldChar w:fldCharType="end"/>
                    </w:r>
                  </w:sdtContent>
                </w:sdt>
              </w:p>
              <w:p w14:paraId="090ACF91" w14:textId="77777777" w:rsidR="004C0CED" w:rsidRDefault="00A31DCE" w:rsidP="004C0CED">
                <w:sdt>
                  <w:sdtPr>
                    <w:id w:val="1164286066"/>
                    <w:citation/>
                  </w:sdtPr>
                  <w:sdtEndPr/>
                  <w:sdtContent>
                    <w:r w:rsidR="004C0CED">
                      <w:fldChar w:fldCharType="begin"/>
                    </w:r>
                    <w:r>
                      <w:rPr>
                        <w:lang w:val="en-CA"/>
                      </w:rPr>
                      <w:instrText xml:space="preserve">CITATION Duret07 \l 4105 </w:instrText>
                    </w:r>
                    <w:r w:rsidR="004C0CED">
                      <w:fldChar w:fldCharType="separate"/>
                    </w:r>
                    <w:r w:rsidRPr="00A31DCE">
                      <w:rPr>
                        <w:noProof/>
                        <w:lang w:val="en-CA"/>
                      </w:rPr>
                      <w:t>(Duret)</w:t>
                    </w:r>
                    <w:r w:rsidR="004C0CED">
                      <w:fldChar w:fldCharType="end"/>
                    </w:r>
                  </w:sdtContent>
                </w:sdt>
              </w:p>
              <w:p w14:paraId="7EC9B454" w14:textId="77777777" w:rsidR="004C0CED" w:rsidRPr="00E80009" w:rsidRDefault="00A31DCE" w:rsidP="004C0CED">
                <w:sdt>
                  <w:sdtPr>
                    <w:id w:val="-1863812071"/>
                    <w:citation/>
                  </w:sdtPr>
                  <w:sdtEndPr/>
                  <w:sdtContent>
                    <w:r w:rsidR="004C0CED">
                      <w:fldChar w:fldCharType="begin"/>
                    </w:r>
                    <w:r w:rsidR="004C0CED">
                      <w:rPr>
                        <w:lang w:val="en-CA"/>
                      </w:rPr>
                      <w:instrText xml:space="preserve"> CITATION Findlay71 \l 4105 </w:instrText>
                    </w:r>
                    <w:r w:rsidR="004C0CED">
                      <w:fldChar w:fldCharType="separate"/>
                    </w:r>
                    <w:r w:rsidRPr="00A31DCE">
                      <w:rPr>
                        <w:noProof/>
                        <w:lang w:val="en-CA"/>
                      </w:rPr>
                      <w:t>(Findlay)</w:t>
                    </w:r>
                    <w:r w:rsidR="004C0CED">
                      <w:fldChar w:fldCharType="end"/>
                    </w:r>
                  </w:sdtContent>
                </w:sdt>
              </w:p>
              <w:p w14:paraId="1B1805BC" w14:textId="77777777" w:rsidR="004C0CED" w:rsidRPr="00E80009" w:rsidRDefault="00A31DCE" w:rsidP="004C0CED">
                <w:pPr>
                  <w:rPr>
                    <w:lang w:val="en-US"/>
                  </w:rPr>
                </w:pPr>
                <w:sdt>
                  <w:sdtPr>
                    <w:rPr>
                      <w:lang w:val="en-US"/>
                    </w:rPr>
                    <w:id w:val="-1228985836"/>
                    <w:citation/>
                  </w:sdtPr>
                  <w:sdtEndPr/>
                  <w:sdtContent>
                    <w:r w:rsidR="00BD01AE">
                      <w:rPr>
                        <w:lang w:val="en-US"/>
                      </w:rPr>
                      <w:fldChar w:fldCharType="begin"/>
                    </w:r>
                    <w:r w:rsidR="00BD01AE">
                      <w:rPr>
                        <w:lang w:val="en-CA"/>
                      </w:rPr>
                      <w:instrText xml:space="preserve"> CITATION Gell49 \l 4105 </w:instrText>
                    </w:r>
                    <w:r w:rsidR="00BD01AE">
                      <w:rPr>
                        <w:lang w:val="en-US"/>
                      </w:rPr>
                      <w:fldChar w:fldCharType="separate"/>
                    </w:r>
                    <w:r w:rsidRPr="00A31DCE">
                      <w:rPr>
                        <w:noProof/>
                        <w:lang w:val="en-CA"/>
                      </w:rPr>
                      <w:t>(Gell)</w:t>
                    </w:r>
                    <w:r w:rsidR="00BD01AE">
                      <w:rPr>
                        <w:lang w:val="en-US"/>
                      </w:rPr>
                      <w:fldChar w:fldCharType="end"/>
                    </w:r>
                  </w:sdtContent>
                </w:sdt>
              </w:p>
              <w:p w14:paraId="03A0C3A9" w14:textId="77777777" w:rsidR="004C0CED" w:rsidRPr="00E80009" w:rsidRDefault="00A31DCE" w:rsidP="004C0CED">
                <w:sdt>
                  <w:sdtPr>
                    <w:id w:val="1431932344"/>
                    <w:citation/>
                  </w:sdtPr>
                  <w:sdtEndPr/>
                  <w:sdtContent>
                    <w:r w:rsidR="00BD01AE">
                      <w:fldChar w:fldCharType="begin"/>
                    </w:r>
                    <w:r>
                      <w:rPr>
                        <w:lang w:val="en-CA"/>
                      </w:rPr>
                      <w:instrText xml:space="preserve">CITATION Greenhead15 \l 4105 </w:instrText>
                    </w:r>
                    <w:r w:rsidR="00BD01AE">
                      <w:fldChar w:fldCharType="separate"/>
                    </w:r>
                    <w:r w:rsidRPr="00A31DCE">
                      <w:rPr>
                        <w:noProof/>
                        <w:lang w:val="en-CA"/>
                      </w:rPr>
                      <w:t>(Greenhead and Habron)</w:t>
                    </w:r>
                    <w:r w:rsidR="00BD01AE">
                      <w:fldChar w:fldCharType="end"/>
                    </w:r>
                  </w:sdtContent>
                </w:sdt>
              </w:p>
              <w:p w14:paraId="497ECD03" w14:textId="77777777" w:rsidR="004C0CED" w:rsidRPr="00E80009" w:rsidRDefault="00A31DCE" w:rsidP="004C0CED">
                <w:sdt>
                  <w:sdtPr>
                    <w:id w:val="551269221"/>
                    <w:citation/>
                  </w:sdtPr>
                  <w:sdtEndPr/>
                  <w:sdtContent>
                    <w:r w:rsidR="00BD01AE">
                      <w:fldChar w:fldCharType="begin"/>
                    </w:r>
                    <w:r>
                      <w:rPr>
                        <w:lang w:val="en-CA"/>
                      </w:rPr>
                      <w:instrText xml:space="preserve">CITATION Harvey12 \l 4105 </w:instrText>
                    </w:r>
                    <w:r w:rsidR="00BD01AE">
                      <w:fldChar w:fldCharType="separate"/>
                    </w:r>
                    <w:r w:rsidRPr="00A31DCE">
                      <w:rPr>
                        <w:noProof/>
                        <w:lang w:val="en-CA"/>
                      </w:rPr>
                      <w:t>(Harvey and Jaques-Dalcroze)</w:t>
                    </w:r>
                    <w:r w:rsidR="00BD01AE">
                      <w:fldChar w:fldCharType="end"/>
                    </w:r>
                  </w:sdtContent>
                </w:sdt>
              </w:p>
              <w:p w14:paraId="208BC2C9" w14:textId="77777777" w:rsidR="00BD01AE" w:rsidRDefault="00A31DCE" w:rsidP="004C0CED">
                <w:sdt>
                  <w:sdtPr>
                    <w:id w:val="-1347098301"/>
                    <w:citation/>
                  </w:sdtPr>
                  <w:sdtEndPr/>
                  <w:sdtContent>
                    <w:r w:rsidR="00BD01AE">
                      <w:fldChar w:fldCharType="begin"/>
                    </w:r>
                    <w:r w:rsidR="00BD01AE">
                      <w:rPr>
                        <w:lang w:val="en-CA"/>
                      </w:rPr>
                      <w:instrText xml:space="preserve"> CITATION JaquesDalcroze21 \l 4105 </w:instrText>
                    </w:r>
                    <w:r w:rsidR="00BD01AE">
                      <w:fldChar w:fldCharType="separate"/>
                    </w:r>
                    <w:r w:rsidRPr="00A31DCE">
                      <w:rPr>
                        <w:noProof/>
                        <w:lang w:val="en-CA"/>
                      </w:rPr>
                      <w:t>(Jaques-Dalcroze)</w:t>
                    </w:r>
                    <w:r w:rsidR="00BD01AE">
                      <w:fldChar w:fldCharType="end"/>
                    </w:r>
                  </w:sdtContent>
                </w:sdt>
              </w:p>
              <w:p w14:paraId="2CBC5291" w14:textId="77777777" w:rsidR="00BD01AE" w:rsidRDefault="00A31DCE" w:rsidP="004C0CED">
                <w:sdt>
                  <w:sdtPr>
                    <w:id w:val="-1957564441"/>
                    <w:citation/>
                  </w:sdtPr>
                  <w:sdtEndPr/>
                  <w:sdtContent>
                    <w:r w:rsidR="00BD01AE">
                      <w:fldChar w:fldCharType="begin"/>
                    </w:r>
                    <w:r w:rsidR="00BD01AE">
                      <w:rPr>
                        <w:lang w:val="en-CA"/>
                      </w:rPr>
                      <w:instrText xml:space="preserve"> CITATION Juntunen04 \l 4105 </w:instrText>
                    </w:r>
                    <w:r w:rsidR="00BD01AE">
                      <w:fldChar w:fldCharType="separate"/>
                    </w:r>
                    <w:r w:rsidRPr="00A31DCE">
                      <w:rPr>
                        <w:noProof/>
                        <w:lang w:val="en-CA"/>
                      </w:rPr>
                      <w:t>(Juntunen)</w:t>
                    </w:r>
                    <w:r w:rsidR="00BD01AE">
                      <w:fldChar w:fldCharType="end"/>
                    </w:r>
                  </w:sdtContent>
                </w:sdt>
              </w:p>
              <w:p w14:paraId="4FB84B55" w14:textId="77777777" w:rsidR="00BD01AE" w:rsidRDefault="00A31DCE" w:rsidP="004C0CED">
                <w:sdt>
                  <w:sdtPr>
                    <w:id w:val="-975986883"/>
                    <w:citation/>
                  </w:sdtPr>
                  <w:sdtEndPr/>
                  <w:sdtContent>
                    <w:r w:rsidR="00BD01AE">
                      <w:fldChar w:fldCharType="begin"/>
                    </w:r>
                    <w:r>
                      <w:rPr>
                        <w:lang w:val="en-CA"/>
                      </w:rPr>
                      <w:instrText xml:space="preserve">CITATION Martin65 \l 4105 </w:instrText>
                    </w:r>
                    <w:r w:rsidR="00BD01AE">
                      <w:fldChar w:fldCharType="separate"/>
                    </w:r>
                    <w:r w:rsidRPr="00A31DCE">
                      <w:rPr>
                        <w:noProof/>
                        <w:lang w:val="en-CA"/>
                      </w:rPr>
                      <w:t>(Martin)</w:t>
                    </w:r>
                    <w:r w:rsidR="00BD01AE">
                      <w:fldChar w:fldCharType="end"/>
                    </w:r>
                  </w:sdtContent>
                </w:sdt>
              </w:p>
              <w:p w14:paraId="6C2EE0BB" w14:textId="77777777" w:rsidR="00BD01AE" w:rsidRDefault="00A31DCE" w:rsidP="004C0CED">
                <w:pPr>
                  <w:rPr>
                    <w:rFonts w:cs="Times New Roman"/>
                  </w:rPr>
                </w:pPr>
                <w:sdt>
                  <w:sdtPr>
                    <w:rPr>
                      <w:rFonts w:cs="Times New Roman"/>
                    </w:rPr>
                    <w:id w:val="772220387"/>
                    <w:citation/>
                  </w:sdtPr>
                  <w:sdtEndPr/>
                  <w:sdtContent>
                    <w:r w:rsidR="00BD01AE">
                      <w:rPr>
                        <w:rFonts w:cs="Times New Roman"/>
                      </w:rPr>
                      <w:fldChar w:fldCharType="begin"/>
                    </w:r>
                    <w:r w:rsidR="00BD01AE">
                      <w:rPr>
                        <w:lang w:val="en-CA"/>
                      </w:rPr>
                      <w:instrText xml:space="preserve"> CITATION Mead94 \l 4105 </w:instrText>
                    </w:r>
                    <w:r w:rsidR="00BD01AE">
                      <w:rPr>
                        <w:rFonts w:cs="Times New Roman"/>
                      </w:rPr>
                      <w:fldChar w:fldCharType="separate"/>
                    </w:r>
                    <w:r w:rsidRPr="00A31DCE">
                      <w:rPr>
                        <w:noProof/>
                        <w:lang w:val="en-CA"/>
                      </w:rPr>
                      <w:t>(Mead)</w:t>
                    </w:r>
                    <w:r w:rsidR="00BD01AE">
                      <w:rPr>
                        <w:rFonts w:cs="Times New Roman"/>
                      </w:rPr>
                      <w:fldChar w:fldCharType="end"/>
                    </w:r>
                  </w:sdtContent>
                </w:sdt>
              </w:p>
              <w:p w14:paraId="5D705281" w14:textId="77777777" w:rsidR="004C0CED" w:rsidRPr="00BD01AE" w:rsidRDefault="00A31DCE" w:rsidP="004C0CED">
                <w:pPr>
                  <w:rPr>
                    <w:rFonts w:cs="Times New Roman"/>
                  </w:rPr>
                </w:pPr>
                <w:sdt>
                  <w:sdtPr>
                    <w:rPr>
                      <w:rFonts w:cs="Times New Roman"/>
                      <w:i/>
                    </w:rPr>
                    <w:id w:val="-270550144"/>
                    <w:citation/>
                  </w:sdtPr>
                  <w:sdtEndPr/>
                  <w:sdtContent>
                    <w:r w:rsidR="00BD01AE">
                      <w:rPr>
                        <w:rFonts w:cs="Times New Roman"/>
                        <w:i/>
                      </w:rPr>
                      <w:fldChar w:fldCharType="begin"/>
                    </w:r>
                    <w:r w:rsidR="00D76518">
                      <w:rPr>
                        <w:rFonts w:cs="Times New Roman"/>
                        <w:lang w:val="en-CA"/>
                      </w:rPr>
                      <w:instrText xml:space="preserve">CITATION Odom95 \l 4105 </w:instrText>
                    </w:r>
                    <w:r w:rsidR="00BD01AE">
                      <w:rPr>
                        <w:rFonts w:cs="Times New Roman"/>
                        <w:i/>
                      </w:rPr>
                      <w:fldChar w:fldCharType="separate"/>
                    </w:r>
                    <w:r w:rsidRPr="00A31DCE">
                      <w:rPr>
                        <w:rFonts w:cs="Times New Roman"/>
                        <w:noProof/>
                        <w:lang w:val="en-CA"/>
                      </w:rPr>
                      <w:t>(Odom)</w:t>
                    </w:r>
                    <w:r w:rsidR="00BD01AE">
                      <w:rPr>
                        <w:rFonts w:cs="Times New Roman"/>
                        <w:i/>
                      </w:rPr>
                      <w:fldChar w:fldCharType="end"/>
                    </w:r>
                  </w:sdtContent>
                </w:sdt>
              </w:p>
              <w:p w14:paraId="391A0059" w14:textId="77777777" w:rsidR="00BD01AE" w:rsidRDefault="00A31DCE" w:rsidP="004C0CED">
                <w:sdt>
                  <w:sdtPr>
                    <w:id w:val="1386763012"/>
                    <w:citation/>
                  </w:sdtPr>
                  <w:sdtEndPr/>
                  <w:sdtContent>
                    <w:r w:rsidR="00BD01AE">
                      <w:fldChar w:fldCharType="begin"/>
                    </w:r>
                    <w:r w:rsidR="00BD01AE">
                      <w:rPr>
                        <w:lang w:val="en-CA"/>
                      </w:rPr>
                      <w:instrText xml:space="preserve"> CITATION SchneblyBlack97 \l 4105 </w:instrText>
                    </w:r>
                    <w:r w:rsidR="00BD01AE">
                      <w:fldChar w:fldCharType="separate"/>
                    </w:r>
                    <w:r w:rsidRPr="00A31DCE">
                      <w:rPr>
                        <w:noProof/>
                        <w:lang w:val="en-CA"/>
                      </w:rPr>
                      <w:t>(Schnebly-Black and Moore)</w:t>
                    </w:r>
                    <w:r w:rsidR="00BD01AE">
                      <w:fldChar w:fldCharType="end"/>
                    </w:r>
                  </w:sdtContent>
                </w:sdt>
              </w:p>
              <w:p w14:paraId="358C15DF" w14:textId="77777777" w:rsidR="003235A7" w:rsidRPr="004C0CED" w:rsidRDefault="00A31DCE" w:rsidP="00D76518">
                <w:sdt>
                  <w:sdtPr>
                    <w:id w:val="-772553045"/>
                    <w:citation/>
                  </w:sdtPr>
                  <w:sdtEndPr/>
                  <w:sdtContent>
                    <w:r w:rsidR="00BD01AE">
                      <w:fldChar w:fldCharType="begin"/>
                    </w:r>
                    <w:r w:rsidR="00BD01AE">
                      <w:rPr>
                        <w:lang w:val="en-CA"/>
                      </w:rPr>
                      <w:instrText xml:space="preserve"> CITATION Wedin15 \l 4105 </w:instrText>
                    </w:r>
                    <w:r w:rsidR="00BD01AE">
                      <w:fldChar w:fldCharType="separate"/>
                    </w:r>
                    <w:r w:rsidRPr="00A31DCE">
                      <w:rPr>
                        <w:noProof/>
                        <w:lang w:val="en-CA"/>
                      </w:rPr>
                      <w:t>(We</w:t>
                    </w:r>
                    <w:bookmarkStart w:id="0" w:name="_GoBack"/>
                    <w:bookmarkEnd w:id="0"/>
                    <w:r w:rsidRPr="00A31DCE">
                      <w:rPr>
                        <w:noProof/>
                        <w:lang w:val="en-CA"/>
                      </w:rPr>
                      <w:t>din)</w:t>
                    </w:r>
                    <w:r w:rsidR="00BD01AE">
                      <w:fldChar w:fldCharType="end"/>
                    </w:r>
                  </w:sdtContent>
                </w:sdt>
              </w:p>
            </w:sdtContent>
          </w:sdt>
        </w:tc>
      </w:tr>
    </w:tbl>
    <w:p w14:paraId="7ABFABCB"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1BED36" w14:textId="77777777" w:rsidR="00F17AA5" w:rsidRDefault="00F17AA5" w:rsidP="007A0D55">
      <w:pPr>
        <w:spacing w:after="0" w:line="240" w:lineRule="auto"/>
      </w:pPr>
      <w:r>
        <w:separator/>
      </w:r>
    </w:p>
  </w:endnote>
  <w:endnote w:type="continuationSeparator" w:id="0">
    <w:p w14:paraId="2D18E233" w14:textId="77777777" w:rsidR="00F17AA5" w:rsidRDefault="00F17AA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2E954A" w14:textId="77777777" w:rsidR="00F17AA5" w:rsidRDefault="00F17AA5" w:rsidP="007A0D55">
      <w:pPr>
        <w:spacing w:after="0" w:line="240" w:lineRule="auto"/>
      </w:pPr>
      <w:r>
        <w:separator/>
      </w:r>
    </w:p>
  </w:footnote>
  <w:footnote w:type="continuationSeparator" w:id="0">
    <w:p w14:paraId="093A0174" w14:textId="77777777" w:rsidR="00F17AA5" w:rsidRDefault="00F17AA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BBC4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BE294B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C0CED"/>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1DCE"/>
    <w:rsid w:val="00A76FD9"/>
    <w:rsid w:val="00AB436D"/>
    <w:rsid w:val="00AD2F24"/>
    <w:rsid w:val="00AD4844"/>
    <w:rsid w:val="00B219AE"/>
    <w:rsid w:val="00B33145"/>
    <w:rsid w:val="00B574C9"/>
    <w:rsid w:val="00BC39C9"/>
    <w:rsid w:val="00BD01AE"/>
    <w:rsid w:val="00BE5BF7"/>
    <w:rsid w:val="00BF40E1"/>
    <w:rsid w:val="00C27FAB"/>
    <w:rsid w:val="00C358D4"/>
    <w:rsid w:val="00C6296B"/>
    <w:rsid w:val="00CC586D"/>
    <w:rsid w:val="00CF1542"/>
    <w:rsid w:val="00CF3EC5"/>
    <w:rsid w:val="00D656DA"/>
    <w:rsid w:val="00D76518"/>
    <w:rsid w:val="00D83300"/>
    <w:rsid w:val="00DC6B48"/>
    <w:rsid w:val="00DF01B0"/>
    <w:rsid w:val="00E85A05"/>
    <w:rsid w:val="00E95829"/>
    <w:rsid w:val="00EA606C"/>
    <w:rsid w:val="00EB0C8C"/>
    <w:rsid w:val="00EB51FD"/>
    <w:rsid w:val="00EB77DB"/>
    <w:rsid w:val="00ED139F"/>
    <w:rsid w:val="00EF74F7"/>
    <w:rsid w:val="00F17AA5"/>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49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odyText">
    <w:name w:val="Body Text"/>
    <w:basedOn w:val="Normal"/>
    <w:link w:val="BodyTextChar"/>
    <w:rsid w:val="004C0CE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pPr>
    <w:rPr>
      <w:rFonts w:ascii="Times New Roman" w:eastAsia="Times New Roman" w:hAnsi="Times New Roman" w:cs="Times New Roman"/>
      <w:sz w:val="28"/>
      <w:szCs w:val="20"/>
      <w:lang w:val="en-US"/>
    </w:rPr>
  </w:style>
  <w:style w:type="character" w:customStyle="1" w:styleId="BodyTextChar">
    <w:name w:val="Body Text Char"/>
    <w:basedOn w:val="DefaultParagraphFont"/>
    <w:link w:val="BodyText"/>
    <w:rsid w:val="004C0CED"/>
    <w:rPr>
      <w:rFonts w:ascii="Times New Roman" w:eastAsia="Times New Roman" w:hAnsi="Times New Roman" w:cs="Times New Roman"/>
      <w:sz w:val="28"/>
      <w:szCs w:val="20"/>
      <w:lang w:val="en-US"/>
    </w:rPr>
  </w:style>
  <w:style w:type="paragraph" w:styleId="FootnoteText">
    <w:name w:val="footnote text"/>
    <w:basedOn w:val="Normal"/>
    <w:link w:val="FootnoteTextChar"/>
    <w:uiPriority w:val="99"/>
    <w:unhideWhenUsed/>
    <w:rsid w:val="004C0CED"/>
    <w:pPr>
      <w:spacing w:after="0" w:line="240" w:lineRule="auto"/>
    </w:pPr>
    <w:rPr>
      <w:rFonts w:ascii="Calibri" w:eastAsia="Calibri" w:hAnsi="Calibri" w:cs="Times New Roman"/>
      <w:sz w:val="20"/>
      <w:szCs w:val="20"/>
      <w:lang w:val="x-none" w:eastAsia="x-none"/>
    </w:rPr>
  </w:style>
  <w:style w:type="character" w:customStyle="1" w:styleId="FootnoteTextChar">
    <w:name w:val="Footnote Text Char"/>
    <w:basedOn w:val="DefaultParagraphFont"/>
    <w:link w:val="FootnoteText"/>
    <w:uiPriority w:val="99"/>
    <w:rsid w:val="004C0CED"/>
    <w:rPr>
      <w:rFonts w:ascii="Calibri" w:eastAsia="Calibri" w:hAnsi="Calibri" w:cs="Times New Roman"/>
      <w:sz w:val="20"/>
      <w:szCs w:val="20"/>
      <w:lang w:val="x-none" w:eastAsia="x-none"/>
    </w:rPr>
  </w:style>
  <w:style w:type="paragraph" w:styleId="PlainText">
    <w:name w:val="Plain Text"/>
    <w:basedOn w:val="Normal"/>
    <w:link w:val="PlainTextChar"/>
    <w:uiPriority w:val="99"/>
    <w:semiHidden/>
    <w:unhideWhenUsed/>
    <w:rsid w:val="004C0CED"/>
    <w:pPr>
      <w:spacing w:after="0" w:line="240" w:lineRule="auto"/>
    </w:pPr>
    <w:rPr>
      <w:rFonts w:ascii="Arial" w:eastAsia="Times New Roman" w:hAnsi="Arial" w:cs="Arial"/>
      <w:color w:val="000000"/>
      <w:sz w:val="24"/>
      <w:szCs w:val="24"/>
      <w:lang w:val="en-US"/>
    </w:rPr>
  </w:style>
  <w:style w:type="character" w:customStyle="1" w:styleId="PlainTextChar">
    <w:name w:val="Plain Text Char"/>
    <w:basedOn w:val="DefaultParagraphFont"/>
    <w:link w:val="PlainText"/>
    <w:uiPriority w:val="99"/>
    <w:semiHidden/>
    <w:rsid w:val="004C0CED"/>
    <w:rPr>
      <w:rFonts w:ascii="Arial" w:eastAsia="Times New Roman" w:hAnsi="Arial" w:cs="Arial"/>
      <w:color w:val="000000"/>
      <w:sz w:val="24"/>
      <w:szCs w:val="24"/>
      <w:lang w:val="en-US"/>
    </w:rPr>
  </w:style>
  <w:style w:type="paragraph" w:styleId="Caption">
    <w:name w:val="caption"/>
    <w:basedOn w:val="Normal"/>
    <w:next w:val="Normal"/>
    <w:uiPriority w:val="35"/>
    <w:semiHidden/>
    <w:qFormat/>
    <w:rsid w:val="004C0CED"/>
    <w:pPr>
      <w:spacing w:after="200" w:line="240" w:lineRule="auto"/>
    </w:pPr>
    <w:rPr>
      <w:b/>
      <w:bCs/>
      <w:color w:val="5B9BD5" w:themeColor="accent1"/>
      <w:sz w:val="18"/>
      <w:szCs w:val="18"/>
    </w:rPr>
  </w:style>
  <w:style w:type="character" w:styleId="Hyperlink">
    <w:name w:val="Hyperlink"/>
    <w:basedOn w:val="DefaultParagraphFont"/>
    <w:uiPriority w:val="99"/>
    <w:rsid w:val="004C0CED"/>
    <w:rPr>
      <w:color w:val="0563C1" w:themeColor="hyperlink"/>
      <w:u w:val="single"/>
    </w:rPr>
  </w:style>
  <w:style w:type="character" w:styleId="FollowedHyperlink">
    <w:name w:val="FollowedHyperlink"/>
    <w:basedOn w:val="DefaultParagraphFont"/>
    <w:uiPriority w:val="99"/>
    <w:semiHidden/>
    <w:rsid w:val="00D76518"/>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BodyText">
    <w:name w:val="Body Text"/>
    <w:basedOn w:val="Normal"/>
    <w:link w:val="BodyTextChar"/>
    <w:rsid w:val="004C0CE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240" w:lineRule="auto"/>
    </w:pPr>
    <w:rPr>
      <w:rFonts w:ascii="Times New Roman" w:eastAsia="Times New Roman" w:hAnsi="Times New Roman" w:cs="Times New Roman"/>
      <w:sz w:val="28"/>
      <w:szCs w:val="20"/>
      <w:lang w:val="en-US"/>
    </w:rPr>
  </w:style>
  <w:style w:type="character" w:customStyle="1" w:styleId="BodyTextChar">
    <w:name w:val="Body Text Char"/>
    <w:basedOn w:val="DefaultParagraphFont"/>
    <w:link w:val="BodyText"/>
    <w:rsid w:val="004C0CED"/>
    <w:rPr>
      <w:rFonts w:ascii="Times New Roman" w:eastAsia="Times New Roman" w:hAnsi="Times New Roman" w:cs="Times New Roman"/>
      <w:sz w:val="28"/>
      <w:szCs w:val="20"/>
      <w:lang w:val="en-US"/>
    </w:rPr>
  </w:style>
  <w:style w:type="paragraph" w:styleId="FootnoteText">
    <w:name w:val="footnote text"/>
    <w:basedOn w:val="Normal"/>
    <w:link w:val="FootnoteTextChar"/>
    <w:uiPriority w:val="99"/>
    <w:unhideWhenUsed/>
    <w:rsid w:val="004C0CED"/>
    <w:pPr>
      <w:spacing w:after="0" w:line="240" w:lineRule="auto"/>
    </w:pPr>
    <w:rPr>
      <w:rFonts w:ascii="Calibri" w:eastAsia="Calibri" w:hAnsi="Calibri" w:cs="Times New Roman"/>
      <w:sz w:val="20"/>
      <w:szCs w:val="20"/>
      <w:lang w:val="x-none" w:eastAsia="x-none"/>
    </w:rPr>
  </w:style>
  <w:style w:type="character" w:customStyle="1" w:styleId="FootnoteTextChar">
    <w:name w:val="Footnote Text Char"/>
    <w:basedOn w:val="DefaultParagraphFont"/>
    <w:link w:val="FootnoteText"/>
    <w:uiPriority w:val="99"/>
    <w:rsid w:val="004C0CED"/>
    <w:rPr>
      <w:rFonts w:ascii="Calibri" w:eastAsia="Calibri" w:hAnsi="Calibri" w:cs="Times New Roman"/>
      <w:sz w:val="20"/>
      <w:szCs w:val="20"/>
      <w:lang w:val="x-none" w:eastAsia="x-none"/>
    </w:rPr>
  </w:style>
  <w:style w:type="paragraph" w:styleId="PlainText">
    <w:name w:val="Plain Text"/>
    <w:basedOn w:val="Normal"/>
    <w:link w:val="PlainTextChar"/>
    <w:uiPriority w:val="99"/>
    <w:semiHidden/>
    <w:unhideWhenUsed/>
    <w:rsid w:val="004C0CED"/>
    <w:pPr>
      <w:spacing w:after="0" w:line="240" w:lineRule="auto"/>
    </w:pPr>
    <w:rPr>
      <w:rFonts w:ascii="Arial" w:eastAsia="Times New Roman" w:hAnsi="Arial" w:cs="Arial"/>
      <w:color w:val="000000"/>
      <w:sz w:val="24"/>
      <w:szCs w:val="24"/>
      <w:lang w:val="en-US"/>
    </w:rPr>
  </w:style>
  <w:style w:type="character" w:customStyle="1" w:styleId="PlainTextChar">
    <w:name w:val="Plain Text Char"/>
    <w:basedOn w:val="DefaultParagraphFont"/>
    <w:link w:val="PlainText"/>
    <w:uiPriority w:val="99"/>
    <w:semiHidden/>
    <w:rsid w:val="004C0CED"/>
    <w:rPr>
      <w:rFonts w:ascii="Arial" w:eastAsia="Times New Roman" w:hAnsi="Arial" w:cs="Arial"/>
      <w:color w:val="000000"/>
      <w:sz w:val="24"/>
      <w:szCs w:val="24"/>
      <w:lang w:val="en-US"/>
    </w:rPr>
  </w:style>
  <w:style w:type="paragraph" w:styleId="Caption">
    <w:name w:val="caption"/>
    <w:basedOn w:val="Normal"/>
    <w:next w:val="Normal"/>
    <w:uiPriority w:val="35"/>
    <w:semiHidden/>
    <w:qFormat/>
    <w:rsid w:val="004C0CED"/>
    <w:pPr>
      <w:spacing w:after="200" w:line="240" w:lineRule="auto"/>
    </w:pPr>
    <w:rPr>
      <w:b/>
      <w:bCs/>
      <w:color w:val="5B9BD5" w:themeColor="accent1"/>
      <w:sz w:val="18"/>
      <w:szCs w:val="18"/>
    </w:rPr>
  </w:style>
  <w:style w:type="character" w:styleId="Hyperlink">
    <w:name w:val="Hyperlink"/>
    <w:basedOn w:val="DefaultParagraphFont"/>
    <w:uiPriority w:val="99"/>
    <w:rsid w:val="004C0CED"/>
    <w:rPr>
      <w:color w:val="0563C1" w:themeColor="hyperlink"/>
      <w:u w:val="single"/>
    </w:rPr>
  </w:style>
  <w:style w:type="character" w:styleId="FollowedHyperlink">
    <w:name w:val="FollowedHyperlink"/>
    <w:basedOn w:val="DefaultParagraphFont"/>
    <w:uiPriority w:val="99"/>
    <w:semiHidden/>
    <w:rsid w:val="00D765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alcroze.org.au/historical.html" TargetMode="External"/><Relationship Id="rId10" Type="http://schemas.openxmlformats.org/officeDocument/2006/relationships/hyperlink" Target="http://www.emmashubin.com/dalcroz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AD36B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AD36B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AD36B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AD36B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AD36B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AD36B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AD36B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AD36B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AD36B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AD36B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AD36BC" w:rsidRDefault="0057546F">
          <w:pPr>
            <w:pStyle w:val="EE020CC6EF1144059DB56B6DBA1EE70C"/>
          </w:pPr>
          <w:r>
            <w:rPr>
              <w:rStyle w:val="PlaceholderText"/>
            </w:rPr>
            <w:t>[Enter citations for further reading here]</w:t>
          </w:r>
        </w:p>
      </w:docPartBody>
    </w:docPart>
    <w:docPart>
      <w:docPartPr>
        <w:name w:val="C41DC725A1A04753A4B0BCF323CE09BF"/>
        <w:category>
          <w:name w:val="General"/>
          <w:gallery w:val="placeholder"/>
        </w:category>
        <w:types>
          <w:type w:val="bbPlcHdr"/>
        </w:types>
        <w:behaviors>
          <w:behavior w:val="content"/>
        </w:behaviors>
        <w:guid w:val="{5C62DD4A-0926-4B48-AD95-B1E3A3AA1FE0}"/>
      </w:docPartPr>
      <w:docPartBody>
        <w:p w:rsidR="00F708A6" w:rsidRDefault="00AD36BC" w:rsidP="00AD36BC">
          <w:pPr>
            <w:pStyle w:val="C41DC725A1A04753A4B0BCF323CE09B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05A5C"/>
    <w:rsid w:val="0057546F"/>
    <w:rsid w:val="00AD36BC"/>
    <w:rsid w:val="00F708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36BC"/>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C41DC725A1A04753A4B0BCF323CE09BF">
    <w:name w:val="C41DC725A1A04753A4B0BCF323CE09BF"/>
    <w:rsid w:val="00AD36B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36BC"/>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C41DC725A1A04753A4B0BCF323CE09BF">
    <w:name w:val="C41DC725A1A04753A4B0BCF323CE09BF"/>
    <w:rsid w:val="00AD36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Bachmann91</b:Tag>
    <b:SourceType>Book</b:SourceType>
    <b:Guid>{02CE7F4F-414F-4C40-9C4E-0469892C0499}</b:Guid>
    <b:Author>
      <b:Author>
        <b:NameList>
          <b:Person>
            <b:Last>Bachmann</b:Last>
            <b:First>Marie-Laure</b:First>
          </b:Person>
        </b:NameList>
      </b:Author>
      <b:Editor>
        <b:NameList>
          <b:Person>
            <b:Last>Stewart</b:Last>
            <b:First>Ruth</b:First>
          </b:Person>
        </b:NameList>
      </b:Editor>
      <b:Translator>
        <b:NameList>
          <b:Person>
            <b:Last>Parlett</b:Last>
            <b:First>David</b:First>
          </b:Person>
        </b:NameList>
      </b:Translator>
    </b:Author>
    <b:Title>Dalcroze Today: An Education through and into Rhythm</b:Title>
    <b:Year>1991</b:Year>
    <b:City>Oxford</b:City>
    <b:Publisher>Oxford University Press</b:Publisher>
    <b:Medium>Print</b:Medium>
    <b:RefOrder>1</b:RefOrder>
  </b:Source>
  <b:Source>
    <b:Tag>Driver51</b:Tag>
    <b:SourceType>Book</b:SourceType>
    <b:Guid>{815C1233-6268-43F6-B37B-C187B2FFEF04}</b:Guid>
    <b:Title>A Pathway to Dalcroze Eurhythmics</b:Title>
    <b:Year>1951</b:Year>
    <b:City>London</b:City>
    <b:Publisher>Thomas Nelson and Sons</b:Publisher>
    <b:Medium>Print</b:Medium>
    <b:Author>
      <b:Author>
        <b:NameList>
          <b:Person>
            <b:Last>Driver</b:Last>
            <b:First>Ethel</b:First>
          </b:Person>
        </b:NameList>
      </b:Author>
    </b:Author>
    <b:RefOrder>3</b:RefOrder>
  </b:Source>
  <b:Source>
    <b:Tag>Findlay71</b:Tag>
    <b:SourceType>Book</b:SourceType>
    <b:Guid>{1B22AD11-CE2E-4E8A-827A-7AAEFE624884}</b:Guid>
    <b:Author>
      <b:Author>
        <b:NameList>
          <b:Person>
            <b:Last>Findlay</b:Last>
            <b:First>Elsa</b:First>
          </b:Person>
        </b:NameList>
      </b:Author>
    </b:Author>
    <b:Title>Rhythm and Movement: Applications of Dalcroze Eurhythmics</b:Title>
    <b:Year>1971</b:Year>
    <b:City>Evanston</b:City>
    <b:Publisher>Summy-Birchard Company</b:Publisher>
    <b:Medium>Print</b:Medium>
    <b:RefOrder>5</b:RefOrder>
  </b:Source>
  <b:Source>
    <b:Tag>Gell49</b:Tag>
    <b:SourceType>Book</b:SourceType>
    <b:Guid>{A123BA28-1FC0-48FF-ABAC-8A1F72636880}</b:Guid>
    <b:Author>
      <b:Author>
        <b:NameList>
          <b:Person>
            <b:Last>Gell</b:Last>
            <b:First>Heather</b:First>
          </b:Person>
        </b:NameList>
      </b:Author>
    </b:Author>
    <b:Title>Music, Movement and the Young Child</b:Title>
    <b:Year>1949</b:Year>
    <b:City>Sydney</b:City>
    <b:Publisher>Australasian Publishing Company</b:Publisher>
    <b:Medium>Print</b:Medium>
    <b:RefOrder>6</b:RefOrder>
  </b:Source>
  <b:Source>
    <b:Tag>JaquesDalcroze21</b:Tag>
    <b:SourceType>Book</b:SourceType>
    <b:Guid>{1DCB0733-FCF1-4FFE-8357-77FD32F975C1}</b:Guid>
    <b:Author>
      <b:Author>
        <b:NameList>
          <b:Person>
            <b:Last>Jaques-Dalcroze</b:Last>
            <b:First>Émile</b:First>
          </b:Person>
        </b:NameList>
      </b:Author>
      <b:Translator>
        <b:NameList>
          <b:Person>
            <b:Last>Rubinstein</b:Last>
            <b:First>H.F.</b:First>
          </b:Person>
        </b:NameList>
      </b:Translator>
    </b:Author>
    <b:Title>Rhythm, Music and Education</b:Title>
    <b:Year>1921</b:Year>
    <b:City>London</b:City>
    <b:Publisher>Chatto and Windus</b:Publisher>
    <b:Medium>Print</b:Medium>
    <b:RefOrder>9</b:RefOrder>
  </b:Source>
  <b:Source>
    <b:Tag>Juntunen04</b:Tag>
    <b:SourceType>Book</b:SourceType>
    <b:Guid>{ADA16271-460E-4FFD-86F5-4250DF698F6B}</b:Guid>
    <b:Author>
      <b:Author>
        <b:NameList>
          <b:Person>
            <b:Last>Juntunen</b:Last>
            <b:First>Marja-Leena</b:First>
          </b:Person>
        </b:NameList>
      </b:Author>
    </b:Author>
    <b:Title>Embodiment in Dalcroze Eurhythmics</b:Title>
    <b:Year>2004</b:Year>
    <b:City>Oulu</b:City>
    <b:Publisher>University of Oulu</b:Publisher>
    <b:Medium>Print</b:Medium>
    <b:RefOrder>10</b:RefOrder>
  </b:Source>
  <b:Source>
    <b:Tag>Mead94</b:Tag>
    <b:SourceType>Book</b:SourceType>
    <b:Guid>{9518FDB3-9368-41DA-85C5-5C5A10CF9448}</b:Guid>
    <b:Author>
      <b:Author>
        <b:NameList>
          <b:Person>
            <b:Last>Mead</b:Last>
            <b:First>Virginia</b:First>
            <b:Middle>Hoge</b:Middle>
          </b:Person>
        </b:NameList>
      </b:Author>
    </b:Author>
    <b:Title>Dalcroze Eurhythmics in Today’s Music Classroom</b:Title>
    <b:Year>1994</b:Year>
    <b:City>New York</b:City>
    <b:Publisher>Schott Music Corporation</b:Publisher>
    <b:Medium>Print</b:Medium>
    <b:RefOrder>12</b:RefOrder>
  </b:Source>
  <b:Source>
    <b:Tag>SchneblyBlack97</b:Tag>
    <b:SourceType>Book</b:SourceType>
    <b:Guid>{F576007C-8679-44D9-A81C-DDAF1A039108}</b:Guid>
    <b:Title>The Rhythm Inside: Connecting Body, Mind, and Spirit through Music</b:Title>
    <b:Year>1997</b:Year>
    <b:City>Portland</b:City>
    <b:Publisher>Rudra Press</b:Publisher>
    <b:Medium>Print</b:Medium>
    <b:Author>
      <b:Author>
        <b:NameList>
          <b:Person>
            <b:Last>Schnebly-Black</b:Last>
            <b:First>Julia</b:First>
          </b:Person>
          <b:Person>
            <b:Last>Moore</b:Last>
            <b:First>Stephen</b:First>
          </b:Person>
        </b:NameList>
      </b:Author>
    </b:Author>
    <b:RefOrder>14</b:RefOrder>
  </b:Source>
  <b:Source>
    <b:Tag>Wedin15</b:Tag>
    <b:SourceType>Book</b:SourceType>
    <b:Guid>{2120C37A-9376-4CFC-967A-1B165493E974}</b:Guid>
    <b:Author>
      <b:Author>
        <b:NameList>
          <b:Person>
            <b:Last>Wedin</b:Last>
            <b:First>Eva</b:First>
            <b:Middle>Nivbrant</b:Middle>
          </b:Person>
        </b:NameList>
      </b:Author>
    </b:Author>
    <b:Title>Playing Music with the Whole Body: Eurhythmics and Motor Development</b:Title>
    <b:Year>2015</b:Year>
    <b:City>Stockholm</b:City>
    <b:Publisher>Gehrmans Musikförlag</b:Publisher>
    <b:Medium>Print</b:Medium>
    <b:RefOrder>15</b:RefOrder>
  </b:Source>
  <b:Source>
    <b:Tag>Odom95</b:Tag>
    <b:SourceType>BookSection</b:SourceType>
    <b:Guid>{DE81938A-E9AB-4167-BAB2-E4598E1129E8}</b:Guid>
    <b:Author>
      <b:Author>
        <b:NameList>
          <b:Person>
            <b:Last>Odom</b:Last>
            <b:First>Selma</b:First>
            <b:Middle>L.</b:Middle>
          </b:Person>
        </b:NameList>
      </b:Author>
    </b:Author>
    <b:Title>Dalcroze Eurhythmics as an Oral Tradition</b:Title>
    <b:Year>1995</b:Year>
    <b:City>Barcelona</b:City>
    <b:Publisher>Association Européenne des Historiens de la Danse</b:Publisher>
    <b:Medium>Print</b:Medium>
    <b:BookTitle>La Memòria de la Dansa</b:BookTitle>
    <b:Pages>31-38</b:Pages>
    <b:RefOrder>13</b:RefOrder>
  </b:Source>
  <b:Source>
    <b:Tag>UniofSurrey</b:Tag>
    <b:SourceType>InternetSite</b:SourceType>
    <b:Guid>{DDF66E0C-528B-47B5-88DE-4D51361C5831}</b:Guid>
    <b:Title>Dalcroze Eurhythmics: Moving through the archive</b:Title>
    <b:Medium>http://www.surrey.ac.uk/content/dalcroze-eurhythmics-moving-through-archive</b:Medium>
    <b:Author>
      <b:Author>
        <b:Corporate>University of Surrey</b:Corporate>
      </b:Author>
    </b:Author>
    <b:RefOrder>16</b:RefOrder>
  </b:Source>
  <b:Source>
    <b:Tag>Shubin</b:Tag>
    <b:SourceType>DocumentFromInternetSite</b:SourceType>
    <b:Guid>{57816CA4-3A71-4BB0-8FBA-F21D718D051B}</b:Guid>
    <b:Title>Dalcroze Eurhythmics</b:Title>
    <b:Medium>http://www.emmashubin.com/dalcroze.html</b:Medium>
    <b:Author>
      <b:Author>
        <b:NameList>
          <b:Person>
            <b:Last>Shubin</b:Last>
            <b:First>Emma</b:First>
          </b:Person>
        </b:NameList>
      </b:Author>
    </b:Author>
    <b:InternetSiteTitle>Emma Shubin: Flutist</b:InternetSiteTitle>
    <b:RefOrder>17</b:RefOrder>
  </b:Source>
  <b:Source>
    <b:Tag>Campbell09</b:Tag>
    <b:SourceType>BookSection</b:SourceType>
    <b:Guid>{2969DEE8-E39D-B443-A1BF-1B01BE314976}</b:Guid>
    <b:Author>
      <b:Author>
        <b:NameList>
          <b:Person>
            <b:Last>Campbell</b:Last>
            <b:First>Patricia</b:First>
            <b:Middle>Shehan</b:Middle>
          </b:Person>
        </b:NameList>
      </b:Author>
      <b:Editor>
        <b:NameList>
          <b:Person>
            <b:Last>Solis</b:Last>
            <b:First>Gabriel</b:First>
          </b:Person>
          <b:Person>
            <b:Last>Nettl</b:Last>
            <b:First>Bruno</b:First>
          </b:Person>
        </b:NameList>
      </b:Editor>
    </b:Author>
    <b:Title>Learning to Improvise Music, Improvising to Learn Music</b:Title>
    <b:Year>2009</b:Year>
    <b:City>Urbana</b:City>
    <b:Publisher>University of Illinois Press</b:Publisher>
    <b:Medium>Print</b:Medium>
    <b:BookTitle>Musical Improvisation: Art, Education, and Society</b:BookTitle>
    <b:Pages>119-142</b:Pages>
    <b:RefOrder>2</b:RefOrder>
  </b:Source>
  <b:Source>
    <b:Tag>Duret07</b:Tag>
    <b:SourceType>Book</b:SourceType>
    <b:Guid>{6C845B69-8D53-0846-BA96-331F903E7BFF}</b:Guid>
    <b:Author>
      <b:Editor>
        <b:NameList>
          <b:Person>
            <b:Last>Duret</b:Last>
            <b:First>Madeleine</b:First>
          </b:Person>
        </b:NameList>
      </b:Editor>
    </b:Author>
    <b:Title>Chemins de Rythmique, Paths to Rhythmics: 41 Lessons, 14 Teachers</b:Title>
    <b:Year>2007</b:Year>
    <b:City>Geneva</b:City>
    <b:Publisher>Editions Papillon</b:Publisher>
    <b:Medium>Print</b:Medium>
    <b:RefOrder>4</b:RefOrder>
  </b:Source>
  <b:Source>
    <b:Tag>Greenhead15</b:Tag>
    <b:SourceType>JournalArticle</b:SourceType>
    <b:Guid>{C8A86125-CD35-CB42-8A6E-6448D062AF2A}</b:Guid>
    <b:Author>
      <b:Author>
        <b:NameList>
          <b:Person>
            <b:Last>Greenhead</b:Last>
            <b:First>Karin</b:First>
          </b:Person>
          <b:Person>
            <b:Last>Habron</b:Last>
            <b:First>John</b:First>
          </b:Person>
        </b:NameList>
      </b:Author>
    </b:Author>
    <b:Title>The Touch of Sound: Dalcroze Eurhythmics as a Somatic Practice</b:Title>
    <b:Year>2015</b:Year>
    <b:Medium>Article</b:Medium>
    <b:JournalName>Journal of Dance &amp; Somatic Practices</b:JournalName>
    <b:Pages>93-112</b:Pages>
    <b:Volume>7</b:Volume>
    <b:Issue>1</b:Issue>
    <b:RefOrder>7</b:RefOrder>
  </b:Source>
  <b:Source>
    <b:Tag>Harvey12</b:Tag>
    <b:SourceType>Book</b:SourceType>
    <b:Guid>{FB47AE9D-EFAC-1445-B910-833BDC06ED79}</b:Guid>
    <b:Title>The Eurhythmics of Jaques-Dalcroze</b:Title>
    <b:Year>1912</b:Year>
    <b:Medium>Print</b:Medium>
    <b:Author>
      <b:Author>
        <b:NameList>
          <b:Person>
            <b:Last>Harvey</b:Last>
            <b:First>John</b:First>
            <b:Middle>W.</b:Middle>
          </b:Person>
          <b:Person>
            <b:Last>Jaques-Dalcroze</b:Last>
            <b:First>Émile</b:First>
          </b:Person>
        </b:NameList>
      </b:Author>
    </b:Author>
    <b:City>London</b:City>
    <b:Publisher>Constable</b:Publisher>
    <b:RefOrder>8</b:RefOrder>
  </b:Source>
  <b:Source>
    <b:Tag>Martin65</b:Tag>
    <b:SourceType>Book</b:SourceType>
    <b:Guid>{B1D217DA-CEDE-7C4F-A218-DB3B4073CE4D}</b:Guid>
    <b:Author>
      <b:Author>
        <b:NameList>
          <b:Person>
            <b:Last>Martin</b:Last>
            <b:First>Frank</b:First>
          </b:Person>
        </b:NameList>
      </b:Author>
    </b:Author>
    <b:Title>Émile Jaques-Dalcroze: l’homme, le compositeur, le créateur de la rythmique</b:Title>
    <b:Year>1965</b:Year>
    <b:City>Neuchâtel</b:City>
    <b:Publisher>A la Baconnière</b:Publisher>
    <b:Medium>Print</b:Medium>
    <b:RefOrder>11</b:RefOrder>
  </b:Source>
</b:Sources>
</file>

<file path=customXml/itemProps1.xml><?xml version="1.0" encoding="utf-8"?>
<ds:datastoreItem xmlns:ds="http://schemas.openxmlformats.org/officeDocument/2006/customXml" ds:itemID="{0D52F888-3547-2049-888F-74C5DB76B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6</TotalTime>
  <Pages>3</Pages>
  <Words>1229</Words>
  <Characters>7011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2016-01-26T03:44:00Z</dcterms:created>
  <dcterms:modified xsi:type="dcterms:W3CDTF">2016-03-17T17:50:00Z</dcterms:modified>
</cp:coreProperties>
</file>