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E1128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B3882D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141FB2AC07D849987AAFBF8D1431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20106A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0CDA95054C1F4EA930E305DF52C3BE"/>
            </w:placeholder>
            <w:text/>
          </w:sdtPr>
          <w:sdtEndPr/>
          <w:sdtContent>
            <w:tc>
              <w:tcPr>
                <w:tcW w:w="2073" w:type="dxa"/>
              </w:tcPr>
              <w:p w14:paraId="0C69924F" w14:textId="77777777" w:rsidR="00B574C9" w:rsidRDefault="000B0BF2" w:rsidP="000B0BF2">
                <w:r>
                  <w:t>Mark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244A7B6D95E840892662A55336BB9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91E9F6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14DE00E8673C946AD84F263AA0E175D"/>
            </w:placeholder>
            <w:text/>
          </w:sdtPr>
          <w:sdtEndPr/>
          <w:sdtContent>
            <w:tc>
              <w:tcPr>
                <w:tcW w:w="2642" w:type="dxa"/>
              </w:tcPr>
              <w:p w14:paraId="36D6809F" w14:textId="77777777" w:rsidR="00B574C9" w:rsidRDefault="000B0BF2" w:rsidP="000B0BF2">
                <w:r>
                  <w:t>Barden</w:t>
                </w:r>
              </w:p>
            </w:tc>
          </w:sdtContent>
        </w:sdt>
      </w:tr>
      <w:tr w:rsidR="00B574C9" w14:paraId="12FD62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35746E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A0E4FA921D4E74DB54B0343BCE1C27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4793C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5F926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BDA7D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667AD20EE77474D9BB620097927337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FDB8A9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18035F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BBFEA7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A2EF3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34A40C" w14:textId="77777777" w:rsidTr="003F0D73">
        <w:sdt>
          <w:sdtPr>
            <w:alias w:val="Article headword"/>
            <w:tag w:val="articleHeadword"/>
            <w:id w:val="-361440020"/>
            <w:placeholder>
              <w:docPart w:val="71A2F0A92BAEF24DBD60A2F6B3A3347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1ECC3" w14:textId="77777777" w:rsidR="003F0D73" w:rsidRPr="00FB589A" w:rsidRDefault="000B0BF2" w:rsidP="000B0BF2">
                <w:pPr>
                  <w:rPr>
                    <w:b/>
                  </w:rPr>
                </w:pPr>
                <w:proofErr w:type="spellStart"/>
                <w:r w:rsidRPr="000B0BF2">
                  <w:t>Czernowin</w:t>
                </w:r>
                <w:proofErr w:type="spellEnd"/>
                <w:r w:rsidRPr="000B0BF2">
                  <w:t>, Chaya (1957--)</w:t>
                </w:r>
              </w:p>
            </w:tc>
          </w:sdtContent>
        </w:sdt>
      </w:tr>
      <w:tr w:rsidR="00464699" w14:paraId="0831EDB5" w14:textId="77777777" w:rsidTr="000B0BF2">
        <w:sdt>
          <w:sdtPr>
            <w:alias w:val="Variant headwords"/>
            <w:tag w:val="variantHeadwords"/>
            <w:id w:val="173464402"/>
            <w:placeholder>
              <w:docPart w:val="710EB12B1E8A054CA09CE7EE2E6F2D3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86247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F73982" w14:textId="77777777" w:rsidTr="003F0D73">
        <w:sdt>
          <w:sdtPr>
            <w:alias w:val="Abstract"/>
            <w:tag w:val="abstract"/>
            <w:id w:val="-635871867"/>
            <w:placeholder>
              <w:docPart w:val="A9DDFF584B281E4D84E9163458FC37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C259AD" w14:textId="7429CA74" w:rsidR="00E85A05" w:rsidRPr="001A11E7" w:rsidRDefault="000B0BF2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  <w:r w:rsidRPr="00551796">
                  <w:rPr>
                    <w:rFonts w:ascii="Calibri" w:hAnsi="Calibri" w:cs="Big Caslon"/>
                  </w:rPr>
                  <w:t>Arguably the most important Israeli composer to emerge in the late 20</w:t>
                </w:r>
                <w:r w:rsidRPr="00551796">
                  <w:rPr>
                    <w:rFonts w:ascii="Calibri" w:hAnsi="Calibri" w:cs="Big Caslon"/>
                    <w:vertAlign w:val="superscript"/>
                  </w:rPr>
                  <w:t>th</w:t>
                </w:r>
                <w:r w:rsidRPr="00551796">
                  <w:rPr>
                    <w:rFonts w:ascii="Calibri" w:hAnsi="Calibri" w:cs="Big Caslon"/>
                  </w:rPr>
                  <w:t xml:space="preserve"> century,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r w:rsidRPr="00A53DA1">
                  <w:rPr>
                    <w:rFonts w:ascii="Calibri" w:hAnsi="Calibri" w:cs="Big Caslon"/>
                  </w:rPr>
                  <w:t>born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  <w:lang w:val="en-US"/>
                  </w:rPr>
                  <w:t>7 December in Haifa, is much sought-after as a composer and pedagogue in the US and Europe.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She </w:t>
                </w:r>
                <w:r w:rsidRPr="00551796">
                  <w:rPr>
                    <w:rFonts w:ascii="Calibri" w:hAnsi="Calibri" w:cs="Big Caslon"/>
                  </w:rPr>
                  <w:t xml:space="preserve">earned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BA in 1982 at the Rubin Academy of</w:t>
                </w:r>
                <w:r>
                  <w:rPr>
                    <w:rFonts w:ascii="Calibri" w:hAnsi="Calibri" w:cs="Big Caslon"/>
                  </w:rPr>
                  <w:t xml:space="preserve"> Music, Tel-Aviv University, an</w:t>
                </w:r>
                <w:r w:rsidRPr="00551796">
                  <w:rPr>
                    <w:rFonts w:ascii="Calibri" w:hAnsi="Calibri" w:cs="Big Caslon"/>
                  </w:rPr>
                  <w:t xml:space="preserve"> MFA in 1987 at Bard College, and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PhD </w:t>
                </w:r>
                <w:r w:rsidRPr="00551796">
                  <w:rPr>
                    <w:rFonts w:ascii="Calibri" w:hAnsi="Calibri" w:cs="Big Caslon"/>
                  </w:rPr>
                  <w:t xml:space="preserve">in 1993 at the University of California San Diego. Her principal teachers include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Abel Ehrlich, Dieter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Schnebel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Brian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Ferneyhough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and Roger Reynolds. Among her many honours and distinctions are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Kranichstein</w:t>
                </w:r>
                <w:r>
                  <w:rPr>
                    <w:rFonts w:ascii="Calibri" w:eastAsia="Times New Roman" w:hAnsi="Calibri" w:cs="Big Caslon"/>
                  </w:rPr>
                  <w:t>er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Musikpreis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(1992)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 year residency at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Akademie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Solitude</w:t>
                </w:r>
                <w:r>
                  <w:rPr>
                    <w:rFonts w:ascii="Calibri" w:eastAsia="Times New Roman" w:hAnsi="Calibri" w:cs="Big Caslon"/>
                  </w:rPr>
                  <w:t xml:space="preserve"> (1996)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an Ernst von Siemens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Stiftung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Förderpreis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(2003)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</w:t>
                </w:r>
                <w:r>
                  <w:rPr>
                    <w:rFonts w:ascii="Calibri" w:eastAsia="Times New Roman" w:hAnsi="Calibri" w:cs="Big Caslon"/>
                  </w:rPr>
                  <w:t>the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 Fromm Foundation </w:t>
                </w:r>
                <w:r>
                  <w:rPr>
                    <w:rFonts w:ascii="Calibri" w:eastAsia="Times New Roman" w:hAnsi="Calibri" w:cs="Big Caslon"/>
                  </w:rPr>
                  <w:t>Award (2008)</w:t>
                </w:r>
                <w:r w:rsidRPr="00551796">
                  <w:rPr>
                    <w:rFonts w:ascii="Calibri" w:eastAsia="Times New Roman" w:hAnsi="Calibri" w:cs="Big Caslon"/>
                  </w:rPr>
                  <w:t>, and a Guggenheim Fellowship</w:t>
                </w:r>
                <w:r>
                  <w:rPr>
                    <w:rFonts w:ascii="Calibri" w:eastAsia="Times New Roman" w:hAnsi="Calibri" w:cs="Big Caslon"/>
                  </w:rPr>
                  <w:t xml:space="preserve"> (2011)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. </w:t>
                </w:r>
                <w:r>
                  <w:rPr>
                    <w:rFonts w:ascii="Calibri" w:eastAsia="Times New Roman" w:hAnsi="Calibri" w:cs="Big Caslon"/>
                  </w:rPr>
                  <w:t xml:space="preserve">She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has held professorships at </w:t>
                </w:r>
                <w:r w:rsidRPr="00551796">
                  <w:rPr>
                    <w:rFonts w:ascii="Calibri" w:hAnsi="Calibri" w:cs="Big Caslon"/>
                  </w:rPr>
                  <w:t>the University of California San Diego</w:t>
                </w:r>
                <w:r>
                  <w:rPr>
                    <w:rFonts w:ascii="Calibri" w:hAnsi="Calibri" w:cs="Big Caslon"/>
                  </w:rPr>
                  <w:t>,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Vienna’s</w:t>
                </w:r>
                <w:r w:rsidRPr="00551796">
                  <w:rPr>
                    <w:rFonts w:ascii="Calibri" w:hAnsi="Calibri" w:cs="Big Caslon"/>
                  </w:rPr>
                  <w:t xml:space="preserve"> Universit</w:t>
                </w:r>
                <w:r>
                  <w:rPr>
                    <w:rFonts w:ascii="Calibri" w:hAnsi="Calibri" w:cs="Big Caslon"/>
                  </w:rPr>
                  <w:t xml:space="preserve">y of Music and Performing Arts, </w:t>
                </w:r>
                <w:r w:rsidRPr="00551796">
                  <w:rPr>
                    <w:rFonts w:ascii="Calibri" w:hAnsi="Calibri" w:cs="Big Caslon"/>
                  </w:rPr>
                  <w:t>and Harvard University. In addition to faculty positions at majo</w:t>
                </w:r>
                <w:r>
                  <w:rPr>
                    <w:rFonts w:ascii="Calibri" w:hAnsi="Calibri" w:cs="Big Caslon"/>
                  </w:rPr>
                  <w:t xml:space="preserve">r contemporary music festivals like the </w:t>
                </w:r>
                <w:r w:rsidRPr="00551796">
                  <w:rPr>
                    <w:rFonts w:ascii="Calibri" w:hAnsi="Calibri" w:cs="Big Caslon"/>
                  </w:rPr>
                  <w:t xml:space="preserve">Darmstadt Summer Courses,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impuls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academy</w:t>
                </w:r>
                <w:r w:rsidRPr="00551796">
                  <w:rPr>
                    <w:rFonts w:ascii="Calibri" w:hAnsi="Calibri" w:cs="Big Caslon"/>
                  </w:rPr>
                  <w:t xml:space="preserve">, </w:t>
                </w:r>
                <w:r>
                  <w:rPr>
                    <w:rFonts w:ascii="Calibri" w:hAnsi="Calibri" w:cs="Big Caslon"/>
                  </w:rPr>
                  <w:t xml:space="preserve">and </w:t>
                </w:r>
                <w:r w:rsidRPr="00551796">
                  <w:rPr>
                    <w:rFonts w:ascii="Calibri" w:hAnsi="Calibri" w:cs="Big Caslon"/>
                  </w:rPr>
                  <w:t xml:space="preserve">the SWR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Experimentalstudio’s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matrix academy, </w:t>
                </w:r>
                <w:proofErr w:type="spellStart"/>
                <w:r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 xml:space="preserve">has initiated elite international courses for young composers on three continents: the Summer Academy at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Solitude (Germany),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Tzlil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Meudcan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(Israel), and Harvard’s Summer Composition Institute (USA).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</w:p>
            </w:tc>
          </w:sdtContent>
        </w:sdt>
      </w:tr>
      <w:tr w:rsidR="003F0D73" w14:paraId="20FF0BBC" w14:textId="77777777" w:rsidTr="003F0D73">
        <w:sdt>
          <w:sdtPr>
            <w:alias w:val="Article text"/>
            <w:tag w:val="articleText"/>
            <w:id w:val="634067588"/>
            <w:placeholder>
              <w:docPart w:val="CA30536C45DB0043BBE28E0172610F4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9171C9" w14:textId="77777777" w:rsidR="001A11E7" w:rsidRDefault="001A11E7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</w:p>
              <w:p w14:paraId="4321E872" w14:textId="00C710F4" w:rsidR="001A11E7" w:rsidRDefault="001A11E7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</w:pPr>
                <w:r>
                  <w:t>File: Czernowin.jpg</w:t>
                </w:r>
              </w:p>
              <w:p w14:paraId="06DF389B" w14:textId="098C863F" w:rsidR="001A11E7" w:rsidRDefault="001A11E7" w:rsidP="001A11E7">
                <w:pPr>
                  <w:pStyle w:val="Caption"/>
                  <w:spacing w:after="0"/>
                </w:pPr>
                <w:r>
                  <w:t xml:space="preserve">Figure </w:t>
                </w:r>
                <w:r w:rsidR="00711733">
                  <w:t>1</w:t>
                </w:r>
                <w:r>
                  <w:t xml:space="preserve"> Portrait of Chaya </w:t>
                </w:r>
                <w:proofErr w:type="spellStart"/>
                <w:r>
                  <w:t>Czernowin</w:t>
                </w:r>
                <w:proofErr w:type="spellEnd"/>
              </w:p>
              <w:p w14:paraId="3C8B47F5" w14:textId="77777777" w:rsidR="001A11E7" w:rsidRPr="001401FF" w:rsidRDefault="001A11E7" w:rsidP="001A11E7">
                <w:pPr>
                  <w:rPr>
                    <w:lang w:eastAsia="zh-CN"/>
                  </w:rPr>
                </w:pPr>
                <w:r>
                  <w:t xml:space="preserve">Source: </w:t>
                </w:r>
                <w:hyperlink r:id="rId8" w:history="1">
                  <w:r w:rsidRPr="00250D9C">
                    <w:rPr>
                      <w:rStyle w:val="Hyperlink"/>
                    </w:rPr>
                    <w:t>http://www.schott-music.com/news/archive/show,7277.html</w:t>
                  </w:r>
                </w:hyperlink>
              </w:p>
              <w:p w14:paraId="300294EB" w14:textId="77777777" w:rsidR="001A11E7" w:rsidRDefault="001A11E7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</w:p>
              <w:p w14:paraId="17660D37" w14:textId="6E17C446" w:rsidR="000B0BF2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  <w:r w:rsidRPr="00551796">
                  <w:rPr>
                    <w:rFonts w:ascii="Calibri" w:hAnsi="Calibri" w:cs="Big Caslon"/>
                  </w:rPr>
                  <w:t>Arguably the most important Israeli composer to emerge in the late 20</w:t>
                </w:r>
                <w:r w:rsidRPr="00551796">
                  <w:rPr>
                    <w:rFonts w:ascii="Calibri" w:hAnsi="Calibri" w:cs="Big Caslon"/>
                    <w:vertAlign w:val="superscript"/>
                  </w:rPr>
                  <w:t>th</w:t>
                </w:r>
                <w:r w:rsidRPr="00551796">
                  <w:rPr>
                    <w:rFonts w:ascii="Calibri" w:hAnsi="Calibri" w:cs="Big Caslon"/>
                  </w:rPr>
                  <w:t xml:space="preserve"> century,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r w:rsidRPr="00A53DA1">
                  <w:rPr>
                    <w:rFonts w:ascii="Calibri" w:hAnsi="Calibri" w:cs="Big Caslon"/>
                  </w:rPr>
                  <w:t>born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  <w:lang w:val="en-US"/>
                  </w:rPr>
                  <w:t>7 December in Haifa, is much sought-after as a composer and pedagogue in the US and Europe.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She </w:t>
                </w:r>
                <w:r w:rsidRPr="00551796">
                  <w:rPr>
                    <w:rFonts w:ascii="Calibri" w:hAnsi="Calibri" w:cs="Big Caslon"/>
                  </w:rPr>
                  <w:t xml:space="preserve">earned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BA in 1982 at the Rubin Academy of</w:t>
                </w:r>
                <w:r>
                  <w:rPr>
                    <w:rFonts w:ascii="Calibri" w:hAnsi="Calibri" w:cs="Big Caslon"/>
                  </w:rPr>
                  <w:t xml:space="preserve"> Music, Tel-Aviv University, an</w:t>
                </w:r>
                <w:r w:rsidRPr="00551796">
                  <w:rPr>
                    <w:rFonts w:ascii="Calibri" w:hAnsi="Calibri" w:cs="Big Caslon"/>
                  </w:rPr>
                  <w:t xml:space="preserve"> MFA in 1987 at Bard College, and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PhD </w:t>
                </w:r>
                <w:r w:rsidRPr="00551796">
                  <w:rPr>
                    <w:rFonts w:ascii="Calibri" w:hAnsi="Calibri" w:cs="Big Caslon"/>
                  </w:rPr>
                  <w:t xml:space="preserve">in 1993 at the University of California San Diego. Her principal teachers include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Abel Ehrlich, Dieter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Schnebel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Brian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Ferneyhough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and Roger Reynolds. Among her many honours and distinctions are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Kranichstein</w:t>
                </w:r>
                <w:r>
                  <w:rPr>
                    <w:rFonts w:ascii="Calibri" w:eastAsia="Times New Roman" w:hAnsi="Calibri" w:cs="Big Caslon"/>
                  </w:rPr>
                  <w:t>er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Musikpreis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(1992)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 year residency at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Akademie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Solitude</w:t>
                </w:r>
                <w:r>
                  <w:rPr>
                    <w:rFonts w:ascii="Calibri" w:eastAsia="Times New Roman" w:hAnsi="Calibri" w:cs="Big Caslon"/>
                  </w:rPr>
                  <w:t xml:space="preserve"> (1996)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an Ernst von Siemens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Stiftung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Förderpreis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(2003)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</w:t>
                </w:r>
                <w:r>
                  <w:rPr>
                    <w:rFonts w:ascii="Calibri" w:eastAsia="Times New Roman" w:hAnsi="Calibri" w:cs="Big Caslon"/>
                  </w:rPr>
                  <w:t>the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 Fromm Foundation </w:t>
                </w:r>
                <w:r>
                  <w:rPr>
                    <w:rFonts w:ascii="Calibri" w:eastAsia="Times New Roman" w:hAnsi="Calibri" w:cs="Big Caslon"/>
                  </w:rPr>
                  <w:t>Award (2008)</w:t>
                </w:r>
                <w:r w:rsidRPr="00551796">
                  <w:rPr>
                    <w:rFonts w:ascii="Calibri" w:eastAsia="Times New Roman" w:hAnsi="Calibri" w:cs="Big Caslon"/>
                  </w:rPr>
                  <w:t>, and a Guggenheim Fellowship</w:t>
                </w:r>
                <w:r>
                  <w:rPr>
                    <w:rFonts w:ascii="Calibri" w:eastAsia="Times New Roman" w:hAnsi="Calibri" w:cs="Big Caslon"/>
                  </w:rPr>
                  <w:t xml:space="preserve"> (2011)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. </w:t>
                </w:r>
                <w:r>
                  <w:rPr>
                    <w:rFonts w:ascii="Calibri" w:eastAsia="Times New Roman" w:hAnsi="Calibri" w:cs="Big Caslon"/>
                  </w:rPr>
                  <w:t xml:space="preserve">She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has held professorships at </w:t>
                </w:r>
                <w:r w:rsidRPr="00551796">
                  <w:rPr>
                    <w:rFonts w:ascii="Calibri" w:hAnsi="Calibri" w:cs="Big Caslon"/>
                  </w:rPr>
                  <w:t>the University of California San Diego</w:t>
                </w:r>
                <w:r>
                  <w:rPr>
                    <w:rFonts w:ascii="Calibri" w:hAnsi="Calibri" w:cs="Big Caslon"/>
                  </w:rPr>
                  <w:t>,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Vienna’s</w:t>
                </w:r>
                <w:r w:rsidRPr="00551796">
                  <w:rPr>
                    <w:rFonts w:ascii="Calibri" w:hAnsi="Calibri" w:cs="Big Caslon"/>
                  </w:rPr>
                  <w:t xml:space="preserve"> Universit</w:t>
                </w:r>
                <w:r>
                  <w:rPr>
                    <w:rFonts w:ascii="Calibri" w:hAnsi="Calibri" w:cs="Big Caslon"/>
                  </w:rPr>
                  <w:t xml:space="preserve">y of Music and Performing Arts, </w:t>
                </w:r>
                <w:r w:rsidRPr="00551796">
                  <w:rPr>
                    <w:rFonts w:ascii="Calibri" w:hAnsi="Calibri" w:cs="Big Caslon"/>
                  </w:rPr>
                  <w:t>and Harvard University. In addition to faculty positions at majo</w:t>
                </w:r>
                <w:r>
                  <w:rPr>
                    <w:rFonts w:ascii="Calibri" w:hAnsi="Calibri" w:cs="Big Caslon"/>
                  </w:rPr>
                  <w:t xml:space="preserve">r contemporary music festivals like the </w:t>
                </w:r>
                <w:r w:rsidRPr="00551796">
                  <w:rPr>
                    <w:rFonts w:ascii="Calibri" w:hAnsi="Calibri" w:cs="Big Caslon"/>
                  </w:rPr>
                  <w:t xml:space="preserve">Darmstadt Summer Courses,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impuls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academy</w:t>
                </w:r>
                <w:r w:rsidRPr="00551796">
                  <w:rPr>
                    <w:rFonts w:ascii="Calibri" w:hAnsi="Calibri" w:cs="Big Caslon"/>
                  </w:rPr>
                  <w:t xml:space="preserve">, </w:t>
                </w:r>
                <w:r>
                  <w:rPr>
                    <w:rFonts w:ascii="Calibri" w:hAnsi="Calibri" w:cs="Big Caslon"/>
                  </w:rPr>
                  <w:t xml:space="preserve">and </w:t>
                </w:r>
                <w:r w:rsidRPr="00551796">
                  <w:rPr>
                    <w:rFonts w:ascii="Calibri" w:hAnsi="Calibri" w:cs="Big Caslon"/>
                  </w:rPr>
                  <w:t xml:space="preserve">the SWR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Experimentalstudio’s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matrix academy, </w:t>
                </w:r>
                <w:proofErr w:type="spellStart"/>
                <w:r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 xml:space="preserve">has initiated elite international courses for young composers on three continents: the Summer Academy at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Solitude (Germany),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Tzlil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Meudcan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(Israel), and Harvard’s Summer Composition Institute (USA).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</w:p>
              <w:p w14:paraId="4115BA6B" w14:textId="77777777" w:rsidR="000B0BF2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</w:p>
              <w:p w14:paraId="799D60A0" w14:textId="77777777" w:rsidR="000B0BF2" w:rsidRPr="00551796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  <w:r>
                  <w:rPr>
                    <w:rFonts w:ascii="Calibri" w:hAnsi="Calibri" w:cs="Big Caslon"/>
                  </w:rPr>
                  <w:t>Influences of Japanese, German, and American languages and cultures can be found in several works (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Shu Hai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Mitamen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Behatalat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Kidon</w:t>
                </w:r>
                <w:proofErr w:type="spellEnd"/>
                <w:r>
                  <w:rPr>
                    <w:rFonts w:ascii="Calibri" w:eastAsia="Times New Roman" w:hAnsi="Calibri" w:cs="Big Caslon"/>
                    <w:i/>
                  </w:rPr>
                  <w:t>,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 w:rsidRPr="00663FA4">
                  <w:rPr>
                    <w:rFonts w:ascii="Calibri" w:hAnsi="Calibri" w:cs="Big Caslon"/>
                    <w:i/>
                  </w:rPr>
                  <w:t xml:space="preserve">Die </w:t>
                </w:r>
                <w:proofErr w:type="spellStart"/>
                <w:r w:rsidRPr="00663FA4">
                  <w:rPr>
                    <w:rFonts w:ascii="Calibri" w:hAnsi="Calibri" w:cs="Big Caslon"/>
                    <w:i/>
                  </w:rPr>
                  <w:t>Kreuzung</w:t>
                </w:r>
                <w:proofErr w:type="spellEnd"/>
                <w:r w:rsidRPr="00663FA4">
                  <w:rPr>
                    <w:rFonts w:ascii="Calibri" w:hAnsi="Calibri" w:cs="Big Caslon"/>
                    <w:i/>
                  </w:rPr>
                  <w:t xml:space="preserve">, </w:t>
                </w:r>
                <w:proofErr w:type="spellStart"/>
                <w:r w:rsidRPr="00663FA4">
                  <w:rPr>
                    <w:rFonts w:ascii="Calibri" w:hAnsi="Calibri" w:cs="Big Caslon"/>
                    <w:i/>
                  </w:rPr>
                  <w:t>Pilgerfahrten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proofErr w:type="spellStart"/>
                <w:r w:rsidRPr="00CF6485">
                  <w:rPr>
                    <w:rFonts w:ascii="Calibri" w:hAnsi="Calibri" w:cs="Big Caslon"/>
                    <w:i/>
                  </w:rPr>
                  <w:t>Anea</w:t>
                </w:r>
                <w:proofErr w:type="spellEnd"/>
                <w:r w:rsidRPr="00CF6485">
                  <w:rPr>
                    <w:rFonts w:ascii="Calibri" w:hAnsi="Calibri" w:cs="Big Caslon"/>
                    <w:i/>
                  </w:rPr>
                  <w:t xml:space="preserve"> Crystal</w:t>
                </w:r>
                <w:r>
                  <w:rPr>
                    <w:rFonts w:ascii="Calibri" w:hAnsi="Calibri" w:cs="Big Caslon"/>
                    <w:i/>
                  </w:rPr>
                  <w:t xml:space="preserve">, </w:t>
                </w:r>
                <w:proofErr w:type="spellStart"/>
                <w:r>
                  <w:rPr>
                    <w:rFonts w:ascii="Calibri" w:hAnsi="Calibri" w:cs="Big Caslon"/>
                    <w:i/>
                  </w:rPr>
                  <w:t>Lovesong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) and she frequently uses instruments that are underrepresented in Western classical music (e.g., </w:t>
                </w:r>
                <w:proofErr w:type="spellStart"/>
                <w:r>
                  <w:rPr>
                    <w:rFonts w:ascii="Calibri" w:hAnsi="Calibri" w:cs="Big Caslon"/>
                  </w:rPr>
                  <w:t>sho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u, singing saw, </w:t>
                </w:r>
                <w:proofErr w:type="spellStart"/>
                <w:r>
                  <w:rPr>
                    <w:rFonts w:ascii="Calibri" w:hAnsi="Calibri" w:cs="Big Caslon"/>
                  </w:rPr>
                  <w:t>tubax</w:t>
                </w:r>
                <w:proofErr w:type="spellEnd"/>
                <w:r>
                  <w:rPr>
                    <w:rFonts w:ascii="Calibri" w:hAnsi="Calibri" w:cs="Big Caslon"/>
                  </w:rPr>
                  <w:t>). Her native language and culture are, however, also often apparent: m</w:t>
                </w:r>
                <w:r w:rsidRPr="00551796">
                  <w:rPr>
                    <w:rFonts w:ascii="Calibri" w:hAnsi="Calibri" w:cs="Big Caslon"/>
                  </w:rPr>
                  <w:t>any pieces bear Hebrew titles (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Dam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Sheon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Hachol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,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Afatsim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, </w:t>
                </w:r>
                <w:r w:rsidRPr="00551796">
                  <w:rPr>
                    <w:rFonts w:ascii="Calibri" w:hAnsi="Calibri" w:cs="Big Caslon"/>
                    <w:i/>
                  </w:rPr>
                  <w:t xml:space="preserve">Maim,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Sahaf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>) or set Hebrew texts (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Manoalchadia</w:t>
                </w:r>
                <w:proofErr w:type="spellEnd"/>
                <w:r w:rsidRPr="00551796">
                  <w:rPr>
                    <w:rFonts w:ascii="Calibri" w:hAnsi="Calibri" w:cs="Big Caslon"/>
                    <w:i/>
                  </w:rPr>
                  <w:t xml:space="preserve">, 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Shu Hai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Mitamen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Behatalat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Kidon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) and two operas explore </w:t>
                </w:r>
                <w:r>
                  <w:rPr>
                    <w:rFonts w:ascii="Calibri" w:hAnsi="Calibri" w:cs="Big Caslon"/>
                  </w:rPr>
                  <w:t xml:space="preserve">aspects </w:t>
                </w:r>
                <w:r w:rsidRPr="00551796">
                  <w:rPr>
                    <w:rFonts w:ascii="Calibri" w:hAnsi="Calibri" w:cs="Big Caslon"/>
                  </w:rPr>
                  <w:t>of Israeli identity (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Pnima</w:t>
                </w:r>
                <w:proofErr w:type="spellEnd"/>
                <w:r w:rsidRPr="00551796">
                  <w:rPr>
                    <w:rFonts w:ascii="Calibri" w:hAnsi="Calibri" w:cs="Big Caslon"/>
                    <w:i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>deals with first- and second-generation Shoa</w:t>
                </w:r>
                <w:r>
                  <w:rPr>
                    <w:rFonts w:ascii="Calibri" w:hAnsi="Calibri" w:cs="Big Caslon"/>
                  </w:rPr>
                  <w:t xml:space="preserve">h </w:t>
                </w:r>
                <w:r w:rsidRPr="00551796">
                  <w:rPr>
                    <w:rFonts w:ascii="Calibri" w:hAnsi="Calibri" w:cs="Big Caslon"/>
                  </w:rPr>
                  <w:t xml:space="preserve">survivors living in Israel while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Adama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centers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around a doomed </w:t>
                </w:r>
                <w:r>
                  <w:rPr>
                    <w:rFonts w:ascii="Calibri" w:hAnsi="Calibri" w:cs="Big Caslon"/>
                  </w:rPr>
                  <w:t xml:space="preserve">heterosexual </w:t>
                </w:r>
                <w:r w:rsidRPr="00551796">
                  <w:rPr>
                    <w:rFonts w:ascii="Calibri" w:hAnsi="Calibri" w:cs="Big Caslon"/>
                  </w:rPr>
                  <w:t>love affair between a Palestinian and an Israeli).</w:t>
                </w:r>
              </w:p>
              <w:p w14:paraId="2590DE73" w14:textId="77777777" w:rsidR="000B0BF2" w:rsidRDefault="000B0BF2" w:rsidP="000B0BF2">
                <w:pPr>
                  <w:rPr>
                    <w:rFonts w:ascii="Calibri" w:hAnsi="Calibri" w:cs="Big Caslon"/>
                  </w:rPr>
                </w:pPr>
              </w:p>
              <w:p w14:paraId="41B2B33A" w14:textId="3A203BE7" w:rsidR="000B0BF2" w:rsidRPr="001A27C4" w:rsidRDefault="000B0BF2" w:rsidP="000B0BF2">
                <w:pPr>
                  <w:rPr>
                    <w:rFonts w:ascii="Calibri" w:hAnsi="Calibri" w:cs="Big Caslon"/>
                    <w:lang w:val="en-US"/>
                  </w:rPr>
                </w:pPr>
                <w:r w:rsidRPr="00551796">
                  <w:rPr>
                    <w:rFonts w:ascii="Calibri" w:hAnsi="Calibri" w:cs="Big Caslon"/>
                  </w:rPr>
                  <w:t xml:space="preserve">Integral to her music and pedagogy are metaphor (especially in reference to nature or natural processes) and moments of transformation: that is, formal breaks in which previously established modes of organizing musical materials within a given work are shattered and replaced by new ones, often as the result of overt or subcutaneous organic development. 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Though marked by some gestural vestiges of her atonal and late </w:t>
                </w:r>
                <w:proofErr w:type="spellStart"/>
                <w:r w:rsidRPr="00551796">
                  <w:rPr>
                    <w:rFonts w:ascii="Calibri" w:hAnsi="Calibri" w:cs="Big Caslon"/>
                    <w:lang w:val="en-US"/>
                  </w:rPr>
                  <w:t>serialist</w:t>
                </w:r>
                <w:proofErr w:type="spellEnd"/>
                <w:r w:rsidRPr="00551796">
                  <w:rPr>
                    <w:rFonts w:ascii="Calibri" w:hAnsi="Calibri" w:cs="Big Caslon"/>
                    <w:lang w:val="en-US"/>
                  </w:rPr>
                  <w:t xml:space="preserve"> forebears, especially regarding melodic contour,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compositions tend to eschew 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systematic organization, relying instead on an intuitive, sound sculpture approach. Graphic and spatial notations attest to this sculptural mentality and </w:t>
                </w:r>
                <w:r w:rsidRPr="00551796">
                  <w:rPr>
                    <w:rFonts w:ascii="Calibri" w:hAnsi="Calibri" w:cs="Big Caslon"/>
                    <w:lang w:val="en-US"/>
                  </w:rPr>
                  <w:lastRenderedPageBreak/>
                  <w:t xml:space="preserve">frequently occur in her orchestral writing, albeit within traditional metric frameworks. Disfiguration, smearing, corrosion, and other forms of denaturing to which </w:t>
                </w:r>
                <w:r>
                  <w:rPr>
                    <w:rFonts w:ascii="Calibri" w:hAnsi="Calibri" w:cs="Big Caslon"/>
                    <w:lang w:val="en-US"/>
                  </w:rPr>
                  <w:t>she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commonly subjects her material illustrate an aesthetic predilection for ugliness or rawness (e.g., the </w:t>
                </w:r>
                <w:r>
                  <w:rPr>
                    <w:rFonts w:ascii="Calibri" w:hAnsi="Calibri" w:cs="Big Caslon"/>
                    <w:lang w:val="en-US"/>
                  </w:rPr>
                  <w:t>‘</w:t>
                </w:r>
                <w:r w:rsidRPr="00551796">
                  <w:rPr>
                    <w:rFonts w:ascii="Calibri" w:hAnsi="Calibri" w:cs="Big Caslon"/>
                    <w:lang w:val="en-US"/>
                  </w:rPr>
                  <w:t>undigested material</w:t>
                </w:r>
                <w:r>
                  <w:rPr>
                    <w:rFonts w:ascii="Calibri" w:hAnsi="Calibri" w:cs="Big Caslon"/>
                    <w:lang w:val="en-US"/>
                  </w:rPr>
                  <w:t>’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or </w:t>
                </w:r>
                <w:r>
                  <w:rPr>
                    <w:rFonts w:ascii="Calibri" w:hAnsi="Calibri" w:cs="Big Caslon"/>
                    <w:lang w:val="en-US"/>
                  </w:rPr>
                  <w:t>‘</w:t>
                </w:r>
                <w:r w:rsidRPr="00551796">
                  <w:rPr>
                    <w:rFonts w:ascii="Calibri" w:hAnsi="Calibri" w:cs="Big Caslon"/>
                    <w:lang w:val="en-US"/>
                  </w:rPr>
                  <w:t>open wounds</w:t>
                </w:r>
                <w:r>
                  <w:rPr>
                    <w:rFonts w:ascii="Calibri" w:hAnsi="Calibri" w:cs="Big Caslon"/>
                    <w:lang w:val="en-US"/>
                  </w:rPr>
                  <w:t>’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in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  <w:lang w:val="en-US"/>
                  </w:rPr>
                  <w:t>Pnima</w:t>
                </w:r>
                <w:proofErr w:type="spellEnd"/>
                <w:r w:rsidRPr="00551796">
                  <w:rPr>
                    <w:rFonts w:ascii="Calibri" w:hAnsi="Calibri" w:cs="Big Caslon"/>
                    <w:lang w:val="en-US"/>
                  </w:rPr>
                  <w:t>)</w:t>
                </w:r>
                <w:r w:rsidR="00711733"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as well as the privileging of materials’ morphology over their </w:t>
                </w:r>
                <w:r>
                  <w:rPr>
                    <w:rFonts w:ascii="Calibri" w:hAnsi="Calibri" w:cs="Big Caslon"/>
                    <w:lang w:val="en-US"/>
                  </w:rPr>
                  <w:t>indwelling</w:t>
                </w:r>
                <w:r w:rsidR="00711733">
                  <w:rPr>
                    <w:rFonts w:ascii="Calibri" w:hAnsi="Calibri" w:cs="Big Caslon"/>
                    <w:lang w:val="en-US"/>
                  </w:rPr>
                  <w:t xml:space="preserve"> sensuous qualities.</w:t>
                </w:r>
                <w:bookmarkStart w:id="0" w:name="_GoBack"/>
                <w:bookmarkEnd w:id="0"/>
              </w:p>
              <w:p w14:paraId="7F927C8D" w14:textId="77777777" w:rsidR="000B0BF2" w:rsidRDefault="000B0BF2" w:rsidP="000B0BF2"/>
              <w:p w14:paraId="31C12E2D" w14:textId="77777777" w:rsidR="000B0BF2" w:rsidRPr="00551796" w:rsidRDefault="000B0BF2" w:rsidP="000B0BF2">
                <w:pPr>
                  <w:pStyle w:val="Heading1"/>
                  <w:outlineLvl w:val="0"/>
                </w:pPr>
                <w:r>
                  <w:t>Selected List of Works:</w:t>
                </w:r>
              </w:p>
              <w:p w14:paraId="5B153F0D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r w:rsidRPr="000B0BF2">
                  <w:rPr>
                    <w:rFonts w:ascii="Calibri" w:eastAsia="Times New Roman" w:hAnsi="Calibri" w:cs="Big Caslon"/>
                    <w:i/>
                  </w:rPr>
                  <w:t xml:space="preserve">Dam </w:t>
                </w:r>
                <w:proofErr w:type="spellStart"/>
                <w:r w:rsidRPr="000B0BF2">
                  <w:rPr>
                    <w:rFonts w:ascii="Calibri" w:eastAsia="Times New Roman" w:hAnsi="Calibri" w:cs="Big Caslon"/>
                    <w:i/>
                  </w:rPr>
                  <w:t>Sheon</w:t>
                </w:r>
                <w:proofErr w:type="spellEnd"/>
                <w:r w:rsidRPr="000B0BF2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0B0BF2">
                  <w:rPr>
                    <w:rFonts w:ascii="Calibri" w:eastAsia="Times New Roman" w:hAnsi="Calibri" w:cs="Big Caslon"/>
                    <w:i/>
                  </w:rPr>
                  <w:t>Hachol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[the hourglass bleeds still]</w:t>
                </w:r>
                <w:r w:rsidRPr="000B0BF2">
                  <w:rPr>
                    <w:rFonts w:ascii="Calibri" w:hAnsi="Calibri" w:cs="Big Caslon"/>
                    <w:iCs/>
                  </w:rPr>
                  <w:t>, for string sextet (1992, rev. 1999)</w:t>
                </w:r>
              </w:p>
              <w:p w14:paraId="5920B33B" w14:textId="77777777" w:rsid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Afatsim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[Galls]</w:t>
                </w:r>
                <w:r w:rsidRPr="000B0BF2">
                  <w:rPr>
                    <w:rFonts w:ascii="Calibri" w:hAnsi="Calibri" w:cs="Big Caslon"/>
                    <w:iCs/>
                  </w:rPr>
                  <w:t xml:space="preserve">, for </w:t>
                </w:r>
                <w:proofErr w:type="spellStart"/>
                <w:r w:rsidRPr="000B0BF2">
                  <w:rPr>
                    <w:rFonts w:ascii="Calibri" w:hAnsi="Calibri" w:cs="Big Caslon"/>
                    <w:iCs/>
                  </w:rPr>
                  <w:t>nonet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 (1996)</w:t>
                </w:r>
              </w:p>
              <w:p w14:paraId="5688D2A5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Shu Hai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mitamen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behatalat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kidon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[Shu Hai practices javelin], solo for female voice, nine pre-recorded versions of the same vo</w:t>
                </w:r>
                <w:r>
                  <w:rPr>
                    <w:rStyle w:val="Emphasis"/>
                    <w:rFonts w:ascii="Calibri" w:eastAsia="Times New Roman" w:hAnsi="Calibri" w:cs="Times New Roman"/>
                  </w:rPr>
                  <w:t>ice, and live electronics (1996-</w:t>
                </w:r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7)</w:t>
                </w:r>
              </w:p>
              <w:p w14:paraId="5A05F994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Pnima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[Inwards]</w:t>
                </w:r>
                <w:r w:rsidRPr="000B0BF2">
                  <w:rPr>
                    <w:rFonts w:ascii="Calibri" w:hAnsi="Calibri" w:cs="Big Caslon"/>
                    <w:iCs/>
                  </w:rPr>
                  <w:t>, chamber opera for four voices, six instrumental soloists, string orchestra, and electronics (1998–9)</w:t>
                </w:r>
              </w:p>
              <w:p w14:paraId="32448359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Adama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 </w:t>
                </w:r>
                <w:r w:rsidRPr="000B0BF2">
                  <w:rPr>
                    <w:rFonts w:ascii="Calibri" w:hAnsi="Calibri" w:cs="Big Caslon"/>
                    <w:i/>
                    <w:iCs/>
                  </w:rPr>
                  <w:t>[Earth]</w:t>
                </w:r>
                <w:r w:rsidRPr="000B0BF2">
                  <w:rPr>
                    <w:rFonts w:ascii="Calibri" w:hAnsi="Calibri" w:cs="Big Caslon"/>
                    <w:iCs/>
                  </w:rPr>
                  <w:t xml:space="preserve">, opera fragments interwoven with Mozart’s unfinished singspiel </w:t>
                </w: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  <w:u w:val="words"/>
                  </w:rPr>
                  <w:t>Zaide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], for three voices, five-member male chorus, and chamber orchestra </w:t>
                </w:r>
                <w:r>
                  <w:rPr>
                    <w:rFonts w:ascii="Calibri" w:hAnsi="Calibri" w:cs="Big Caslon"/>
                    <w:iCs/>
                  </w:rPr>
                  <w:t>(2004-</w:t>
                </w:r>
                <w:r w:rsidRPr="000B0BF2">
                  <w:rPr>
                    <w:rFonts w:ascii="Calibri" w:hAnsi="Calibri" w:cs="Big Caslon"/>
                    <w:iCs/>
                  </w:rPr>
                  <w:t>5)</w:t>
                </w:r>
              </w:p>
              <w:p w14:paraId="096FCC58" w14:textId="77777777" w:rsidR="003F0D73" w:rsidRDefault="000B0BF2" w:rsidP="000B0BF2">
                <w:r w:rsidRPr="000B0BF2">
                  <w:rPr>
                    <w:rFonts w:ascii="Calibri" w:hAnsi="Calibri" w:cs="Big Caslon"/>
                    <w:i/>
                    <w:iCs/>
                  </w:rPr>
                  <w:t>Maim [Water]</w:t>
                </w:r>
                <w:r w:rsidRPr="000B0BF2">
                  <w:rPr>
                    <w:rFonts w:ascii="Calibri" w:eastAsia="Times New Roman" w:hAnsi="Calibri" w:cs="Times New Roman"/>
                  </w:rPr>
                  <w:t xml:space="preserve">, </w:t>
                </w:r>
                <w:proofErr w:type="spellStart"/>
                <w:r w:rsidRPr="000B0BF2">
                  <w:rPr>
                    <w:rFonts w:ascii="Calibri" w:eastAsia="Times New Roman" w:hAnsi="Calibri" w:cs="Times New Roman"/>
                  </w:rPr>
                  <w:t>triptychon</w:t>
                </w:r>
                <w:proofErr w:type="spellEnd"/>
                <w:r w:rsidRPr="000B0BF2">
                  <w:rPr>
                    <w:rFonts w:ascii="Calibri" w:eastAsia="Times New Roman" w:hAnsi="Calibri" w:cs="Times New Roman"/>
                  </w:rPr>
                  <w:t xml:space="preserve"> for large orchestra, a quintet of soloists (with </w:t>
                </w:r>
                <w:proofErr w:type="spellStart"/>
                <w:r w:rsidRPr="000B0BF2">
                  <w:rPr>
                    <w:rFonts w:ascii="Calibri" w:eastAsia="Times New Roman" w:hAnsi="Calibri" w:cs="Times New Roman"/>
                  </w:rPr>
                  <w:t>tubax</w:t>
                </w:r>
                <w:proofErr w:type="spellEnd"/>
                <w:r w:rsidRPr="000B0BF2">
                  <w:rPr>
                    <w:rFonts w:ascii="Calibri" w:eastAsia="Times New Roman" w:hAnsi="Calibri" w:cs="Times New Roman"/>
                  </w:rPr>
                  <w:t xml:space="preserve"> as pre-recorded main </w:t>
                </w:r>
                <w:r>
                  <w:rPr>
                    <w:rFonts w:ascii="Calibri" w:eastAsia="Times New Roman" w:hAnsi="Calibri" w:cs="Times New Roman"/>
                  </w:rPr>
                  <w:t>soloist), and electronics (2001-0</w:t>
                </w:r>
                <w:r w:rsidRPr="000B0BF2">
                  <w:rPr>
                    <w:rFonts w:ascii="Calibri" w:eastAsia="Times New Roman" w:hAnsi="Calibri" w:cs="Times New Roman"/>
                  </w:rPr>
                  <w:t>7)</w:t>
                </w:r>
              </w:p>
            </w:tc>
          </w:sdtContent>
        </w:sdt>
      </w:tr>
      <w:tr w:rsidR="003235A7" w14:paraId="4F599CF8" w14:textId="77777777" w:rsidTr="003235A7">
        <w:tc>
          <w:tcPr>
            <w:tcW w:w="9016" w:type="dxa"/>
          </w:tcPr>
          <w:p w14:paraId="7371F4E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63346C5D2B7664A9FDFEDA38D978418"/>
              </w:placeholder>
            </w:sdtPr>
            <w:sdtEndPr/>
            <w:sdtContent>
              <w:p w14:paraId="75CC1D73" w14:textId="77777777" w:rsidR="000B0BF2" w:rsidRDefault="00B079BA" w:rsidP="001401FF">
                <w:pPr>
                  <w:rPr>
                    <w:rStyle w:val="subfielddata"/>
                    <w:rFonts w:ascii="Calibri" w:eastAsia="Times New Roman" w:hAnsi="Calibri" w:cs="Times New Roman"/>
                    <w:b/>
                  </w:rPr>
                </w:pPr>
                <w:sdt>
                  <w:sdtPr>
                    <w:rPr>
                      <w:rStyle w:val="subfielddata"/>
                      <w:rFonts w:ascii="Calibri" w:eastAsia="Times New Roman" w:hAnsi="Calibri" w:cs="Times New Roman"/>
                      <w:b/>
                    </w:rPr>
                    <w:id w:val="-1230843956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begin"/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  <w:lang w:val="en-US"/>
                      </w:rPr>
                      <w:instrText xml:space="preserve"> CITATION Cze06 \l 1033 </w:instrText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separate"/>
                    </w:r>
                    <w:r w:rsidR="00711733">
                      <w:rPr>
                        <w:rStyle w:val="subfielddata"/>
                        <w:rFonts w:ascii="Calibri" w:eastAsia="Times New Roman" w:hAnsi="Calibri" w:cs="Times New Roman"/>
                        <w:b/>
                        <w:noProof/>
                        <w:lang w:val="en-US"/>
                      </w:rPr>
                      <w:t xml:space="preserve"> </w:t>
                    </w:r>
                    <w:r w:rsidR="00711733" w:rsidRPr="00711733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(Czernowin)</w:t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end"/>
                    </w:r>
                  </w:sdtContent>
                </w:sdt>
              </w:p>
              <w:p w14:paraId="3F96913B" w14:textId="77777777" w:rsidR="001401FF" w:rsidRDefault="001401FF" w:rsidP="001401FF"/>
              <w:p w14:paraId="0E4E4FF7" w14:textId="77777777" w:rsidR="001401FF" w:rsidRPr="001401FF" w:rsidRDefault="00B079BA" w:rsidP="001401FF">
                <w:sdt>
                  <w:sdtPr>
                    <w:rPr>
                      <w:rFonts w:ascii="Calibri" w:hAnsi="Calibri" w:cs="Big Caslon"/>
                    </w:rPr>
                    <w:id w:val="-7221645"/>
                    <w:citation/>
                  </w:sdtPr>
                  <w:sdtEndPr/>
                  <w:sdtContent>
                    <w:r w:rsidR="001401FF">
                      <w:rPr>
                        <w:rFonts w:ascii="Calibri" w:hAnsi="Calibri" w:cs="Big Caslon"/>
                      </w:rPr>
                      <w:fldChar w:fldCharType="begin"/>
                    </w:r>
                    <w:r w:rsidR="001401FF">
                      <w:rPr>
                        <w:rFonts w:ascii="Calibri" w:hAnsi="Calibri" w:cs="Big Caslon"/>
                        <w:lang w:val="en-US"/>
                      </w:rPr>
                      <w:instrText xml:space="preserve"> CITATION Ges \l 1033 </w:instrText>
                    </w:r>
                    <w:r w:rsidR="001401FF">
                      <w:rPr>
                        <w:rFonts w:ascii="Calibri" w:hAnsi="Calibri" w:cs="Big Caslon"/>
                      </w:rPr>
                      <w:fldChar w:fldCharType="separate"/>
                    </w:r>
                    <w:r w:rsidR="00711733" w:rsidRPr="00711733">
                      <w:rPr>
                        <w:rFonts w:ascii="Calibri" w:hAnsi="Calibri" w:cs="Big Caslon"/>
                        <w:noProof/>
                        <w:lang w:val="en-US"/>
                      </w:rPr>
                      <w:t>(Gespräch mit Chaya Czernowin)</w:t>
                    </w:r>
                    <w:r w:rsidR="001401FF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6D5E6DCD" w14:textId="77777777" w:rsidR="000B0BF2" w:rsidRPr="00551796" w:rsidRDefault="000B0BF2" w:rsidP="001401FF">
                <w:pPr>
                  <w:rPr>
                    <w:rFonts w:ascii="Calibri" w:hAnsi="Calibri" w:cs="Big Caslon"/>
                    <w:highlight w:val="yellow"/>
                  </w:rPr>
                </w:pPr>
              </w:p>
              <w:p w14:paraId="5AA73EB8" w14:textId="77777777" w:rsidR="0079156E" w:rsidRDefault="00B079BA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-1167164453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hAnsi="Calibri" w:cs="Big Caslon"/>
                        <w:lang w:val="en-US"/>
                      </w:rPr>
                      <w:instrText xml:space="preserve"> CITATION Kut01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11733" w:rsidRPr="00711733">
                      <w:rPr>
                        <w:rFonts w:ascii="Calibri" w:hAnsi="Calibri" w:cs="Big Caslon"/>
                        <w:noProof/>
                        <w:lang w:val="en-US"/>
                      </w:rPr>
                      <w:t>(Kutschke, Die Kompositionen der israelischen Komponistin Chaya Czernowin)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6002801C" w14:textId="77777777" w:rsidR="000B0BF2" w:rsidRDefault="000B0BF2" w:rsidP="001401FF">
                <w:pPr>
                  <w:rPr>
                    <w:rFonts w:ascii="Calibri" w:hAnsi="Calibri" w:cs="Big Caslon"/>
                  </w:rPr>
                </w:pPr>
              </w:p>
              <w:p w14:paraId="5AF98C76" w14:textId="77777777" w:rsidR="000B0BF2" w:rsidRDefault="00B079BA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-431198550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CITATION Ide02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11733" w:rsidRPr="00711733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(Kutschke, Identitätsdebatte in Noten. Zur soziokritischen Dimension in Chaya Czernowins Kompositionen)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328E5FFD" w14:textId="77777777" w:rsidR="0079156E" w:rsidRPr="00551796" w:rsidRDefault="0079156E" w:rsidP="001401FF">
                <w:pPr>
                  <w:rPr>
                    <w:rFonts w:ascii="Calibri" w:hAnsi="Calibri" w:cs="Big Caslon"/>
                  </w:rPr>
                </w:pPr>
              </w:p>
              <w:p w14:paraId="1B052D93" w14:textId="77777777" w:rsidR="0079156E" w:rsidRDefault="00B079BA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140626945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hAnsi="Calibri" w:cs="Big Caslon"/>
                        <w:lang w:val="en-US"/>
                      </w:rPr>
                      <w:instrText xml:space="preserve"> CITATION Nyf05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11733" w:rsidRPr="00711733">
                      <w:rPr>
                        <w:rFonts w:ascii="Calibri" w:hAnsi="Calibri" w:cs="Big Caslon"/>
                        <w:noProof/>
                        <w:lang w:val="en-US"/>
                      </w:rPr>
                      <w:t>(Nyffeler)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3F09DE5D" w14:textId="77777777" w:rsidR="000B0BF2" w:rsidRPr="00551796" w:rsidRDefault="000B0BF2" w:rsidP="001401FF">
                <w:pPr>
                  <w:rPr>
                    <w:rFonts w:ascii="Calibri" w:hAnsi="Calibri" w:cs="Big Caslon"/>
                  </w:rPr>
                </w:pPr>
              </w:p>
              <w:p w14:paraId="78A45938" w14:textId="77777777" w:rsidR="000B0BF2" w:rsidRDefault="00B079BA" w:rsidP="001401FF">
                <w:pPr>
                  <w:rPr>
                    <w:rFonts w:ascii="Calibri" w:eastAsia="Times New Roman" w:hAnsi="Calibri" w:cs="Times New Roman"/>
                    <w:lang w:val="en-US"/>
                  </w:rPr>
                </w:pPr>
                <w:sdt>
                  <w:sdtPr>
                    <w:rPr>
                      <w:rFonts w:ascii="Calibri" w:eastAsia="Times New Roman" w:hAnsi="Calibri" w:cs="Times New Roman"/>
                      <w:lang w:val="en-US"/>
                    </w:rPr>
                    <w:id w:val="926312923"/>
                    <w:citation/>
                  </w:sdtPr>
                  <w:sdtEndPr/>
                  <w:sdtContent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begin"/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 CITATION Set01 \l 1033 </w:instrText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separate"/>
                    </w:r>
                    <w:r w:rsidR="00711733" w:rsidRPr="00711733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(Seter)</w:t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53FFA577" w14:textId="77777777" w:rsidR="0079156E" w:rsidRDefault="0079156E" w:rsidP="001401FF">
                <w:pPr>
                  <w:rPr>
                    <w:rFonts w:ascii="Calibri" w:eastAsia="Times New Roman" w:hAnsi="Calibri" w:cs="Times New Roman"/>
                    <w:lang w:val="en-US"/>
                  </w:rPr>
                </w:pPr>
              </w:p>
              <w:p w14:paraId="117BA445" w14:textId="77777777" w:rsidR="003235A7" w:rsidRPr="001401FF" w:rsidRDefault="00B079BA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89434697"/>
                    <w:citation/>
                  </w:sdtPr>
                  <w:sdtEndPr/>
                  <w:sdtContent>
                    <w:r w:rsidR="001401FF">
                      <w:rPr>
                        <w:rFonts w:ascii="Calibri" w:hAnsi="Calibri" w:cs="Big Caslon"/>
                      </w:rPr>
                      <w:fldChar w:fldCharType="begin"/>
                    </w:r>
                    <w:r w:rsidR="001401FF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 CITATION Tak97 \l 1033 </w:instrText>
                    </w:r>
                    <w:r w:rsidR="001401FF">
                      <w:rPr>
                        <w:rFonts w:ascii="Calibri" w:hAnsi="Calibri" w:cs="Big Caslon"/>
                      </w:rPr>
                      <w:fldChar w:fldCharType="separate"/>
                    </w:r>
                    <w:r w:rsidR="00711733" w:rsidRPr="00711733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(Takasugi)</w:t>
                    </w:r>
                    <w:r w:rsidR="001401FF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BE7AEE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8DC7A" w14:textId="77777777" w:rsidR="00B079BA" w:rsidRDefault="00B079BA" w:rsidP="007A0D55">
      <w:pPr>
        <w:spacing w:after="0" w:line="240" w:lineRule="auto"/>
      </w:pPr>
      <w:r>
        <w:separator/>
      </w:r>
    </w:p>
  </w:endnote>
  <w:endnote w:type="continuationSeparator" w:id="0">
    <w:p w14:paraId="53FA8C0C" w14:textId="77777777" w:rsidR="00B079BA" w:rsidRDefault="00B079B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FD390" w14:textId="77777777" w:rsidR="00B079BA" w:rsidRDefault="00B079BA" w:rsidP="007A0D55">
      <w:pPr>
        <w:spacing w:after="0" w:line="240" w:lineRule="auto"/>
      </w:pPr>
      <w:r>
        <w:separator/>
      </w:r>
    </w:p>
  </w:footnote>
  <w:footnote w:type="continuationSeparator" w:id="0">
    <w:p w14:paraId="2DB4743A" w14:textId="77777777" w:rsidR="00B079BA" w:rsidRDefault="00B079B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4F5B8" w14:textId="77777777" w:rsidR="001401FF" w:rsidRDefault="001401F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C372C8" w14:textId="77777777" w:rsidR="001401FF" w:rsidRDefault="001401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307F6"/>
    <w:multiLevelType w:val="hybridMultilevel"/>
    <w:tmpl w:val="2E02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1477A"/>
    <w:multiLevelType w:val="hybridMultilevel"/>
    <w:tmpl w:val="27B0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F2"/>
    <w:rsid w:val="00032559"/>
    <w:rsid w:val="00052040"/>
    <w:rsid w:val="000B0BF2"/>
    <w:rsid w:val="000B25AE"/>
    <w:rsid w:val="000B55AB"/>
    <w:rsid w:val="000D0014"/>
    <w:rsid w:val="000D24DC"/>
    <w:rsid w:val="00101B2E"/>
    <w:rsid w:val="00116FA0"/>
    <w:rsid w:val="001401FF"/>
    <w:rsid w:val="0015114C"/>
    <w:rsid w:val="001A11E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7684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6B67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1DC6"/>
    <w:rsid w:val="006D0412"/>
    <w:rsid w:val="00711733"/>
    <w:rsid w:val="007411B9"/>
    <w:rsid w:val="00780D95"/>
    <w:rsid w:val="00780DC7"/>
    <w:rsid w:val="0079156E"/>
    <w:rsid w:val="007A0D55"/>
    <w:rsid w:val="007B3377"/>
    <w:rsid w:val="007E5F44"/>
    <w:rsid w:val="00821DE3"/>
    <w:rsid w:val="00846CE1"/>
    <w:rsid w:val="008A5B87"/>
    <w:rsid w:val="00922950"/>
    <w:rsid w:val="00923D3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79BA"/>
    <w:rsid w:val="00B132E9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7566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4F8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0B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F2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B0BF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0BF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0B0BF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B0BF2"/>
    <w:rPr>
      <w:i/>
      <w:iCs/>
    </w:rPr>
  </w:style>
  <w:style w:type="character" w:customStyle="1" w:styleId="subfielddata">
    <w:name w:val="subfielddata"/>
    <w:basedOn w:val="DefaultParagraphFont"/>
    <w:rsid w:val="000B0BF2"/>
  </w:style>
  <w:style w:type="paragraph" w:styleId="ListParagraph">
    <w:name w:val="List Paragraph"/>
    <w:basedOn w:val="Normal"/>
    <w:uiPriority w:val="34"/>
    <w:qFormat/>
    <w:rsid w:val="000B0BF2"/>
    <w:pPr>
      <w:spacing w:after="0" w:line="27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1401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1A1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1A11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32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2E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2E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2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2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hott-music.com/news/archive/show,7277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141FB2AC07D849987AAFBF8D14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C4E19-868A-2F48-8D55-AD02F561FEE7}"/>
      </w:docPartPr>
      <w:docPartBody>
        <w:p w:rsidR="000741BB" w:rsidRDefault="000741BB">
          <w:pPr>
            <w:pStyle w:val="C3141FB2AC07D849987AAFBF8D1431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0CDA95054C1F4EA930E305DF52C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39A4-6DF2-AA44-AF99-F177612A8222}"/>
      </w:docPartPr>
      <w:docPartBody>
        <w:p w:rsidR="000741BB" w:rsidRDefault="000741BB">
          <w:pPr>
            <w:pStyle w:val="9A0CDA95054C1F4EA930E305DF52C3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244A7B6D95E840892662A55336B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51C8E-2961-084B-BF47-3A34B74847AF}"/>
      </w:docPartPr>
      <w:docPartBody>
        <w:p w:rsidR="000741BB" w:rsidRDefault="000741BB">
          <w:pPr>
            <w:pStyle w:val="24244A7B6D95E840892662A55336BB9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14DE00E8673C946AD84F263AA0E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2FD20-A966-6642-926B-B04ECBDC24C6}"/>
      </w:docPartPr>
      <w:docPartBody>
        <w:p w:rsidR="000741BB" w:rsidRDefault="000741BB">
          <w:pPr>
            <w:pStyle w:val="C14DE00E8673C946AD84F263AA0E175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A0E4FA921D4E74DB54B0343BCE1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3B84-4796-DA4C-AD9F-7A461535A0FC}"/>
      </w:docPartPr>
      <w:docPartBody>
        <w:p w:rsidR="000741BB" w:rsidRDefault="000741BB">
          <w:pPr>
            <w:pStyle w:val="3A0E4FA921D4E74DB54B0343BCE1C2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667AD20EE77474D9BB6200979273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4319-FBC9-074B-A2F9-6A8098C4F6CC}"/>
      </w:docPartPr>
      <w:docPartBody>
        <w:p w:rsidR="000741BB" w:rsidRDefault="000741BB">
          <w:pPr>
            <w:pStyle w:val="6667AD20EE77474D9BB620097927337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1A2F0A92BAEF24DBD60A2F6B3A3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A4A22-2DFC-CF46-B776-8E6AA66E585A}"/>
      </w:docPartPr>
      <w:docPartBody>
        <w:p w:rsidR="000741BB" w:rsidRDefault="000741BB">
          <w:pPr>
            <w:pStyle w:val="71A2F0A92BAEF24DBD60A2F6B3A3347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10EB12B1E8A054CA09CE7EE2E6F2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0AD9-447F-0245-97F8-4783C6BDC99C}"/>
      </w:docPartPr>
      <w:docPartBody>
        <w:p w:rsidR="000741BB" w:rsidRDefault="000741BB">
          <w:pPr>
            <w:pStyle w:val="710EB12B1E8A054CA09CE7EE2E6F2D3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DDFF584B281E4D84E9163458FC3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F181F-B509-8A4D-8D27-20E038AAA08C}"/>
      </w:docPartPr>
      <w:docPartBody>
        <w:p w:rsidR="000741BB" w:rsidRDefault="000741BB">
          <w:pPr>
            <w:pStyle w:val="A9DDFF584B281E4D84E9163458FC37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30536C45DB0043BBE28E0172610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FA38A-CEC0-DC46-90E3-D00D6E9DDD92}"/>
      </w:docPartPr>
      <w:docPartBody>
        <w:p w:rsidR="000741BB" w:rsidRDefault="000741BB">
          <w:pPr>
            <w:pStyle w:val="CA30536C45DB0043BBE28E0172610F4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63346C5D2B7664A9FDFEDA38D978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0A287-AA37-AB46-8DB4-F7CF0ECA8F32}"/>
      </w:docPartPr>
      <w:docPartBody>
        <w:p w:rsidR="000741BB" w:rsidRDefault="000741BB">
          <w:pPr>
            <w:pStyle w:val="C63346C5D2B7664A9FDFEDA38D97841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BB"/>
    <w:rsid w:val="000741BB"/>
    <w:rsid w:val="0008514E"/>
    <w:rsid w:val="0070223E"/>
    <w:rsid w:val="00DA7C53"/>
    <w:rsid w:val="00E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141FB2AC07D849987AAFBF8D143125">
    <w:name w:val="C3141FB2AC07D849987AAFBF8D143125"/>
  </w:style>
  <w:style w:type="paragraph" w:customStyle="1" w:styleId="9A0CDA95054C1F4EA930E305DF52C3BE">
    <w:name w:val="9A0CDA95054C1F4EA930E305DF52C3BE"/>
  </w:style>
  <w:style w:type="paragraph" w:customStyle="1" w:styleId="24244A7B6D95E840892662A55336BB9E">
    <w:name w:val="24244A7B6D95E840892662A55336BB9E"/>
  </w:style>
  <w:style w:type="paragraph" w:customStyle="1" w:styleId="C14DE00E8673C946AD84F263AA0E175D">
    <w:name w:val="C14DE00E8673C946AD84F263AA0E175D"/>
  </w:style>
  <w:style w:type="paragraph" w:customStyle="1" w:styleId="3A0E4FA921D4E74DB54B0343BCE1C277">
    <w:name w:val="3A0E4FA921D4E74DB54B0343BCE1C277"/>
  </w:style>
  <w:style w:type="paragraph" w:customStyle="1" w:styleId="6667AD20EE77474D9BB620097927337E">
    <w:name w:val="6667AD20EE77474D9BB620097927337E"/>
  </w:style>
  <w:style w:type="paragraph" w:customStyle="1" w:styleId="71A2F0A92BAEF24DBD60A2F6B3A3347F">
    <w:name w:val="71A2F0A92BAEF24DBD60A2F6B3A3347F"/>
  </w:style>
  <w:style w:type="paragraph" w:customStyle="1" w:styleId="710EB12B1E8A054CA09CE7EE2E6F2D3D">
    <w:name w:val="710EB12B1E8A054CA09CE7EE2E6F2D3D"/>
  </w:style>
  <w:style w:type="paragraph" w:customStyle="1" w:styleId="A9DDFF584B281E4D84E9163458FC37BA">
    <w:name w:val="A9DDFF584B281E4D84E9163458FC37BA"/>
  </w:style>
  <w:style w:type="paragraph" w:customStyle="1" w:styleId="CA30536C45DB0043BBE28E0172610F42">
    <w:name w:val="CA30536C45DB0043BBE28E0172610F42"/>
  </w:style>
  <w:style w:type="paragraph" w:customStyle="1" w:styleId="C63346C5D2B7664A9FDFEDA38D978418">
    <w:name w:val="C63346C5D2B7664A9FDFEDA38D978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Cze06</b:Tag>
    <b:SourceType>BookSection</b:SourceType>
    <b:Guid>{EC260F4B-FECA-CE45-BF2F-72678254909A}</b:Guid>
    <b:Title>‘Compositional Ideas and Trajectories in Recent Works’ and ‘Fragment from the lecture by Chaya Czernowin’</b:Title>
    <b:Year>2006</b:Year>
    <b:Publisher>Pfau</b:Publisher>
    <b:Pages>24-38</b:Pages>
    <b:Author>
      <b:Author>
        <b:NameList>
          <b:Person>
            <b:Last>Czernowin</b:Last>
            <b:First>C.</b:First>
          </b:Person>
        </b:NameList>
      </b:Author>
    </b:Author>
    <b:BookTitle>Komponieren in der Gegenwart : Texte der 42. Internationalen Ferienkurse für Neue Musik 2004</b:BookTitle>
    <b:RefOrder>1</b:RefOrder>
  </b:Source>
  <b:Source>
    <b:Tag>Kut01</b:Tag>
    <b:SourceType>JournalArticle</b:SourceType>
    <b:Guid>{84DD24D2-6EE9-4541-82B2-D52F4D1ECA57}</b:Guid>
    <b:Author>
      <b:Author>
        <b:NameList>
          <b:Person>
            <b:Last>Kutschke</b:Last>
            <b:First>Beate</b:First>
          </b:Person>
        </b:NameList>
      </b:Author>
    </b:Author>
    <b:Title>Die Kompositionen der israelischen Komponistin Chaya Czernowin</b:Title>
    <b:Year>2001</b:Year>
    <b:Volume>90</b:Volume>
    <b:JournalName>MusikTexte</b:JournalName>
    <b:RefOrder>3</b:RefOrder>
  </b:Source>
  <b:Source>
    <b:Tag>Ide02</b:Tag>
    <b:SourceType>JournalArticle</b:SourceType>
    <b:Guid>{F515F7B5-FD68-0141-B090-B9FA03F3FF4D}</b:Guid>
    <b:Title>Identitätsdebatte in Noten. Zur soziokritischen Dimension in Chaya Czernowins Kompositionen</b:Title>
    <b:JournalName>Neue Zeitschrift für Musik</b:JournalName>
    <b:Year>2002</b:Year>
    <b:Volume>5</b:Volume>
    <b:Pages>50-55</b:Pages>
    <b:Author>
      <b:Author>
        <b:NameList>
          <b:Person>
            <b:Last>Kutschke</b:Last>
            <b:First>Beate</b:First>
          </b:Person>
        </b:NameList>
      </b:Author>
    </b:Author>
    <b:RefOrder>4</b:RefOrder>
  </b:Source>
  <b:Source>
    <b:Tag>Nyf05</b:Tag>
    <b:SourceType>Misc</b:SourceType>
    <b:Guid>{EA86B0E7-4532-BD44-96C0-9ABFDB5804EA}</b:Guid>
    <b:Title>Der starke Widerhall im Inneren. Zur Musik von Chaya Czernowin</b:Title>
    <b:Publisher>Salzburger Festspiele 2005</b:Publisher>
    <b:City>Salzburg Passagen</b:City>
    <b:Year>2005</b:Year>
    <b:Pages>42</b:Pages>
    <b:Author>
      <b:Author>
        <b:NameList>
          <b:Person>
            <b:Last>Nyffeler</b:Last>
            <b:First>Max</b:First>
          </b:Person>
        </b:NameList>
      </b:Author>
    </b:Author>
    <b:Medium>Programme book</b:Medium>
    <b:RefOrder>5</b:RefOrder>
  </b:Source>
  <b:Source>
    <b:Tag>Set01</b:Tag>
    <b:SourceType>BookSection</b:SourceType>
    <b:Guid>{8FFFABB8-5C6B-2B47-AC7A-4F3F5602732C}</b:Guid>
    <b:Title>Czernowin, Chaya</b:Title>
    <b:Year>2001</b:Year>
    <b:Author>
      <b:Author>
        <b:NameList>
          <b:Person>
            <b:Last>Seter</b:Last>
            <b:First>Ronit</b:First>
          </b:Person>
        </b:NameList>
      </b:Author>
    </b:Author>
    <b:BookTitle>New Grove Dictionary of Music and Musicians</b:BookTitle>
    <b:RefOrder>6</b:RefOrder>
  </b:Source>
  <b:Source>
    <b:Tag>Tak97</b:Tag>
    <b:SourceType>JournalArticle</b:SourceType>
    <b:Guid>{78591E2B-A41A-BB4D-9DCD-01388FE226D7}</b:Guid>
    <b:Author>
      <b:Author>
        <b:NameList>
          <b:Person>
            <b:Last>Takasugi</b:Last>
            <b:First>Steven</b:First>
            <b:Middle>Kazuo</b:Middle>
          </b:Person>
        </b:NameList>
      </b:Author>
    </b:Author>
    <b:Title>Chaya Czernowins Afatsim. Melodische Resynthetisierung und Zeitenstellung</b:Title>
    <b:Year>1997</b:Year>
    <b:Pages>66-81</b:Pages>
    <b:JournalName>Musik und Ästhetik</b:JournalName>
    <b:Month>July</b:Month>
    <b:RefOrder>7</b:RefOrder>
  </b:Source>
  <b:Source>
    <b:Tag>Ges</b:Tag>
    <b:SourceType>JournalArticle</b:SourceType>
    <b:Guid>{D4B52EF1-EFEE-E24C-9B3C-E9EE8C4D5820}</b:Guid>
    <b:Title>Gespräch mit Chaya Czernowin</b:Title>
    <b:JournalName>Klangperspektiven</b:JournalName>
    <b:Pages>249–255</b:Pages>
    <b:RefOrder>2</b:RefOrder>
  </b:Source>
</b:Sources>
</file>

<file path=customXml/itemProps1.xml><?xml version="1.0" encoding="utf-8"?>
<ds:datastoreItem xmlns:ds="http://schemas.openxmlformats.org/officeDocument/2006/customXml" ds:itemID="{4D5A373F-0D0E-6E47-8A16-6F8763D1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HD:Users:lauradosky:Dropbox:Laura's REM:REM STYLE GUIDES:Routledge Enyclopedia of Modernism Word Template.dotx</Template>
  <TotalTime>29</TotalTime>
  <Pages>3</Pages>
  <Words>893</Words>
  <Characters>5091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Amy Tang</cp:lastModifiedBy>
  <cp:revision>7</cp:revision>
  <dcterms:created xsi:type="dcterms:W3CDTF">2015-04-05T15:06:00Z</dcterms:created>
  <dcterms:modified xsi:type="dcterms:W3CDTF">2016-07-27T23:18:00Z</dcterms:modified>
</cp:coreProperties>
</file>