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59"/>
        <w:gridCol w:w="2073"/>
        <w:gridCol w:w="2551"/>
        <w:gridCol w:w="2642"/>
      </w:tblGrid>
      <w:tr w:rsidR="00B574C9" w14:paraId="66FF5D58" w14:textId="77777777" w:rsidTr="00922950">
        <w:tc>
          <w:tcPr>
            <w:tcW w:w="491" w:type="dxa"/>
            <w:vMerge w:val="restart"/>
            <w:shd w:val="clear" w:color="auto" w:fill="A6A6A6" w:themeFill="background1" w:themeFillShade="A6"/>
            <w:textDirection w:val="btLr"/>
          </w:tcPr>
          <w:p w14:paraId="62507D5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color w:val="FFFFFF" w:themeColor="background1"/>
            </w:rPr>
            <w:alias w:val="Salutation"/>
            <w:tag w:val="salutation"/>
            <w:id w:val="-1659997262"/>
            <w:placeholder>
              <w:docPart w:val="BDCB4D3CB0286B418DCA59B5D6AECBB4"/>
            </w:placeholder>
            <w:showingPlcHdr/>
            <w:dropDownList>
              <w:listItem w:displayText="Dr." w:value="Dr."/>
              <w:listItem w:displayText="Prof." w:value="Prof."/>
            </w:dropDownList>
          </w:sdtPr>
          <w:sdtEndPr/>
          <w:sdtContent>
            <w:tc>
              <w:tcPr>
                <w:tcW w:w="1259" w:type="dxa"/>
              </w:tcPr>
              <w:p w14:paraId="44E5F0D6" w14:textId="77777777" w:rsidR="00B574C9" w:rsidRPr="006447D6" w:rsidRDefault="00B574C9" w:rsidP="00CC586D">
                <w:pPr>
                  <w:jc w:val="center"/>
                  <w:rPr>
                    <w:color w:val="FFFFFF" w:themeColor="background1"/>
                  </w:rPr>
                </w:pPr>
                <w:r w:rsidRPr="006447D6">
                  <w:rPr>
                    <w:rStyle w:val="PlaceholderText"/>
                    <w:color w:val="FFFFFF" w:themeColor="background1"/>
                  </w:rPr>
                  <w:t>[Salutation]</w:t>
                </w:r>
              </w:p>
            </w:tc>
          </w:sdtContent>
        </w:sdt>
        <w:sdt>
          <w:sdtPr>
            <w:alias w:val="First name"/>
            <w:tag w:val="authorFirstName"/>
            <w:id w:val="581645879"/>
            <w:placeholder>
              <w:docPart w:val="2401E9B1FAFED84095EA713FBF041CF3"/>
            </w:placeholder>
            <w:text/>
          </w:sdtPr>
          <w:sdtEndPr/>
          <w:sdtContent>
            <w:tc>
              <w:tcPr>
                <w:tcW w:w="2073" w:type="dxa"/>
              </w:tcPr>
              <w:p w14:paraId="44552758" w14:textId="77777777" w:rsidR="00B574C9" w:rsidRPr="006447D6" w:rsidRDefault="006447D6" w:rsidP="00922950">
                <w:r w:rsidRPr="00F876CD">
                  <w:t>Mark</w:t>
                </w:r>
              </w:p>
            </w:tc>
          </w:sdtContent>
        </w:sdt>
        <w:sdt>
          <w:sdtPr>
            <w:alias w:val="Middle name"/>
            <w:tag w:val="authorMiddleName"/>
            <w:id w:val="-2076034781"/>
            <w:placeholder>
              <w:docPart w:val="F49C3996CFA15F45BFFE459E6D5D75D3"/>
            </w:placeholder>
            <w:showingPlcHdr/>
            <w:text/>
          </w:sdtPr>
          <w:sdtEndPr/>
          <w:sdtContent>
            <w:tc>
              <w:tcPr>
                <w:tcW w:w="2551" w:type="dxa"/>
              </w:tcPr>
              <w:p w14:paraId="11D34080" w14:textId="77777777" w:rsidR="00B574C9" w:rsidRDefault="00B574C9" w:rsidP="00922950">
                <w:r>
                  <w:rPr>
                    <w:rStyle w:val="PlaceholderText"/>
                  </w:rPr>
                  <w:t>[Middle name]</w:t>
                </w:r>
              </w:p>
            </w:tc>
          </w:sdtContent>
        </w:sdt>
        <w:sdt>
          <w:sdtPr>
            <w:alias w:val="Last name"/>
            <w:tag w:val="authorLastName"/>
            <w:id w:val="-1088529830"/>
            <w:placeholder>
              <w:docPart w:val="1380A64E07A7654797F62BFD550C7BB9"/>
            </w:placeholder>
            <w:text/>
          </w:sdtPr>
          <w:sdtEndPr/>
          <w:sdtContent>
            <w:tc>
              <w:tcPr>
                <w:tcW w:w="2642" w:type="dxa"/>
              </w:tcPr>
              <w:p w14:paraId="705E26B2" w14:textId="77777777" w:rsidR="00B574C9" w:rsidRDefault="006447D6" w:rsidP="00922950">
                <w:r w:rsidRPr="00F876CD">
                  <w:t>Barden</w:t>
                </w:r>
              </w:p>
            </w:tc>
          </w:sdtContent>
        </w:sdt>
      </w:tr>
      <w:tr w:rsidR="00B574C9" w14:paraId="78F50BEF" w14:textId="77777777" w:rsidTr="001A6A06">
        <w:trPr>
          <w:trHeight w:val="986"/>
        </w:trPr>
        <w:tc>
          <w:tcPr>
            <w:tcW w:w="491" w:type="dxa"/>
            <w:vMerge/>
            <w:shd w:val="clear" w:color="auto" w:fill="A6A6A6" w:themeFill="background1" w:themeFillShade="A6"/>
          </w:tcPr>
          <w:p w14:paraId="6DACDB59" w14:textId="77777777" w:rsidR="00B574C9" w:rsidRPr="001A6A06" w:rsidRDefault="00B574C9" w:rsidP="00CF1542">
            <w:pPr>
              <w:jc w:val="center"/>
              <w:rPr>
                <w:b/>
                <w:color w:val="FFFFFF" w:themeColor="background1"/>
              </w:rPr>
            </w:pPr>
          </w:p>
        </w:tc>
        <w:sdt>
          <w:sdtPr>
            <w:alias w:val="Biography"/>
            <w:tag w:val="authorBiography"/>
            <w:id w:val="938807824"/>
            <w:placeholder>
              <w:docPart w:val="3DD050B698CD7A49A5F3857309591D5C"/>
            </w:placeholder>
            <w:showingPlcHdr/>
          </w:sdtPr>
          <w:sdtEndPr/>
          <w:sdtContent>
            <w:tc>
              <w:tcPr>
                <w:tcW w:w="8525" w:type="dxa"/>
                <w:gridSpan w:val="4"/>
              </w:tcPr>
              <w:p w14:paraId="1B67D221" w14:textId="77777777" w:rsidR="00B574C9" w:rsidRDefault="00B574C9" w:rsidP="00922950">
                <w:r>
                  <w:rPr>
                    <w:rStyle w:val="PlaceholderText"/>
                  </w:rPr>
                  <w:t>[Enter your biography]</w:t>
                </w:r>
              </w:p>
            </w:tc>
          </w:sdtContent>
        </w:sdt>
      </w:tr>
      <w:tr w:rsidR="00B574C9" w14:paraId="666CADCA" w14:textId="77777777" w:rsidTr="001A6A06">
        <w:trPr>
          <w:trHeight w:val="986"/>
        </w:trPr>
        <w:tc>
          <w:tcPr>
            <w:tcW w:w="491" w:type="dxa"/>
            <w:vMerge/>
            <w:shd w:val="clear" w:color="auto" w:fill="A6A6A6" w:themeFill="background1" w:themeFillShade="A6"/>
          </w:tcPr>
          <w:p w14:paraId="6BD7C8C2" w14:textId="77777777" w:rsidR="00B574C9" w:rsidRPr="001A6A06" w:rsidRDefault="00B574C9" w:rsidP="00CF1542">
            <w:pPr>
              <w:jc w:val="center"/>
              <w:rPr>
                <w:b/>
                <w:color w:val="FFFFFF" w:themeColor="background1"/>
              </w:rPr>
            </w:pPr>
          </w:p>
        </w:tc>
        <w:sdt>
          <w:sdtPr>
            <w:alias w:val="Affiliation"/>
            <w:tag w:val="affiliation"/>
            <w:id w:val="2012937915"/>
            <w:placeholder>
              <w:docPart w:val="B92A1CC764D83B47ADE4ED0876E6C2CC"/>
            </w:placeholder>
            <w:showingPlcHdr/>
            <w:text/>
          </w:sdtPr>
          <w:sdtEndPr/>
          <w:sdtContent>
            <w:tc>
              <w:tcPr>
                <w:tcW w:w="8525" w:type="dxa"/>
                <w:gridSpan w:val="4"/>
              </w:tcPr>
              <w:p w14:paraId="503D9AE9" w14:textId="77777777" w:rsidR="00B574C9" w:rsidRDefault="00B574C9" w:rsidP="00B574C9">
                <w:r>
                  <w:rPr>
                    <w:rStyle w:val="PlaceholderText"/>
                  </w:rPr>
                  <w:t>[Enter the institution with which you are affiliated]</w:t>
                </w:r>
              </w:p>
            </w:tc>
          </w:sdtContent>
        </w:sdt>
      </w:tr>
    </w:tbl>
    <w:p w14:paraId="725413B8"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E7D5493" w14:textId="77777777" w:rsidTr="00244BB0">
        <w:tc>
          <w:tcPr>
            <w:tcW w:w="9016" w:type="dxa"/>
            <w:shd w:val="clear" w:color="auto" w:fill="A6A6A6" w:themeFill="background1" w:themeFillShade="A6"/>
            <w:tcMar>
              <w:top w:w="113" w:type="dxa"/>
              <w:bottom w:w="113" w:type="dxa"/>
            </w:tcMar>
          </w:tcPr>
          <w:p w14:paraId="1E8564EB"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A3C0E8C" w14:textId="77777777" w:rsidTr="003F0D73">
        <w:sdt>
          <w:sdtPr>
            <w:alias w:val="Article headword"/>
            <w:tag w:val="articleHeadword"/>
            <w:id w:val="-361440020"/>
            <w:placeholder>
              <w:docPart w:val="D88B84C9DC07AF43BB45B09AB6593B29"/>
            </w:placeholder>
            <w:text/>
          </w:sdtPr>
          <w:sdtEndPr/>
          <w:sdtContent>
            <w:tc>
              <w:tcPr>
                <w:tcW w:w="9016" w:type="dxa"/>
                <w:tcMar>
                  <w:top w:w="113" w:type="dxa"/>
                  <w:bottom w:w="113" w:type="dxa"/>
                </w:tcMar>
              </w:tcPr>
              <w:p w14:paraId="29227700" w14:textId="77777777" w:rsidR="003F0D73" w:rsidRPr="00FB589A" w:rsidRDefault="006447D6" w:rsidP="003F0D73">
                <w:pPr>
                  <w:rPr>
                    <w:b/>
                  </w:rPr>
                </w:pPr>
                <w:r w:rsidRPr="00F876CD">
                  <w:t>Saunders, Rebecca (1967–)</w:t>
                </w:r>
              </w:p>
            </w:tc>
          </w:sdtContent>
        </w:sdt>
      </w:tr>
      <w:tr w:rsidR="00464699" w14:paraId="6AB1E5DD" w14:textId="77777777" w:rsidTr="007821B0">
        <w:sdt>
          <w:sdtPr>
            <w:alias w:val="Variant headwords"/>
            <w:tag w:val="variantHeadwords"/>
            <w:id w:val="173464402"/>
            <w:placeholder>
              <w:docPart w:val="0400E44630E9F14D99AD6D00C2023FF9"/>
            </w:placeholder>
            <w:showingPlcHdr/>
          </w:sdtPr>
          <w:sdtEndPr/>
          <w:sdtContent>
            <w:tc>
              <w:tcPr>
                <w:tcW w:w="9016" w:type="dxa"/>
                <w:tcMar>
                  <w:top w:w="113" w:type="dxa"/>
                  <w:bottom w:w="113" w:type="dxa"/>
                </w:tcMar>
              </w:tcPr>
              <w:p w14:paraId="5D06D8A4"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15DD2FE9" w14:textId="77777777" w:rsidTr="003F0D73">
        <w:sdt>
          <w:sdtPr>
            <w:alias w:val="Abstract"/>
            <w:tag w:val="abstract"/>
            <w:id w:val="-635871867"/>
            <w:placeholder>
              <w:docPart w:val="D217C05FB3F02F4C88A4D6612D372AAB"/>
            </w:placeholder>
          </w:sdtPr>
          <w:sdtEndPr/>
          <w:sdtContent>
            <w:tc>
              <w:tcPr>
                <w:tcW w:w="9016" w:type="dxa"/>
                <w:tcMar>
                  <w:top w:w="113" w:type="dxa"/>
                  <w:bottom w:w="113" w:type="dxa"/>
                </w:tcMar>
              </w:tcPr>
              <w:p w14:paraId="45CC4AC4" w14:textId="77777777" w:rsidR="006447D6" w:rsidRPr="00F876CD" w:rsidRDefault="006447D6" w:rsidP="00F876CD">
                <w:r w:rsidRPr="00F876CD">
                  <w:t xml:space="preserve">One of her generation’s foremost composers, Saunders was born into a musical family (both parents were freelance musicians) on 19 December and raised in Brixton, a suburb in southeast London. Upon completing her bachelor’s degree in violin and composition (with Nigel Osborne) at the University of Edinburgh, Saunders moved to Germany in 1991 and, abandoning violin, dedicated herself fully to compositional studies with Wolfgang </w:t>
                </w:r>
                <w:proofErr w:type="spellStart"/>
                <w:r w:rsidRPr="00F876CD">
                  <w:t>Rihm</w:t>
                </w:r>
                <w:proofErr w:type="spellEnd"/>
                <w:r w:rsidRPr="00F876CD">
                  <w:t xml:space="preserve">. She returned to Edinburgh for her doctorate in 1994, permanently relocating to Berlin in 1997. Among her many awards are a DAAD fellowship (1991–94), the Busoni </w:t>
                </w:r>
                <w:proofErr w:type="spellStart"/>
                <w:r w:rsidRPr="00F876CD">
                  <w:t>Förderpreis</w:t>
                </w:r>
                <w:proofErr w:type="spellEnd"/>
                <w:r w:rsidRPr="00F876CD">
                  <w:t xml:space="preserve"> from the Berlin Academy of the Arts (1995), an Ernst von Siemens </w:t>
                </w:r>
                <w:proofErr w:type="spellStart"/>
                <w:r w:rsidRPr="00F876CD">
                  <w:t>Förderpreis</w:t>
                </w:r>
                <w:proofErr w:type="spellEnd"/>
                <w:r w:rsidRPr="00F876CD">
                  <w:t xml:space="preserve"> (1996), the Paul Hindemith Prize (2003), and the GEMA </w:t>
                </w:r>
                <w:proofErr w:type="spellStart"/>
                <w:r w:rsidRPr="00F876CD">
                  <w:t>Deutscher</w:t>
                </w:r>
                <w:proofErr w:type="spellEnd"/>
                <w:r w:rsidRPr="00F876CD">
                  <w:t xml:space="preserve"> </w:t>
                </w:r>
                <w:proofErr w:type="spellStart"/>
                <w:r w:rsidRPr="00F876CD">
                  <w:t>Musikautorenpreis</w:t>
                </w:r>
                <w:proofErr w:type="spellEnd"/>
                <w:r w:rsidRPr="00F876CD">
                  <w:t xml:space="preserve"> (2010). She was Composer-in-Residence at the </w:t>
                </w:r>
                <w:proofErr w:type="spellStart"/>
                <w:r w:rsidRPr="00F876CD">
                  <w:t>Konzerthaus</w:t>
                </w:r>
                <w:proofErr w:type="spellEnd"/>
                <w:r w:rsidRPr="00F876CD">
                  <w:t xml:space="preserve"> in Dortmund from 2005–06 and </w:t>
                </w:r>
                <w:proofErr w:type="spellStart"/>
                <w:r w:rsidRPr="00F876CD">
                  <w:t>Capell-Compositeur</w:t>
                </w:r>
                <w:proofErr w:type="spellEnd"/>
                <w:r w:rsidRPr="00F876CD">
                  <w:t xml:space="preserve"> at the </w:t>
                </w:r>
                <w:proofErr w:type="spellStart"/>
                <w:r w:rsidRPr="00F876CD">
                  <w:t>Staatskapelle</w:t>
                </w:r>
                <w:proofErr w:type="spellEnd"/>
                <w:r w:rsidRPr="00F876CD">
                  <w:t xml:space="preserve"> Dresden from 2009–10. Following guest professorships in Dresden and Cologne, she was appointed Professor of Composition at </w:t>
                </w:r>
                <w:proofErr w:type="spellStart"/>
                <w:r w:rsidRPr="00F876CD">
                  <w:t>Hochschule</w:t>
                </w:r>
                <w:proofErr w:type="spellEnd"/>
                <w:r w:rsidRPr="00F876CD">
                  <w:t xml:space="preserve"> </w:t>
                </w:r>
                <w:proofErr w:type="spellStart"/>
                <w:r w:rsidRPr="00F876CD">
                  <w:t>fü</w:t>
                </w:r>
                <w:r w:rsidR="00F876CD">
                  <w:t>r</w:t>
                </w:r>
                <w:proofErr w:type="spellEnd"/>
                <w:r w:rsidR="00F876CD">
                  <w:t xml:space="preserve"> </w:t>
                </w:r>
                <w:proofErr w:type="spellStart"/>
                <w:r w:rsidR="00F876CD">
                  <w:t>Musik</w:t>
                </w:r>
                <w:proofErr w:type="spellEnd"/>
                <w:r w:rsidR="00F876CD">
                  <w:t xml:space="preserve">, </w:t>
                </w:r>
                <w:proofErr w:type="spellStart"/>
                <w:r w:rsidR="00F876CD">
                  <w:t>Theater</w:t>
                </w:r>
                <w:proofErr w:type="spellEnd"/>
                <w:r w:rsidR="00F876CD">
                  <w:t xml:space="preserve"> und </w:t>
                </w:r>
                <w:proofErr w:type="spellStart"/>
                <w:r w:rsidR="00F876CD">
                  <w:t>Medien</w:t>
                </w:r>
                <w:proofErr w:type="spellEnd"/>
                <w:r w:rsidR="00F876CD">
                  <w:t xml:space="preserve"> in </w:t>
                </w:r>
                <w:r w:rsidRPr="00F876CD">
                  <w:t xml:space="preserve">Hanover in 2012. She is frequently invited to give </w:t>
                </w:r>
                <w:proofErr w:type="spellStart"/>
                <w:r w:rsidRPr="00F876CD">
                  <w:t>masterclasses</w:t>
                </w:r>
                <w:proofErr w:type="spellEnd"/>
                <w:r w:rsidRPr="00F876CD">
                  <w:t xml:space="preserve"> and workshops at prominent music schools and international festivals (Darmstadt Summer Courses, Oberlin Conservatory, </w:t>
                </w:r>
                <w:proofErr w:type="spellStart"/>
                <w:r w:rsidRPr="00F876CD">
                  <w:t>impuls</w:t>
                </w:r>
                <w:proofErr w:type="spellEnd"/>
                <w:r w:rsidRPr="00F876CD">
                  <w:t xml:space="preserve"> academy, Ostrava New Music Days, </w:t>
                </w:r>
                <w:proofErr w:type="spellStart"/>
                <w:r w:rsidRPr="00F876CD">
                  <w:t>Hochschule</w:t>
                </w:r>
                <w:proofErr w:type="spellEnd"/>
                <w:r w:rsidRPr="00F876CD">
                  <w:t xml:space="preserve"> </w:t>
                </w:r>
                <w:proofErr w:type="spellStart"/>
                <w:r w:rsidRPr="00F876CD">
                  <w:t>für</w:t>
                </w:r>
                <w:proofErr w:type="spellEnd"/>
                <w:r w:rsidRPr="00F876CD">
                  <w:t xml:space="preserve"> </w:t>
                </w:r>
                <w:proofErr w:type="spellStart"/>
                <w:r w:rsidRPr="00F876CD">
                  <w:t>Musik</w:t>
                </w:r>
                <w:proofErr w:type="spellEnd"/>
                <w:r w:rsidRPr="00F876CD">
                  <w:t xml:space="preserve"> Freiburg, and others).</w:t>
                </w:r>
              </w:p>
              <w:p w14:paraId="495D283B" w14:textId="77777777" w:rsidR="00E85A05" w:rsidRDefault="00E85A05" w:rsidP="00E85A05"/>
            </w:tc>
          </w:sdtContent>
        </w:sdt>
      </w:tr>
      <w:tr w:rsidR="003F0D73" w14:paraId="412E99B4" w14:textId="77777777" w:rsidTr="003F0D73">
        <w:sdt>
          <w:sdtPr>
            <w:alias w:val="Article text"/>
            <w:tag w:val="articleText"/>
            <w:id w:val="634067588"/>
            <w:placeholder>
              <w:docPart w:val="A7817E7D08BA8D409BC8B897B7FB7AB7"/>
            </w:placeholder>
          </w:sdtPr>
          <w:sdtEndPr/>
          <w:sdtContent>
            <w:tc>
              <w:tcPr>
                <w:tcW w:w="9016" w:type="dxa"/>
                <w:tcMar>
                  <w:top w:w="113" w:type="dxa"/>
                  <w:bottom w:w="113" w:type="dxa"/>
                </w:tcMar>
              </w:tcPr>
              <w:p w14:paraId="6183B444" w14:textId="77777777" w:rsidR="006447D6" w:rsidRDefault="006447D6" w:rsidP="00F876CD">
                <w:r w:rsidRPr="00F876CD">
                  <w:t xml:space="preserve">One of her generation’s foremost composers, Saunders was born into a musical family (both parents were freelance musicians) on 19 December and raised in Brixton, a suburb in southeast London. Upon completing her bachelor’s degree in violin and composition (with Nigel Osborne) at the University of Edinburgh, Saunders moved to Germany in 1991 and, abandoning violin, dedicated herself fully to compositional studies with Wolfgang </w:t>
                </w:r>
                <w:proofErr w:type="spellStart"/>
                <w:r w:rsidRPr="00F876CD">
                  <w:t>Rihm</w:t>
                </w:r>
                <w:proofErr w:type="spellEnd"/>
                <w:r w:rsidRPr="00F876CD">
                  <w:t xml:space="preserve">. She returned to Edinburgh for her doctorate in 1994, permanently relocating to Berlin in 1997. Among her many awards are a DAAD fellowship (1991–94), the Busoni </w:t>
                </w:r>
                <w:proofErr w:type="spellStart"/>
                <w:r w:rsidRPr="00F876CD">
                  <w:t>Förderpreis</w:t>
                </w:r>
                <w:proofErr w:type="spellEnd"/>
                <w:r w:rsidRPr="00F876CD">
                  <w:t xml:space="preserve"> from the Berlin Academy of the Arts (1995), an Ernst von Siemens </w:t>
                </w:r>
                <w:proofErr w:type="spellStart"/>
                <w:r w:rsidRPr="00F876CD">
                  <w:t>Förderpreis</w:t>
                </w:r>
                <w:proofErr w:type="spellEnd"/>
                <w:r w:rsidRPr="00F876CD">
                  <w:t xml:space="preserve"> (1996), the Paul Hindemith Prize (2003), and the GEMA </w:t>
                </w:r>
                <w:proofErr w:type="spellStart"/>
                <w:r w:rsidRPr="00F876CD">
                  <w:t>Deutscher</w:t>
                </w:r>
                <w:proofErr w:type="spellEnd"/>
                <w:r w:rsidRPr="00F876CD">
                  <w:t xml:space="preserve"> </w:t>
                </w:r>
                <w:proofErr w:type="spellStart"/>
                <w:r w:rsidRPr="00F876CD">
                  <w:t>Musikautorenpreis</w:t>
                </w:r>
                <w:proofErr w:type="spellEnd"/>
                <w:r w:rsidRPr="00F876CD">
                  <w:t xml:space="preserve"> (2010). She was Composer-in-Residence at the </w:t>
                </w:r>
                <w:proofErr w:type="spellStart"/>
                <w:r w:rsidRPr="00F876CD">
                  <w:t>Konzerthaus</w:t>
                </w:r>
                <w:proofErr w:type="spellEnd"/>
                <w:r w:rsidRPr="00F876CD">
                  <w:t xml:space="preserve"> in Dortmund from 2005–06 and </w:t>
                </w:r>
                <w:proofErr w:type="spellStart"/>
                <w:r w:rsidRPr="00F876CD">
                  <w:t>Capell-Compositeur</w:t>
                </w:r>
                <w:proofErr w:type="spellEnd"/>
                <w:r w:rsidRPr="00F876CD">
                  <w:t xml:space="preserve"> at the </w:t>
                </w:r>
                <w:proofErr w:type="spellStart"/>
                <w:r w:rsidRPr="00F876CD">
                  <w:t>Staatskapelle</w:t>
                </w:r>
                <w:proofErr w:type="spellEnd"/>
                <w:r w:rsidRPr="00F876CD">
                  <w:t xml:space="preserve"> Dresden from 2009–10. Following guest professorships in Dresden and Cologne, she was appointed Professor of Composition at </w:t>
                </w:r>
                <w:proofErr w:type="spellStart"/>
                <w:r w:rsidRPr="00F876CD">
                  <w:t>Hochschule</w:t>
                </w:r>
                <w:proofErr w:type="spellEnd"/>
                <w:r w:rsidRPr="00F876CD">
                  <w:t xml:space="preserve"> </w:t>
                </w:r>
                <w:proofErr w:type="spellStart"/>
                <w:r w:rsidRPr="00F876CD">
                  <w:t>fü</w:t>
                </w:r>
                <w:r w:rsidR="00F876CD">
                  <w:t>r</w:t>
                </w:r>
                <w:proofErr w:type="spellEnd"/>
                <w:r w:rsidR="00F876CD">
                  <w:t xml:space="preserve"> </w:t>
                </w:r>
                <w:proofErr w:type="spellStart"/>
                <w:r w:rsidR="00F876CD">
                  <w:t>Musik</w:t>
                </w:r>
                <w:proofErr w:type="spellEnd"/>
                <w:r w:rsidR="00F876CD">
                  <w:t xml:space="preserve">, </w:t>
                </w:r>
                <w:proofErr w:type="spellStart"/>
                <w:r w:rsidR="00F876CD">
                  <w:t>Theater</w:t>
                </w:r>
                <w:proofErr w:type="spellEnd"/>
                <w:r w:rsidR="00F876CD">
                  <w:t xml:space="preserve"> und </w:t>
                </w:r>
                <w:proofErr w:type="spellStart"/>
                <w:r w:rsidR="00F876CD">
                  <w:t>Medien</w:t>
                </w:r>
                <w:proofErr w:type="spellEnd"/>
                <w:r w:rsidR="00F876CD">
                  <w:t xml:space="preserve"> in </w:t>
                </w:r>
                <w:r w:rsidRPr="00F876CD">
                  <w:t xml:space="preserve">Hanover in 2012. She is frequently invited to give </w:t>
                </w:r>
                <w:proofErr w:type="spellStart"/>
                <w:r w:rsidRPr="00F876CD">
                  <w:t>masterclasses</w:t>
                </w:r>
                <w:proofErr w:type="spellEnd"/>
                <w:r w:rsidRPr="00F876CD">
                  <w:t xml:space="preserve"> and workshops at prominent music schools and international festivals (Darmstadt Summer Courses, Oberlin Conservatory, </w:t>
                </w:r>
                <w:proofErr w:type="spellStart"/>
                <w:r w:rsidRPr="00F876CD">
                  <w:t>impuls</w:t>
                </w:r>
                <w:proofErr w:type="spellEnd"/>
                <w:r w:rsidRPr="00F876CD">
                  <w:t xml:space="preserve"> academy, Ostrava New Music Days, </w:t>
                </w:r>
                <w:proofErr w:type="spellStart"/>
                <w:r w:rsidRPr="00F876CD">
                  <w:t>Hochschule</w:t>
                </w:r>
                <w:proofErr w:type="spellEnd"/>
                <w:r w:rsidRPr="00F876CD">
                  <w:t xml:space="preserve"> </w:t>
                </w:r>
                <w:proofErr w:type="spellStart"/>
                <w:r w:rsidRPr="00F876CD">
                  <w:t>für</w:t>
                </w:r>
                <w:proofErr w:type="spellEnd"/>
                <w:r w:rsidRPr="00F876CD">
                  <w:t xml:space="preserve"> </w:t>
                </w:r>
                <w:proofErr w:type="spellStart"/>
                <w:r w:rsidRPr="00F876CD">
                  <w:t>Musik</w:t>
                </w:r>
                <w:proofErr w:type="spellEnd"/>
                <w:r w:rsidRPr="00F876CD">
                  <w:t xml:space="preserve"> Freiburg, and others).</w:t>
                </w:r>
              </w:p>
              <w:p w14:paraId="14A77E81" w14:textId="77777777" w:rsidR="00F876CD" w:rsidRPr="00F876CD" w:rsidRDefault="00F876CD" w:rsidP="00F876CD"/>
              <w:p w14:paraId="78ACE09E" w14:textId="77777777" w:rsidR="00F876CD" w:rsidRDefault="006447D6" w:rsidP="00F876CD">
                <w:r w:rsidRPr="008C67D8">
                  <w:t xml:space="preserve">Saunders accentuates in her music the sensuous qualities of sound (in particular of those produced by so-called extended performance techniques) and the physicality of corporeal gesture </w:t>
                </w:r>
                <w:r w:rsidRPr="008C67D8">
                  <w:lastRenderedPageBreak/>
                  <w:t>within a reduced harmonic context based on clusters, seconds, and microtonal inflections. When composing, she will often tape large portions of the score to the wall to visualize more clearly the work’s morphology—a practice that accentuates her intuitive, sculptural approach to musical form. Silence plays a major, recurrent role in her works; extended pauses are common and sounds often seamlessly emerge from and dissolve into silence.</w:t>
                </w:r>
                <w:bookmarkStart w:id="0" w:name="_GoBack"/>
                <w:bookmarkEnd w:id="0"/>
              </w:p>
              <w:p w14:paraId="1B3211B9" w14:textId="77777777" w:rsidR="00F876CD" w:rsidRDefault="00F876CD" w:rsidP="00F876CD"/>
              <w:p w14:paraId="6ADEB7A7" w14:textId="77777777" w:rsidR="006447D6" w:rsidRPr="008C67D8" w:rsidRDefault="006447D6" w:rsidP="00F876CD">
                <w:r w:rsidRPr="008C67D8">
                  <w:t xml:space="preserve">Musical influences include Palestrina’s counterpoint, </w:t>
                </w:r>
                <w:proofErr w:type="spellStart"/>
                <w:r w:rsidRPr="008C67D8">
                  <w:t>Ustvolskaya’s</w:t>
                </w:r>
                <w:proofErr w:type="spellEnd"/>
                <w:r w:rsidRPr="008C67D8">
                  <w:t xml:space="preserve"> brutal contrasts and severe reduction of material, Feldman’s care for his material and unabashed delight in pulchritude, Webern’s precision, Cage’s radio pieces, Brahms’ lyricism, and the dense sound masses of </w:t>
                </w:r>
                <w:proofErr w:type="spellStart"/>
                <w:r w:rsidRPr="008C67D8">
                  <w:t>Xenakis</w:t>
                </w:r>
                <w:proofErr w:type="spellEnd"/>
                <w:r w:rsidRPr="008C67D8">
                  <w:t xml:space="preserve">’ orchestral </w:t>
                </w:r>
                <w:r w:rsidR="00F876CD">
                  <w:t>writing. Meticulously detailed ‘sound palettes’</w:t>
                </w:r>
                <w:r w:rsidRPr="008C67D8">
                  <w:t xml:space="preserve">—ever-expanding catalogues of sounds and playing techniques developed in close collaboration with leading performers of contemporary music such as </w:t>
                </w:r>
                <w:proofErr w:type="spellStart"/>
                <w:r w:rsidRPr="008C67D8">
                  <w:t>Teodoro</w:t>
                </w:r>
                <w:proofErr w:type="spellEnd"/>
                <w:r w:rsidRPr="008C67D8">
                  <w:t xml:space="preserve"> </w:t>
                </w:r>
                <w:proofErr w:type="spellStart"/>
                <w:r w:rsidRPr="008C67D8">
                  <w:t>Anzelotti</w:t>
                </w:r>
                <w:proofErr w:type="spellEnd"/>
                <w:r w:rsidRPr="008C67D8">
                  <w:t xml:space="preserve">, </w:t>
                </w:r>
                <w:proofErr w:type="spellStart"/>
                <w:r w:rsidRPr="008C67D8">
                  <w:t>Séverine</w:t>
                </w:r>
                <w:proofErr w:type="spellEnd"/>
                <w:r w:rsidRPr="008C67D8">
                  <w:t xml:space="preserve"> </w:t>
                </w:r>
                <w:proofErr w:type="spellStart"/>
                <w:r w:rsidRPr="008C67D8">
                  <w:t>Ballon</w:t>
                </w:r>
                <w:proofErr w:type="spellEnd"/>
                <w:r w:rsidRPr="008C67D8">
                  <w:t xml:space="preserve">, Helen Bledsoe, Carl </w:t>
                </w:r>
                <w:proofErr w:type="spellStart"/>
                <w:r w:rsidRPr="008C67D8">
                  <w:t>Rosman</w:t>
                </w:r>
                <w:proofErr w:type="spellEnd"/>
                <w:r w:rsidRPr="008C67D8">
                  <w:t xml:space="preserve">, </w:t>
                </w:r>
                <w:proofErr w:type="spellStart"/>
                <w:r w:rsidRPr="008C67D8">
                  <w:t>Carolin</w:t>
                </w:r>
                <w:proofErr w:type="spellEnd"/>
                <w:r w:rsidRPr="008C67D8">
                  <w:t xml:space="preserve"> </w:t>
                </w:r>
                <w:proofErr w:type="spellStart"/>
                <w:r w:rsidRPr="008C67D8">
                  <w:t>Widmann</w:t>
                </w:r>
                <w:proofErr w:type="spellEnd"/>
                <w:r w:rsidRPr="008C67D8">
                  <w:t xml:space="preserve">, </w:t>
                </w:r>
                <w:r w:rsidRPr="008C67D8">
                  <w:rPr>
                    <w:i/>
                  </w:rPr>
                  <w:t>et al</w:t>
                </w:r>
                <w:r w:rsidRPr="008C67D8">
                  <w:t>.—form the basis for her musical material and, germinating as they do intuitively from the seeds of this material, indeed for the works themselves. Much of her oeuvre is concerned with presence and absence, with early works often establishing d</w:t>
                </w:r>
                <w:r w:rsidR="00F876CD">
                  <w:t>ialectic relationships between ‘objects’</w:t>
                </w:r>
                <w:r w:rsidRPr="008C67D8">
                  <w:t xml:space="preserve"> (her term for vertical sound event</w:t>
                </w:r>
                <w:r w:rsidR="00F876CD">
                  <w:t>s, usually brief and loud) and ‘resonances’</w:t>
                </w:r>
                <w:r w:rsidRPr="008C67D8">
                  <w:t xml:space="preserve"> (the hori</w:t>
                </w:r>
                <w:r w:rsidR="00F876CD">
                  <w:t>zontal sonic textures to which ‘objects’</w:t>
                </w:r>
                <w:r w:rsidRPr="008C67D8">
                  <w:t xml:space="preserve"> give rise, usually prolonged and quiet). Later works couple this with an interest in a collage technique that superimposes independently composed layers of material, some of which are performable as concert works in their own right. The concert installation </w:t>
                </w:r>
                <w:proofErr w:type="spellStart"/>
                <w:r w:rsidRPr="008C67D8">
                  <w:rPr>
                    <w:i/>
                  </w:rPr>
                  <w:t>chroma</w:t>
                </w:r>
                <w:proofErr w:type="spellEnd"/>
                <w:r w:rsidRPr="008C67D8">
                  <w:t xml:space="preserve"> (2003), the choreographic installation </w:t>
                </w:r>
                <w:proofErr w:type="spellStart"/>
                <w:r w:rsidRPr="008C67D8">
                  <w:rPr>
                    <w:i/>
                  </w:rPr>
                  <w:t>Insideout</w:t>
                </w:r>
                <w:proofErr w:type="spellEnd"/>
                <w:r w:rsidRPr="008C67D8">
                  <w:t xml:space="preserve"> (2003, with Sasha Waltz), and the spatial collage </w:t>
                </w:r>
                <w:r w:rsidRPr="008C67D8">
                  <w:rPr>
                    <w:i/>
                  </w:rPr>
                  <w:t>Stasis</w:t>
                </w:r>
                <w:r w:rsidRPr="008C67D8">
                  <w:t xml:space="preserve"> (2011) employ </w:t>
                </w:r>
                <w:proofErr w:type="spellStart"/>
                <w:r w:rsidRPr="008C67D8">
                  <w:t>spatialisation</w:t>
                </w:r>
                <w:proofErr w:type="spellEnd"/>
                <w:r w:rsidRPr="008C67D8">
                  <w:t xml:space="preserve"> of musicians as a vital compositional parameter. Recent collage works such as </w:t>
                </w:r>
                <w:r w:rsidRPr="008C67D8">
                  <w:rPr>
                    <w:i/>
                  </w:rPr>
                  <w:t xml:space="preserve">stirrings still </w:t>
                </w:r>
                <w:r w:rsidRPr="008C67D8">
                  <w:t xml:space="preserve">and </w:t>
                </w:r>
                <w:r w:rsidRPr="008C67D8">
                  <w:rPr>
                    <w:i/>
                  </w:rPr>
                  <w:t>murmurs</w:t>
                </w:r>
                <w:r w:rsidRPr="008C67D8">
                  <w:t xml:space="preserve"> abandon loud sounds altogether, exploring instead fragility and near-silence. Noteworthy is also her use of nostalgic technology (radios, music boxes, 78rpm gramophones, </w:t>
                </w:r>
                <w:proofErr w:type="spellStart"/>
                <w:r w:rsidRPr="008C67D8">
                  <w:t>Korg</w:t>
                </w:r>
                <w:proofErr w:type="spellEnd"/>
                <w:r w:rsidRPr="008C67D8">
                  <w:t xml:space="preserve"> organ) and less-common concert instruments (button accordion, electric guitar, double-bell trumpet, Baroque strings), as well as her growing body of virtuosic concerti (</w:t>
                </w:r>
                <w:r w:rsidRPr="008C67D8">
                  <w:rPr>
                    <w:i/>
                  </w:rPr>
                  <w:t xml:space="preserve">cinnabar, </w:t>
                </w:r>
                <w:proofErr w:type="spellStart"/>
                <w:r w:rsidRPr="008C67D8">
                  <w:rPr>
                    <w:i/>
                  </w:rPr>
                  <w:t>miniata</w:t>
                </w:r>
                <w:proofErr w:type="spellEnd"/>
                <w:r w:rsidRPr="008C67D8">
                  <w:rPr>
                    <w:i/>
                  </w:rPr>
                  <w:t>, still</w:t>
                </w:r>
                <w:r w:rsidRPr="008C67D8">
                  <w:t>) that pit soloist(s) against orchestra.</w:t>
                </w:r>
              </w:p>
              <w:p w14:paraId="7D386C83" w14:textId="77777777" w:rsidR="006447D6" w:rsidRDefault="006447D6" w:rsidP="00C27FAB"/>
              <w:p w14:paraId="78A7DEB0" w14:textId="77777777" w:rsidR="006447D6" w:rsidRPr="008C67D8" w:rsidRDefault="006447D6" w:rsidP="006447D6">
                <w:pPr>
                  <w:pStyle w:val="Heading1"/>
                  <w:outlineLvl w:val="0"/>
                </w:pPr>
                <w:r w:rsidRPr="008C67D8">
                  <w:t>Key Works</w:t>
                </w:r>
              </w:p>
              <w:p w14:paraId="5B1704F1" w14:textId="77777777" w:rsidR="006447D6" w:rsidRPr="008C67D8" w:rsidRDefault="006447D6" w:rsidP="00F876CD">
                <w:r w:rsidRPr="008C67D8">
                  <w:rPr>
                    <w:i/>
                  </w:rPr>
                  <w:t xml:space="preserve">dichroic seventeen, </w:t>
                </w:r>
                <w:r w:rsidRPr="008C67D8">
                  <w:t>for piano, two percussionists, two double basses, accordion, and e-guitar (1996)</w:t>
                </w:r>
              </w:p>
              <w:p w14:paraId="1D2566E6" w14:textId="77777777" w:rsidR="006447D6" w:rsidRPr="008C67D8" w:rsidRDefault="006447D6" w:rsidP="00F876CD">
                <w:r w:rsidRPr="008C67D8">
                  <w:rPr>
                    <w:i/>
                  </w:rPr>
                  <w:t xml:space="preserve">quartet, </w:t>
                </w:r>
                <w:r w:rsidRPr="008C67D8">
                  <w:t>for piano, violin, double bass, and accordion (1998)</w:t>
                </w:r>
              </w:p>
              <w:p w14:paraId="3EE934C3" w14:textId="77777777" w:rsidR="006447D6" w:rsidRPr="008C67D8" w:rsidRDefault="006447D6" w:rsidP="00F876CD">
                <w:pPr>
                  <w:rPr>
                    <w:rFonts w:eastAsia="Times New Roman"/>
                  </w:rPr>
                </w:pPr>
                <w:r w:rsidRPr="008C67D8">
                  <w:rPr>
                    <w:rFonts w:eastAsia="Times New Roman"/>
                    <w:i/>
                  </w:rPr>
                  <w:t>cinnabar</w:t>
                </w:r>
                <w:r w:rsidRPr="008C67D8">
                  <w:rPr>
                    <w:rFonts w:eastAsia="Times New Roman"/>
                  </w:rPr>
                  <w:t>, for violin, trumpet, and ensemble (1999)</w:t>
                </w:r>
              </w:p>
              <w:p w14:paraId="1399E0F4" w14:textId="77777777" w:rsidR="006447D6" w:rsidRPr="008C67D8" w:rsidRDefault="006447D6" w:rsidP="00F876CD">
                <w:pPr>
                  <w:rPr>
                    <w:rFonts w:eastAsia="Times New Roman"/>
                  </w:rPr>
                </w:pPr>
                <w:r w:rsidRPr="008C67D8">
                  <w:rPr>
                    <w:rFonts w:eastAsia="Times New Roman"/>
                    <w:i/>
                  </w:rPr>
                  <w:t>vermilion</w:t>
                </w:r>
                <w:r w:rsidRPr="008C67D8">
                  <w:rPr>
                    <w:rFonts w:eastAsia="Times New Roman"/>
                  </w:rPr>
                  <w:t>, for clarinet, electric guitar, and violoncello (2003)</w:t>
                </w:r>
              </w:p>
              <w:p w14:paraId="1157A864" w14:textId="77777777" w:rsidR="006447D6" w:rsidRPr="008C67D8" w:rsidRDefault="006447D6" w:rsidP="00F876CD">
                <w:pPr>
                  <w:rPr>
                    <w:i/>
                  </w:rPr>
                </w:pPr>
                <w:proofErr w:type="spellStart"/>
                <w:r w:rsidRPr="008C67D8">
                  <w:rPr>
                    <w:rFonts w:eastAsia="Times New Roman"/>
                    <w:i/>
                  </w:rPr>
                  <w:t>insideout</w:t>
                </w:r>
                <w:proofErr w:type="spellEnd"/>
                <w:r w:rsidRPr="008C67D8">
                  <w:rPr>
                    <w:rFonts w:eastAsia="Times New Roman"/>
                  </w:rPr>
                  <w:t>, music for the choreographic installation by Sasha Waltz (2003)</w:t>
                </w:r>
              </w:p>
              <w:p w14:paraId="6AE3BD32" w14:textId="77777777" w:rsidR="006447D6" w:rsidRPr="008C67D8" w:rsidRDefault="006447D6" w:rsidP="00F876CD">
                <w:pPr>
                  <w:rPr>
                    <w:rFonts w:eastAsia="Times New Roman"/>
                  </w:rPr>
                </w:pPr>
                <w:proofErr w:type="spellStart"/>
                <w:r w:rsidRPr="008C67D8">
                  <w:rPr>
                    <w:i/>
                  </w:rPr>
                  <w:t>miniata</w:t>
                </w:r>
                <w:proofErr w:type="spellEnd"/>
                <w:r w:rsidRPr="008C67D8">
                  <w:rPr>
                    <w:i/>
                  </w:rPr>
                  <w:t xml:space="preserve">, </w:t>
                </w:r>
                <w:r w:rsidRPr="008C67D8">
                  <w:rPr>
                    <w:rFonts w:eastAsia="Times New Roman"/>
                  </w:rPr>
                  <w:t>for solo piano, solo accordion, choir and symphony orchestra (2004)</w:t>
                </w:r>
              </w:p>
              <w:p w14:paraId="3DDE2232" w14:textId="77777777" w:rsidR="006447D6" w:rsidRPr="008C67D8" w:rsidRDefault="006447D6" w:rsidP="00F876CD">
                <w:pPr>
                  <w:rPr>
                    <w:rFonts w:eastAsia="Times New Roman"/>
                  </w:rPr>
                </w:pPr>
                <w:proofErr w:type="spellStart"/>
                <w:r w:rsidRPr="008C67D8">
                  <w:rPr>
                    <w:rFonts w:eastAsia="Times New Roman"/>
                    <w:i/>
                  </w:rPr>
                  <w:t>blaauw</w:t>
                </w:r>
                <w:proofErr w:type="spellEnd"/>
                <w:r w:rsidRPr="008C67D8">
                  <w:rPr>
                    <w:rFonts w:eastAsia="Times New Roman"/>
                  </w:rPr>
                  <w:t>, for double-bell trumpet (2004)</w:t>
                </w:r>
              </w:p>
              <w:p w14:paraId="0DD2BBE6" w14:textId="77777777" w:rsidR="006447D6" w:rsidRPr="008C67D8" w:rsidRDefault="006447D6" w:rsidP="00F876CD">
                <w:r w:rsidRPr="008C67D8">
                  <w:rPr>
                    <w:i/>
                  </w:rPr>
                  <w:t xml:space="preserve">a visible trace, </w:t>
                </w:r>
                <w:r w:rsidRPr="008C67D8">
                  <w:t>for eleven soloists (2006)</w:t>
                </w:r>
              </w:p>
              <w:p w14:paraId="687F10F6" w14:textId="77777777" w:rsidR="006447D6" w:rsidRPr="008C67D8" w:rsidRDefault="006447D6" w:rsidP="00F876CD">
                <w:r w:rsidRPr="008C67D8">
                  <w:rPr>
                    <w:i/>
                  </w:rPr>
                  <w:t>traces</w:t>
                </w:r>
                <w:r w:rsidRPr="008C67D8">
                  <w:t>, for orchestra (2006–09)</w:t>
                </w:r>
              </w:p>
              <w:p w14:paraId="6DBAA639" w14:textId="77777777" w:rsidR="006447D6" w:rsidRPr="008C67D8" w:rsidRDefault="006447D6" w:rsidP="00F876CD">
                <w:pPr>
                  <w:rPr>
                    <w:rFonts w:eastAsia="Times New Roman"/>
                    <w:i/>
                  </w:rPr>
                </w:pPr>
                <w:r w:rsidRPr="008C67D8">
                  <w:rPr>
                    <w:rFonts w:eastAsia="Times New Roman"/>
                    <w:i/>
                  </w:rPr>
                  <w:t xml:space="preserve">still, </w:t>
                </w:r>
                <w:r w:rsidRPr="008C67D8">
                  <w:rPr>
                    <w:rFonts w:eastAsia="Times New Roman"/>
                  </w:rPr>
                  <w:t>for violin and orchestra (2011)</w:t>
                </w:r>
              </w:p>
              <w:p w14:paraId="2C87D863" w14:textId="77777777" w:rsidR="006447D6" w:rsidRPr="008C67D8" w:rsidRDefault="006447D6" w:rsidP="00F876CD">
                <w:pPr>
                  <w:rPr>
                    <w:rFonts w:eastAsia="Times New Roman"/>
                  </w:rPr>
                </w:pPr>
                <w:r w:rsidRPr="008C67D8">
                  <w:rPr>
                    <w:rFonts w:eastAsia="Times New Roman"/>
                    <w:i/>
                  </w:rPr>
                  <w:t>Stasis</w:t>
                </w:r>
                <w:r w:rsidRPr="008C67D8">
                  <w:rPr>
                    <w:rFonts w:eastAsia="Times New Roman"/>
                  </w:rPr>
                  <w:t>, a spatial collage for sixteen soloists (2011)</w:t>
                </w:r>
              </w:p>
              <w:p w14:paraId="72851538" w14:textId="77777777" w:rsidR="006447D6" w:rsidRDefault="006447D6" w:rsidP="00F876CD">
                <w:pPr>
                  <w:rPr>
                    <w:rFonts w:eastAsia="Times New Roman"/>
                  </w:rPr>
                </w:pPr>
                <w:proofErr w:type="spellStart"/>
                <w:r w:rsidRPr="008C67D8">
                  <w:rPr>
                    <w:rFonts w:eastAsia="Times New Roman"/>
                    <w:i/>
                  </w:rPr>
                  <w:t>chroma</w:t>
                </w:r>
                <w:proofErr w:type="spellEnd"/>
                <w:r w:rsidRPr="008C67D8">
                  <w:rPr>
                    <w:rFonts w:eastAsia="Times New Roman"/>
                  </w:rPr>
                  <w:t>, for chamber groups in several spaces (2003–2013)</w:t>
                </w:r>
              </w:p>
              <w:p w14:paraId="768BFB94" w14:textId="77777777" w:rsidR="006447D6" w:rsidRDefault="006447D6" w:rsidP="006447D6">
                <w:pPr>
                  <w:jc w:val="both"/>
                  <w:rPr>
                    <w:rFonts w:ascii="Times New Roman" w:eastAsia="Times New Roman" w:hAnsi="Times New Roman" w:cs="Times New Roman"/>
                    <w:sz w:val="24"/>
                    <w:szCs w:val="24"/>
                  </w:rPr>
                </w:pPr>
              </w:p>
              <w:p w14:paraId="733F4EE1" w14:textId="77777777" w:rsidR="006447D6" w:rsidRPr="008C67D8" w:rsidRDefault="006447D6" w:rsidP="00F876CD">
                <w:pPr>
                  <w:pStyle w:val="Heading1"/>
                  <w:outlineLvl w:val="0"/>
                </w:pPr>
                <w:r w:rsidRPr="008C67D8">
                  <w:t>Supplemental Materials</w:t>
                </w:r>
                <w:r w:rsidR="00F876CD" w:rsidRPr="008C67D8">
                  <w:t xml:space="preserve"> </w:t>
                </w:r>
              </w:p>
              <w:p w14:paraId="5EC20027" w14:textId="77777777" w:rsidR="006447D6" w:rsidRPr="008C67D8" w:rsidRDefault="006447D6" w:rsidP="00F876CD">
                <w:r w:rsidRPr="008C67D8">
                  <w:t xml:space="preserve">EN Profile on Peters website: </w:t>
                </w:r>
                <w:hyperlink r:id="rId8" w:history="1">
                  <w:r w:rsidRPr="008C67D8">
                    <w:rPr>
                      <w:rStyle w:val="Hyperlink"/>
                      <w:rFonts w:ascii="Times New Roman" w:hAnsi="Times New Roman" w:cs="Times New Roman"/>
                      <w:sz w:val="24"/>
                      <w:szCs w:val="24"/>
                    </w:rPr>
                    <w:t>http://www.edition-peters.com/composer/Saunders-Rebecca</w:t>
                  </w:r>
                </w:hyperlink>
              </w:p>
              <w:p w14:paraId="538CC018" w14:textId="77777777" w:rsidR="006447D6" w:rsidRPr="008C67D8" w:rsidRDefault="006447D6" w:rsidP="00F876CD">
                <w:r w:rsidRPr="008C67D8">
                  <w:t xml:space="preserve">DE Profile on Peters website: </w:t>
                </w:r>
                <w:hyperlink r:id="rId9" w:history="1">
                  <w:r w:rsidRPr="008C67D8">
                    <w:rPr>
                      <w:rStyle w:val="Hyperlink"/>
                      <w:rFonts w:ascii="Times New Roman" w:hAnsi="Times New Roman" w:cs="Times New Roman"/>
                      <w:sz w:val="24"/>
                      <w:szCs w:val="24"/>
                    </w:rPr>
                    <w:t>https://www.edition-peters.de/cms/englisch/general/komponist.html?composer_id=368</w:t>
                  </w:r>
                </w:hyperlink>
              </w:p>
              <w:p w14:paraId="59B23015" w14:textId="77777777" w:rsidR="006447D6" w:rsidRPr="008C67D8" w:rsidRDefault="006447D6" w:rsidP="00F876CD">
                <w:r w:rsidRPr="008C67D8">
                  <w:t xml:space="preserve">Brief video piece on Stasis @ 2011 </w:t>
                </w:r>
                <w:proofErr w:type="spellStart"/>
                <w:r w:rsidRPr="008C67D8">
                  <w:t>Donausechingen</w:t>
                </w:r>
                <w:proofErr w:type="spellEnd"/>
                <w:r w:rsidRPr="008C67D8">
                  <w:t xml:space="preserve"> Festival (</w:t>
                </w:r>
                <w:proofErr w:type="spellStart"/>
                <w:r w:rsidRPr="008C67D8">
                  <w:t>Köhler</w:t>
                </w:r>
                <w:proofErr w:type="spellEnd"/>
                <w:r w:rsidRPr="008C67D8">
                  <w:t xml:space="preserve"> description, ‘sculpture’) </w:t>
                </w:r>
                <w:hyperlink r:id="rId10" w:history="1">
                  <w:r w:rsidRPr="008C67D8">
                    <w:rPr>
                      <w:rStyle w:val="Hyperlink"/>
                      <w:rFonts w:ascii="Times New Roman" w:hAnsi="Times New Roman" w:cs="Times New Roman"/>
                      <w:sz w:val="24"/>
                      <w:szCs w:val="24"/>
                    </w:rPr>
                    <w:t>http://www.youtube.com/watch?v=2LWhh7oh_z8</w:t>
                  </w:r>
                </w:hyperlink>
              </w:p>
              <w:p w14:paraId="23EB8DE4" w14:textId="77777777" w:rsidR="006447D6" w:rsidRPr="008C67D8" w:rsidRDefault="006447D6" w:rsidP="00F876CD">
                <w:r w:rsidRPr="008C67D8">
                  <w:t xml:space="preserve">Marco </w:t>
                </w:r>
                <w:proofErr w:type="spellStart"/>
                <w:r w:rsidRPr="008C67D8">
                  <w:t>Blaauw</w:t>
                </w:r>
                <w:proofErr w:type="spellEnd"/>
                <w:r w:rsidRPr="008C67D8">
                  <w:t xml:space="preserve"> demonstrates double-bell trumpet (Saunders’s composition </w:t>
                </w:r>
                <w:r w:rsidRPr="008C67D8">
                  <w:rPr>
                    <w:i/>
                  </w:rPr>
                  <w:t>BLAAUW</w:t>
                </w:r>
                <w:r w:rsidRPr="008C67D8">
                  <w:t xml:space="preserve"> is a </w:t>
                </w:r>
                <w:r w:rsidRPr="008C67D8">
                  <w:lastRenderedPageBreak/>
                  <w:t xml:space="preserve">pioneering work for this instrument, written especially for Mr. </w:t>
                </w:r>
                <w:proofErr w:type="spellStart"/>
                <w:r w:rsidRPr="008C67D8">
                  <w:t>Blaauw</w:t>
                </w:r>
                <w:proofErr w:type="spellEnd"/>
                <w:r w:rsidRPr="008C67D8">
                  <w:t xml:space="preserve">): </w:t>
                </w:r>
                <w:hyperlink r:id="rId11" w:history="1">
                  <w:r w:rsidRPr="008C67D8">
                    <w:rPr>
                      <w:rStyle w:val="Hyperlink"/>
                      <w:rFonts w:ascii="Times New Roman" w:hAnsi="Times New Roman" w:cs="Times New Roman"/>
                      <w:sz w:val="24"/>
                      <w:szCs w:val="24"/>
                    </w:rPr>
                    <w:t>http://www.youtube.com/watch?feature=endscreen&amp;NR=1&amp;v=1Bj8Al9vk4o</w:t>
                  </w:r>
                </w:hyperlink>
              </w:p>
              <w:p w14:paraId="1EAF2BC3" w14:textId="77777777" w:rsidR="003F0D73" w:rsidRDefault="003F0D73" w:rsidP="00C27FAB"/>
            </w:tc>
          </w:sdtContent>
        </w:sdt>
      </w:tr>
      <w:tr w:rsidR="003235A7" w14:paraId="11EC631E" w14:textId="77777777" w:rsidTr="00C04922">
        <w:trPr>
          <w:trHeight w:val="592"/>
        </w:trPr>
        <w:tc>
          <w:tcPr>
            <w:tcW w:w="9016" w:type="dxa"/>
          </w:tcPr>
          <w:p w14:paraId="33CB5B45"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4D3018A008DCEF49B26AD1E41349CCCE"/>
              </w:placeholder>
            </w:sdtPr>
            <w:sdtEndPr/>
            <w:sdtContent>
              <w:p w14:paraId="1B79277B" w14:textId="77777777" w:rsidR="003235A7" w:rsidRDefault="002953AE" w:rsidP="006447D6">
                <w:pPr>
                  <w:pBdr>
                    <w:bottom w:val="double" w:sz="6" w:space="1" w:color="auto"/>
                  </w:pBdr>
                  <w:jc w:val="both"/>
                </w:pPr>
                <w:sdt>
                  <w:sdtPr>
                    <w:id w:val="-1596778581"/>
                    <w:citation/>
                  </w:sdtPr>
                  <w:sdtEndPr/>
                  <w:sdtContent>
                    <w:r w:rsidR="006447D6" w:rsidRPr="00F876CD">
                      <w:fldChar w:fldCharType="begin"/>
                    </w:r>
                    <w:r w:rsidR="006447D6" w:rsidRPr="00F876CD">
                      <w:instrText xml:space="preserve"> CITATION Wil01 \l 1033 </w:instrText>
                    </w:r>
                    <w:r w:rsidR="006447D6" w:rsidRPr="00F876CD">
                      <w:fldChar w:fldCharType="separate"/>
                    </w:r>
                    <w:r w:rsidR="00F876CD">
                      <w:rPr>
                        <w:noProof/>
                      </w:rPr>
                      <w:t xml:space="preserve"> (Wilkins)</w:t>
                    </w:r>
                    <w:r w:rsidR="006447D6" w:rsidRPr="00F876CD">
                      <w:fldChar w:fldCharType="end"/>
                    </w:r>
                  </w:sdtContent>
                </w:sdt>
              </w:p>
            </w:sdtContent>
          </w:sdt>
        </w:tc>
      </w:tr>
    </w:tbl>
    <w:p w14:paraId="34A329AD" w14:textId="77777777" w:rsidR="00C27FAB" w:rsidRPr="00F36937" w:rsidRDefault="00C27FAB" w:rsidP="00B33145"/>
    <w:sectPr w:rsidR="00C27FAB" w:rsidRPr="00F36937">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C02CBB" w14:textId="77777777" w:rsidR="002953AE" w:rsidRDefault="002953AE" w:rsidP="007A0D55">
      <w:pPr>
        <w:spacing w:after="0" w:line="240" w:lineRule="auto"/>
      </w:pPr>
      <w:r>
        <w:separator/>
      </w:r>
    </w:p>
  </w:endnote>
  <w:endnote w:type="continuationSeparator" w:id="0">
    <w:p w14:paraId="16B812DE" w14:textId="77777777" w:rsidR="002953AE" w:rsidRDefault="002953A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BA51B8" w14:textId="77777777" w:rsidR="002953AE" w:rsidRDefault="002953AE" w:rsidP="007A0D55">
      <w:pPr>
        <w:spacing w:after="0" w:line="240" w:lineRule="auto"/>
      </w:pPr>
      <w:r>
        <w:separator/>
      </w:r>
    </w:p>
  </w:footnote>
  <w:footnote w:type="continuationSeparator" w:id="0">
    <w:p w14:paraId="7C502E24" w14:textId="77777777" w:rsidR="002953AE" w:rsidRDefault="002953AE"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B2E79E"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F6C5C0F"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186F20F5"/>
    <w:multiLevelType w:val="hybridMultilevel"/>
    <w:tmpl w:val="0CD23A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47D6"/>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953AE"/>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447D6"/>
    <w:rsid w:val="00667FB2"/>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04922"/>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876CD"/>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FB184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447D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447D6"/>
    <w:rPr>
      <w:rFonts w:ascii="Lucida Grande" w:hAnsi="Lucida Grande" w:cs="Lucida Grande"/>
      <w:sz w:val="18"/>
      <w:szCs w:val="18"/>
    </w:rPr>
  </w:style>
  <w:style w:type="character" w:styleId="Hyperlink">
    <w:name w:val="Hyperlink"/>
    <w:basedOn w:val="DefaultParagraphFont"/>
    <w:uiPriority w:val="99"/>
    <w:unhideWhenUsed/>
    <w:rsid w:val="006447D6"/>
    <w:rPr>
      <w:color w:val="0000FF"/>
      <w:u w:val="single"/>
    </w:rPr>
  </w:style>
  <w:style w:type="paragraph" w:styleId="ListParagraph">
    <w:name w:val="List Paragraph"/>
    <w:basedOn w:val="Normal"/>
    <w:uiPriority w:val="34"/>
    <w:qFormat/>
    <w:rsid w:val="006447D6"/>
    <w:pPr>
      <w:spacing w:after="0" w:line="276" w:lineRule="auto"/>
      <w:ind w:left="720"/>
      <w:contextualSpacing/>
    </w:pPr>
  </w:style>
  <w:style w:type="character" w:styleId="FollowedHyperlink">
    <w:name w:val="FollowedHyperlink"/>
    <w:basedOn w:val="DefaultParagraphFont"/>
    <w:uiPriority w:val="99"/>
    <w:semiHidden/>
    <w:rsid w:val="00F876C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3016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youtube.com/watch?feature=endscreen&amp;NR=1&amp;v=1Bj8Al9vk4o" TargetMode="Externa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edition-peters.com/composer/Saunders-Rebecca" TargetMode="External"/><Relationship Id="rId9" Type="http://schemas.openxmlformats.org/officeDocument/2006/relationships/hyperlink" Target="https://www.edition-peters.de/cms/englisch/general/komponist.html?composer_id=368" TargetMode="External"/><Relationship Id="rId10" Type="http://schemas.openxmlformats.org/officeDocument/2006/relationships/hyperlink" Target="http://www.youtube.com/watch?v=2LWhh7oh_z8"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drianParadis:Desktop:RRoutledge%20Encyclopedia%20of%20Modernis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DCB4D3CB0286B418DCA59B5D6AECBB4"/>
        <w:category>
          <w:name w:val="General"/>
          <w:gallery w:val="placeholder"/>
        </w:category>
        <w:types>
          <w:type w:val="bbPlcHdr"/>
        </w:types>
        <w:behaviors>
          <w:behavior w:val="content"/>
        </w:behaviors>
        <w:guid w:val="{AB7B6310-786A-A64B-B7C2-5A382CDEB9C4}"/>
      </w:docPartPr>
      <w:docPartBody>
        <w:p w:rsidR="007279F3" w:rsidRDefault="006552A6">
          <w:pPr>
            <w:pStyle w:val="BDCB4D3CB0286B418DCA59B5D6AECBB4"/>
          </w:pPr>
          <w:r w:rsidRPr="00CC586D">
            <w:rPr>
              <w:rStyle w:val="PlaceholderText"/>
              <w:b/>
              <w:color w:val="FFFFFF" w:themeColor="background1"/>
            </w:rPr>
            <w:t>[Salutation]</w:t>
          </w:r>
        </w:p>
      </w:docPartBody>
    </w:docPart>
    <w:docPart>
      <w:docPartPr>
        <w:name w:val="2401E9B1FAFED84095EA713FBF041CF3"/>
        <w:category>
          <w:name w:val="General"/>
          <w:gallery w:val="placeholder"/>
        </w:category>
        <w:types>
          <w:type w:val="bbPlcHdr"/>
        </w:types>
        <w:behaviors>
          <w:behavior w:val="content"/>
        </w:behaviors>
        <w:guid w:val="{D14ED9B7-BE58-634B-9D42-308BE7D8E328}"/>
      </w:docPartPr>
      <w:docPartBody>
        <w:p w:rsidR="007279F3" w:rsidRDefault="006552A6">
          <w:pPr>
            <w:pStyle w:val="2401E9B1FAFED84095EA713FBF041CF3"/>
          </w:pPr>
          <w:r>
            <w:rPr>
              <w:rStyle w:val="PlaceholderText"/>
            </w:rPr>
            <w:t>[First name]</w:t>
          </w:r>
        </w:p>
      </w:docPartBody>
    </w:docPart>
    <w:docPart>
      <w:docPartPr>
        <w:name w:val="F49C3996CFA15F45BFFE459E6D5D75D3"/>
        <w:category>
          <w:name w:val="General"/>
          <w:gallery w:val="placeholder"/>
        </w:category>
        <w:types>
          <w:type w:val="bbPlcHdr"/>
        </w:types>
        <w:behaviors>
          <w:behavior w:val="content"/>
        </w:behaviors>
        <w:guid w:val="{9BDF45D8-FD27-024E-8AA2-311A69C76489}"/>
      </w:docPartPr>
      <w:docPartBody>
        <w:p w:rsidR="007279F3" w:rsidRDefault="006552A6">
          <w:pPr>
            <w:pStyle w:val="F49C3996CFA15F45BFFE459E6D5D75D3"/>
          </w:pPr>
          <w:r>
            <w:rPr>
              <w:rStyle w:val="PlaceholderText"/>
            </w:rPr>
            <w:t>[Middle name]</w:t>
          </w:r>
        </w:p>
      </w:docPartBody>
    </w:docPart>
    <w:docPart>
      <w:docPartPr>
        <w:name w:val="1380A64E07A7654797F62BFD550C7BB9"/>
        <w:category>
          <w:name w:val="General"/>
          <w:gallery w:val="placeholder"/>
        </w:category>
        <w:types>
          <w:type w:val="bbPlcHdr"/>
        </w:types>
        <w:behaviors>
          <w:behavior w:val="content"/>
        </w:behaviors>
        <w:guid w:val="{15D2C63F-FB1B-F448-BF10-DE90C06532D0}"/>
      </w:docPartPr>
      <w:docPartBody>
        <w:p w:rsidR="007279F3" w:rsidRDefault="006552A6">
          <w:pPr>
            <w:pStyle w:val="1380A64E07A7654797F62BFD550C7BB9"/>
          </w:pPr>
          <w:r>
            <w:rPr>
              <w:rStyle w:val="PlaceholderText"/>
            </w:rPr>
            <w:t>[Last name]</w:t>
          </w:r>
        </w:p>
      </w:docPartBody>
    </w:docPart>
    <w:docPart>
      <w:docPartPr>
        <w:name w:val="3DD050B698CD7A49A5F3857309591D5C"/>
        <w:category>
          <w:name w:val="General"/>
          <w:gallery w:val="placeholder"/>
        </w:category>
        <w:types>
          <w:type w:val="bbPlcHdr"/>
        </w:types>
        <w:behaviors>
          <w:behavior w:val="content"/>
        </w:behaviors>
        <w:guid w:val="{904415BB-72E2-2D4F-B60E-95DAA4F7274B}"/>
      </w:docPartPr>
      <w:docPartBody>
        <w:p w:rsidR="007279F3" w:rsidRDefault="006552A6">
          <w:pPr>
            <w:pStyle w:val="3DD050B698CD7A49A5F3857309591D5C"/>
          </w:pPr>
          <w:r>
            <w:rPr>
              <w:rStyle w:val="PlaceholderText"/>
            </w:rPr>
            <w:t>[Enter your biography]</w:t>
          </w:r>
        </w:p>
      </w:docPartBody>
    </w:docPart>
    <w:docPart>
      <w:docPartPr>
        <w:name w:val="B92A1CC764D83B47ADE4ED0876E6C2CC"/>
        <w:category>
          <w:name w:val="General"/>
          <w:gallery w:val="placeholder"/>
        </w:category>
        <w:types>
          <w:type w:val="bbPlcHdr"/>
        </w:types>
        <w:behaviors>
          <w:behavior w:val="content"/>
        </w:behaviors>
        <w:guid w:val="{58FA119A-7CC9-D94B-A42E-939000F401EF}"/>
      </w:docPartPr>
      <w:docPartBody>
        <w:p w:rsidR="007279F3" w:rsidRDefault="006552A6">
          <w:pPr>
            <w:pStyle w:val="B92A1CC764D83B47ADE4ED0876E6C2CC"/>
          </w:pPr>
          <w:r>
            <w:rPr>
              <w:rStyle w:val="PlaceholderText"/>
            </w:rPr>
            <w:t>[Enter the institution with which you are affiliated]</w:t>
          </w:r>
        </w:p>
      </w:docPartBody>
    </w:docPart>
    <w:docPart>
      <w:docPartPr>
        <w:name w:val="D88B84C9DC07AF43BB45B09AB6593B29"/>
        <w:category>
          <w:name w:val="General"/>
          <w:gallery w:val="placeholder"/>
        </w:category>
        <w:types>
          <w:type w:val="bbPlcHdr"/>
        </w:types>
        <w:behaviors>
          <w:behavior w:val="content"/>
        </w:behaviors>
        <w:guid w:val="{75935215-5BE1-6B49-8A04-7266ECA8CAD5}"/>
      </w:docPartPr>
      <w:docPartBody>
        <w:p w:rsidR="007279F3" w:rsidRDefault="006552A6">
          <w:pPr>
            <w:pStyle w:val="D88B84C9DC07AF43BB45B09AB6593B29"/>
          </w:pPr>
          <w:r w:rsidRPr="00EF74F7">
            <w:rPr>
              <w:b/>
              <w:color w:val="808080" w:themeColor="background1" w:themeShade="80"/>
            </w:rPr>
            <w:t>[Enter the headword for your article]</w:t>
          </w:r>
        </w:p>
      </w:docPartBody>
    </w:docPart>
    <w:docPart>
      <w:docPartPr>
        <w:name w:val="0400E44630E9F14D99AD6D00C2023FF9"/>
        <w:category>
          <w:name w:val="General"/>
          <w:gallery w:val="placeholder"/>
        </w:category>
        <w:types>
          <w:type w:val="bbPlcHdr"/>
        </w:types>
        <w:behaviors>
          <w:behavior w:val="content"/>
        </w:behaviors>
        <w:guid w:val="{C8900366-DC3A-6C43-969B-540B4386AAE8}"/>
      </w:docPartPr>
      <w:docPartBody>
        <w:p w:rsidR="007279F3" w:rsidRDefault="006552A6">
          <w:pPr>
            <w:pStyle w:val="0400E44630E9F14D99AD6D00C2023FF9"/>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217C05FB3F02F4C88A4D6612D372AAB"/>
        <w:category>
          <w:name w:val="General"/>
          <w:gallery w:val="placeholder"/>
        </w:category>
        <w:types>
          <w:type w:val="bbPlcHdr"/>
        </w:types>
        <w:behaviors>
          <w:behavior w:val="content"/>
        </w:behaviors>
        <w:guid w:val="{70D87B90-2DB4-C941-AFDD-35E0480C0F58}"/>
      </w:docPartPr>
      <w:docPartBody>
        <w:p w:rsidR="007279F3" w:rsidRDefault="006552A6">
          <w:pPr>
            <w:pStyle w:val="D217C05FB3F02F4C88A4D6612D372AA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7817E7D08BA8D409BC8B897B7FB7AB7"/>
        <w:category>
          <w:name w:val="General"/>
          <w:gallery w:val="placeholder"/>
        </w:category>
        <w:types>
          <w:type w:val="bbPlcHdr"/>
        </w:types>
        <w:behaviors>
          <w:behavior w:val="content"/>
        </w:behaviors>
        <w:guid w:val="{8BB2974C-AA9E-214E-8A80-82672CFAFC16}"/>
      </w:docPartPr>
      <w:docPartBody>
        <w:p w:rsidR="007279F3" w:rsidRDefault="006552A6">
          <w:pPr>
            <w:pStyle w:val="A7817E7D08BA8D409BC8B897B7FB7AB7"/>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4D3018A008DCEF49B26AD1E41349CCCE"/>
        <w:category>
          <w:name w:val="General"/>
          <w:gallery w:val="placeholder"/>
        </w:category>
        <w:types>
          <w:type w:val="bbPlcHdr"/>
        </w:types>
        <w:behaviors>
          <w:behavior w:val="content"/>
        </w:behaviors>
        <w:guid w:val="{44D29AEF-61DC-634B-A259-4C19E8659B3F}"/>
      </w:docPartPr>
      <w:docPartBody>
        <w:p w:rsidR="007279F3" w:rsidRDefault="006552A6">
          <w:pPr>
            <w:pStyle w:val="4D3018A008DCEF49B26AD1E41349CCCE"/>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79F3"/>
    <w:rsid w:val="006552A6"/>
    <w:rsid w:val="007279F3"/>
    <w:rsid w:val="00B87AE7"/>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DCB4D3CB0286B418DCA59B5D6AECBB4">
    <w:name w:val="BDCB4D3CB0286B418DCA59B5D6AECBB4"/>
  </w:style>
  <w:style w:type="paragraph" w:customStyle="1" w:styleId="2401E9B1FAFED84095EA713FBF041CF3">
    <w:name w:val="2401E9B1FAFED84095EA713FBF041CF3"/>
  </w:style>
  <w:style w:type="paragraph" w:customStyle="1" w:styleId="F49C3996CFA15F45BFFE459E6D5D75D3">
    <w:name w:val="F49C3996CFA15F45BFFE459E6D5D75D3"/>
  </w:style>
  <w:style w:type="paragraph" w:customStyle="1" w:styleId="1380A64E07A7654797F62BFD550C7BB9">
    <w:name w:val="1380A64E07A7654797F62BFD550C7BB9"/>
  </w:style>
  <w:style w:type="paragraph" w:customStyle="1" w:styleId="3DD050B698CD7A49A5F3857309591D5C">
    <w:name w:val="3DD050B698CD7A49A5F3857309591D5C"/>
  </w:style>
  <w:style w:type="paragraph" w:customStyle="1" w:styleId="B92A1CC764D83B47ADE4ED0876E6C2CC">
    <w:name w:val="B92A1CC764D83B47ADE4ED0876E6C2CC"/>
  </w:style>
  <w:style w:type="paragraph" w:customStyle="1" w:styleId="D88B84C9DC07AF43BB45B09AB6593B29">
    <w:name w:val="D88B84C9DC07AF43BB45B09AB6593B29"/>
  </w:style>
  <w:style w:type="paragraph" w:customStyle="1" w:styleId="0400E44630E9F14D99AD6D00C2023FF9">
    <w:name w:val="0400E44630E9F14D99AD6D00C2023FF9"/>
  </w:style>
  <w:style w:type="paragraph" w:customStyle="1" w:styleId="D217C05FB3F02F4C88A4D6612D372AAB">
    <w:name w:val="D217C05FB3F02F4C88A4D6612D372AAB"/>
  </w:style>
  <w:style w:type="paragraph" w:customStyle="1" w:styleId="A7817E7D08BA8D409BC8B897B7FB7AB7">
    <w:name w:val="A7817E7D08BA8D409BC8B897B7FB7AB7"/>
  </w:style>
  <w:style w:type="paragraph" w:customStyle="1" w:styleId="4D3018A008DCEF49B26AD1E41349CCCE">
    <w:name w:val="4D3018A008DCEF49B26AD1E41349CCC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b:Source>
    <b:Tag>Wil01</b:Tag>
    <b:SourceType>JournalArticle</b:SourceType>
    <b:Guid>{7238A00A-BAF7-D14C-8BA0-3FB4F8814B79}</b:Guid>
    <b:Author>
      <b:Author>
        <b:NameList>
          <b:Person>
            <b:Last>Wilkins</b:Last>
            <b:First>Caroline</b:First>
          </b:Person>
        </b:NameList>
      </b:Author>
    </b:Author>
    <b:Title>Die britische Komponistin Rebecca Saunders</b:Title>
    <b:Year>2001</b:Year>
    <b:JournalName>MusikTexte</b:JournalName>
    <b:Month>February</b:Month>
    <b:RefOrder>1</b:RefOrder>
  </b:Source>
</b:Sources>
</file>

<file path=customXml/itemProps1.xml><?xml version="1.0" encoding="utf-8"?>
<ds:datastoreItem xmlns:ds="http://schemas.openxmlformats.org/officeDocument/2006/customXml" ds:itemID="{94B956A9-F583-3C40-AC82-A6F89DF0F3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HD:Users:AdrianParadis:Desktop:RRoutledge Encyclopedia of Modernism:Routledge Enyclopedia of Modernism Word Template.dotx</Template>
  <TotalTime>7</TotalTime>
  <Pages>3</Pages>
  <Words>1059</Words>
  <Characters>6041</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dc:creator>
  <cp:keywords/>
  <dc:description/>
  <cp:lastModifiedBy>Yan Tang</cp:lastModifiedBy>
  <cp:revision>3</cp:revision>
  <dcterms:created xsi:type="dcterms:W3CDTF">2016-01-24T23:05:00Z</dcterms:created>
  <dcterms:modified xsi:type="dcterms:W3CDTF">2016-02-27T02:45:00Z</dcterms:modified>
</cp:coreProperties>
</file>