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9"/>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E3F58" w:rsidP="00837FE7">
            <w:pPr>
              <w:spacing w:after="0" w:line="240" w:lineRule="auto"/>
            </w:pPr>
            <w:r>
              <w:rPr>
                <w:rStyle w:val="PlaceholderText"/>
              </w:rPr>
              <w:t>Vanessa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E3F58" w:rsidP="00837FE7">
            <w:pPr>
              <w:spacing w:after="0" w:line="240" w:lineRule="auto"/>
            </w:pPr>
            <w:r>
              <w:rPr>
                <w:rStyle w:val="PlaceholderText"/>
              </w:rPr>
              <w:t>Loh</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F0D73" w:rsidP="00837FE7">
            <w:pPr>
              <w:spacing w:after="0" w:line="240" w:lineRule="auto"/>
              <w:rPr>
                <w:b/>
                <w:color w:val="000000"/>
              </w:rPr>
            </w:pPr>
            <w:r w:rsidRPr="00E06B87">
              <w:rPr>
                <w:b/>
                <w:color w:val="000000"/>
              </w:rPr>
              <w:t>[Enter the headword for your article]</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73EB5" w:rsidP="00837FE7">
            <w:pPr>
              <w:spacing w:after="0" w:line="240" w:lineRule="auto"/>
              <w:rPr>
                <w:color w:val="000000"/>
              </w:rPr>
            </w:pPr>
            <w:r w:rsidRPr="00073EB5">
              <w:rPr>
                <w:color w:val="000000"/>
                <w:lang w:val="en-US"/>
              </w:rPr>
              <w:t>Marie Laurencin was a painter, etcher, lithographer, illustrator, and decorative artist of the Parisian avant-garde in the early twentieth century. She is most widely known for her affiliations with artistic and literary figures of the Cubist and Dadaist movements. Her paintings are noted for their soft portrayal of feminine subjects, including a series of self-portraits.</w:t>
            </w:r>
          </w:p>
        </w:tc>
      </w:tr>
      <w:tr w:rsidR="003F0D73" w:rsidRPr="00837FE7" w:rsidTr="00837FE7">
        <w:tc>
          <w:tcPr>
            <w:tcW w:w="9016" w:type="dxa"/>
            <w:shd w:val="clear" w:color="auto" w:fill="auto"/>
            <w:tcMar>
              <w:top w:w="113" w:type="dxa"/>
              <w:bottom w:w="113" w:type="dxa"/>
            </w:tcMar>
          </w:tcPr>
          <w:p w:rsidR="00BA7BF6" w:rsidRDefault="00BA7BF6" w:rsidP="00BA7BF6">
            <w:pPr>
              <w:spacing w:after="0" w:line="240" w:lineRule="auto"/>
              <w:rPr>
                <w:color w:val="000000"/>
                <w:lang w:val="en-US"/>
              </w:rPr>
            </w:pPr>
            <w:r w:rsidRPr="00BA7BF6">
              <w:rPr>
                <w:color w:val="000000"/>
                <w:lang w:val="en-US"/>
              </w:rPr>
              <w:t xml:space="preserve">Marie Laurencin, an artist associated with several avant-garde movements, was born in Paris on October 31, 1883 to Pauline Laurencin. She endured an idiosyncratic childhood, living alone with her mother at 51, boulevard de la Chapelle, and without knowing her father’s identity. During her youth, however, a man named Alfred Toulet would occasionally come for what seemed to Laurencin to be inexplicable and bothersome visits. Only after his death did she learn the man was her father. Although she had been drawing since her childhood, her decision to become an artist began as a compromise with her mother’s aspirations for her to become a secondary school teacher. Together they decided she would study porcelain painting and, after studying at the Lycée Lamartine, she enrolled at the Ecole de Sèvres and then the </w:t>
            </w:r>
            <w:r>
              <w:rPr>
                <w:color w:val="000000"/>
                <w:lang w:val="en-US"/>
              </w:rPr>
              <w:t>Académie Humbert.</w:t>
            </w:r>
          </w:p>
          <w:p w:rsidR="00BA7BF6" w:rsidRDefault="00BA7BF6" w:rsidP="00BA7BF6">
            <w:pPr>
              <w:spacing w:after="0" w:line="240" w:lineRule="auto"/>
              <w:rPr>
                <w:color w:val="000000"/>
                <w:lang w:val="en-US"/>
              </w:rPr>
            </w:pPr>
          </w:p>
          <w:p w:rsidR="008E12ED" w:rsidRDefault="00BA7BF6" w:rsidP="008E12ED">
            <w:pPr>
              <w:keepNext/>
              <w:spacing w:after="0" w:line="240" w:lineRule="auto"/>
            </w:pPr>
            <w:r>
              <w:rPr>
                <w:color w:val="000000"/>
                <w:lang w:val="en-US"/>
              </w:rPr>
              <w:t>File: Autoportrait.jpg</w:t>
            </w:r>
          </w:p>
          <w:p w:rsidR="00BA7BF6" w:rsidRDefault="008E12ED" w:rsidP="008E12ED">
            <w:pPr>
              <w:pStyle w:val="Caption"/>
              <w:spacing w:after="0"/>
              <w:rPr>
                <w:color w:val="000000"/>
                <w:lang w:val="en-US"/>
              </w:rPr>
            </w:pPr>
            <w:r>
              <w:t xml:space="preserve">Figure </w:t>
            </w:r>
            <w:r>
              <w:fldChar w:fldCharType="begin"/>
            </w:r>
            <w:r>
              <w:instrText xml:space="preserve"> SEQ Figure \* ARABIC </w:instrText>
            </w:r>
            <w:r>
              <w:fldChar w:fldCharType="separate"/>
            </w:r>
            <w:r w:rsidR="006A6A22">
              <w:rPr>
                <w:noProof/>
              </w:rPr>
              <w:t>1</w:t>
            </w:r>
            <w:r>
              <w:fldChar w:fldCharType="end"/>
            </w:r>
            <w:r>
              <w:t xml:space="preserve">. </w:t>
            </w:r>
            <w:r w:rsidRPr="00F175B4">
              <w:t>Autoportrait, c. 1905</w:t>
            </w:r>
          </w:p>
          <w:p w:rsidR="00BA7BF6" w:rsidRPr="00BA7BF6" w:rsidRDefault="00BA7BF6" w:rsidP="00BA7BF6">
            <w:pPr>
              <w:spacing w:after="0" w:line="240" w:lineRule="auto"/>
              <w:rPr>
                <w:color w:val="000000"/>
                <w:lang w:val="en-US"/>
              </w:rPr>
            </w:pPr>
            <w:r>
              <w:rPr>
                <w:color w:val="000000"/>
                <w:lang w:val="en-US"/>
              </w:rPr>
              <w:t>Source: &lt;</w:t>
            </w:r>
            <w:r w:rsidR="008E12ED" w:rsidRPr="008E12ED">
              <w:rPr>
                <w:color w:val="000000"/>
                <w:lang w:val="en-US"/>
              </w:rPr>
              <w:t>http://ptutoy.over-blog.net/article-autoportrait-de-femme-peintre-et-tete-pe-115744611.html</w:t>
            </w:r>
            <w:r>
              <w:rPr>
                <w:color w:val="000000"/>
                <w:lang w:val="en-US"/>
              </w:rPr>
              <w:t>&gt;</w:t>
            </w:r>
          </w:p>
          <w:p w:rsidR="00BA7BF6" w:rsidRPr="00BA7BF6" w:rsidRDefault="00BA7BF6" w:rsidP="00BA7BF6">
            <w:pPr>
              <w:spacing w:after="0" w:line="240" w:lineRule="auto"/>
              <w:rPr>
                <w:color w:val="000000"/>
                <w:lang w:val="en-US"/>
              </w:rPr>
            </w:pPr>
          </w:p>
          <w:p w:rsidR="00BA7BF6" w:rsidRPr="00BA7BF6" w:rsidRDefault="00BA7BF6" w:rsidP="00BA7BF6">
            <w:pPr>
              <w:spacing w:after="0" w:line="240" w:lineRule="auto"/>
              <w:rPr>
                <w:color w:val="000000"/>
                <w:lang w:val="en-US"/>
              </w:rPr>
            </w:pPr>
            <w:r w:rsidRPr="00BA7BF6">
              <w:rPr>
                <w:color w:val="000000"/>
                <w:lang w:val="en-US"/>
              </w:rPr>
              <w:t xml:space="preserve">At the Académie Humbert, Laurencin met Francis Picabia and Georges Braque, who would later introduce her to Pablo Picasso. In 1907, Picasso introduced her to Guillaume Apollinaire, famously telling his friend that he had found the perfect </w:t>
            </w:r>
            <w:r w:rsidR="00C42FC8">
              <w:rPr>
                <w:color w:val="000000"/>
                <w:lang w:val="en-US"/>
              </w:rPr>
              <w:t>‘</w:t>
            </w:r>
            <w:r w:rsidRPr="00BA7BF6">
              <w:rPr>
                <w:color w:val="000000"/>
                <w:lang w:val="en-US"/>
              </w:rPr>
              <w:t>fiancée</w:t>
            </w:r>
            <w:r w:rsidR="00C42FC8">
              <w:rPr>
                <w:color w:val="000000"/>
                <w:lang w:val="en-US"/>
              </w:rPr>
              <w:t>’</w:t>
            </w:r>
            <w:r w:rsidRPr="00BA7BF6">
              <w:rPr>
                <w:color w:val="000000"/>
                <w:lang w:val="en-US"/>
              </w:rPr>
              <w:t xml:space="preserve"> for him. Indeed, Laurencin and Apollinaire fast became lovers and the intense and passionate relationship they shared lasted until the end of 1912. Apollinaire wrote endless poems about her, and it is often noted that in an early review of her work he commented, </w:t>
            </w:r>
            <w:r w:rsidR="00C42FC8">
              <w:rPr>
                <w:color w:val="000000"/>
                <w:lang w:val="en-US"/>
              </w:rPr>
              <w:t>‘</w:t>
            </w:r>
            <w:r w:rsidRPr="00BA7BF6">
              <w:rPr>
                <w:color w:val="000000"/>
                <w:lang w:val="en-US"/>
              </w:rPr>
              <w:t>She is a little sun; she is me in feminine form!</w:t>
            </w:r>
            <w:r w:rsidR="00C42FC8">
              <w:rPr>
                <w:color w:val="000000"/>
                <w:lang w:val="en-US"/>
              </w:rPr>
              <w:t>’</w:t>
            </w:r>
            <w:r w:rsidRPr="00BA7BF6">
              <w:rPr>
                <w:color w:val="000000"/>
                <w:lang w:val="en-US"/>
              </w:rPr>
              <w:t xml:space="preserve"> (qtd. in Hyland and McPherson). Laurencin, a poet as well, would occasionally publish her poems using the nom de plume </w:t>
            </w:r>
            <w:r w:rsidR="00C42FC8">
              <w:rPr>
                <w:color w:val="000000"/>
                <w:lang w:val="en-US"/>
              </w:rPr>
              <w:t>‘</w:t>
            </w:r>
            <w:r w:rsidRPr="00BA7BF6">
              <w:rPr>
                <w:color w:val="000000"/>
                <w:lang w:val="en-US"/>
              </w:rPr>
              <w:t>Louise Lalanne</w:t>
            </w:r>
            <w:r w:rsidR="00C42FC8">
              <w:rPr>
                <w:color w:val="000000"/>
                <w:lang w:val="en-US"/>
              </w:rPr>
              <w:t>’,</w:t>
            </w:r>
            <w:r w:rsidRPr="00BA7BF6">
              <w:rPr>
                <w:color w:val="000000"/>
                <w:lang w:val="en-US"/>
              </w:rPr>
              <w:t xml:space="preserve"> a pseudonym also used by Apollinaire. In 1942, under her own name, Laurencin published her personal journals as </w:t>
            </w:r>
            <w:r w:rsidRPr="00BA7BF6">
              <w:rPr>
                <w:i/>
                <w:color w:val="000000"/>
                <w:lang w:val="en-US"/>
              </w:rPr>
              <w:t>Le carnet des nuits</w:t>
            </w:r>
            <w:r w:rsidRPr="00BA7BF6">
              <w:rPr>
                <w:color w:val="000000"/>
                <w:lang w:val="en-US"/>
              </w:rPr>
              <w:t>.</w:t>
            </w:r>
          </w:p>
          <w:p w:rsidR="00BA7BF6" w:rsidRPr="00BA7BF6" w:rsidRDefault="00BA7BF6" w:rsidP="00BA7BF6">
            <w:pPr>
              <w:spacing w:after="0" w:line="240" w:lineRule="auto"/>
              <w:rPr>
                <w:color w:val="000000"/>
                <w:lang w:val="en-US"/>
              </w:rPr>
            </w:pPr>
          </w:p>
          <w:p w:rsidR="003F0D73" w:rsidRDefault="00BA7BF6" w:rsidP="00BA7BF6">
            <w:pPr>
              <w:spacing w:after="0" w:line="240" w:lineRule="auto"/>
              <w:rPr>
                <w:color w:val="000000"/>
                <w:lang w:val="en-US"/>
              </w:rPr>
            </w:pPr>
            <w:r w:rsidRPr="00BA7BF6">
              <w:rPr>
                <w:color w:val="000000"/>
                <w:lang w:val="en-US"/>
              </w:rPr>
              <w:t xml:space="preserve">During the nearly six years of her affair with Apollinaire, Laurencin became part of Picasso’s artistic circle. Through him, she met artistic and literary giants such as Juan Gris, Max Jacob, André Salmon, Jean Cocteau, Fernande Olivier, Amedeo Modigliani, and Gertrude Stein, among others. Though by most accounts Laurencin was either adored or despised, her presence amid the Bateau-Lavoir crowd is confirmed by her attendance at the historic dinner banquet organized by </w:t>
            </w:r>
            <w:r w:rsidRPr="00BA7BF6">
              <w:rPr>
                <w:color w:val="000000"/>
                <w:lang w:val="en-US"/>
              </w:rPr>
              <w:lastRenderedPageBreak/>
              <w:t xml:space="preserve">Picasso in honor of the painter Henri Rousseau. This dinner party inspired Laurencin to paint </w:t>
            </w:r>
            <w:r w:rsidRPr="00BA7BF6">
              <w:rPr>
                <w:i/>
                <w:color w:val="000000"/>
                <w:lang w:val="en-US"/>
              </w:rPr>
              <w:t xml:space="preserve">Group of Artists </w:t>
            </w:r>
            <w:r w:rsidRPr="00BA7BF6">
              <w:rPr>
                <w:color w:val="000000"/>
                <w:lang w:val="en-US"/>
              </w:rPr>
              <w:t xml:space="preserve">(eventually known as </w:t>
            </w:r>
            <w:r w:rsidRPr="00BA7BF6">
              <w:rPr>
                <w:i/>
                <w:color w:val="000000"/>
                <w:lang w:val="en-US"/>
              </w:rPr>
              <w:t>Les Invités</w:t>
            </w:r>
            <w:r w:rsidRPr="00BA7BF6">
              <w:rPr>
                <w:color w:val="000000"/>
                <w:lang w:val="en-US"/>
              </w:rPr>
              <w:t xml:space="preserve">), which included portraits of Picasso, Fernande Olivier, and Guillaume Apollinaire, with Laurencin standing behind. The painting is notable for two primary reasons: it her first professional sale as an artist, and it was purchased by Gertrude Stein. The following year Laurencin produced an expanded version of this painting, </w:t>
            </w:r>
            <w:r w:rsidRPr="00BA7BF6">
              <w:rPr>
                <w:i/>
                <w:color w:val="000000"/>
                <w:lang w:val="en-US"/>
              </w:rPr>
              <w:t>Réunion à la campagne</w:t>
            </w:r>
            <w:r w:rsidRPr="00BA7BF6">
              <w:rPr>
                <w:color w:val="000000"/>
                <w:lang w:val="en-US"/>
              </w:rPr>
              <w:t xml:space="preserve"> (or, </w:t>
            </w:r>
            <w:r w:rsidRPr="00BA7BF6">
              <w:rPr>
                <w:i/>
                <w:color w:val="000000"/>
                <w:lang w:val="en-US"/>
              </w:rPr>
              <w:t>Apollinaire et ses amis</w:t>
            </w:r>
            <w:r w:rsidRPr="00BA7BF6">
              <w:rPr>
                <w:color w:val="000000"/>
                <w:lang w:val="en-US"/>
              </w:rPr>
              <w:t>), featuring Apollinaire at the center, surrounded by Picasso, Marguerite Gillot, Maurice Cremnitz and Laurencin as well as others.</w:t>
            </w:r>
          </w:p>
          <w:p w:rsidR="008E12ED" w:rsidRDefault="008E12ED" w:rsidP="00BA7BF6">
            <w:pPr>
              <w:spacing w:after="0" w:line="240" w:lineRule="auto"/>
              <w:rPr>
                <w:color w:val="000000"/>
                <w:lang w:val="en-US"/>
              </w:rPr>
            </w:pPr>
          </w:p>
          <w:p w:rsidR="006D44D1" w:rsidRDefault="008E12ED" w:rsidP="006D44D1">
            <w:pPr>
              <w:keepNext/>
              <w:spacing w:after="0" w:line="240" w:lineRule="auto"/>
            </w:pPr>
            <w:r>
              <w:rPr>
                <w:color w:val="000000"/>
                <w:lang w:val="en-US"/>
              </w:rPr>
              <w:t xml:space="preserve">File: </w:t>
            </w:r>
            <w:r w:rsidR="006D44D1">
              <w:rPr>
                <w:color w:val="000000"/>
                <w:lang w:val="en-US"/>
              </w:rPr>
              <w:t>Reunion.jpg</w:t>
            </w:r>
          </w:p>
          <w:p w:rsidR="008E12ED" w:rsidRDefault="006D44D1" w:rsidP="006D44D1">
            <w:pPr>
              <w:pStyle w:val="Caption"/>
              <w:spacing w:after="0"/>
              <w:rPr>
                <w:color w:val="000000"/>
                <w:lang w:val="en-US"/>
              </w:rPr>
            </w:pPr>
            <w:r>
              <w:t xml:space="preserve">Figure </w:t>
            </w:r>
            <w:r>
              <w:fldChar w:fldCharType="begin"/>
            </w:r>
            <w:r>
              <w:instrText xml:space="preserve"> SEQ Figure \* ARABIC </w:instrText>
            </w:r>
            <w:r>
              <w:fldChar w:fldCharType="separate"/>
            </w:r>
            <w:r w:rsidR="006A6A22">
              <w:rPr>
                <w:noProof/>
              </w:rPr>
              <w:t>2</w:t>
            </w:r>
            <w:r>
              <w:fldChar w:fldCharType="end"/>
            </w:r>
            <w:r>
              <w:t xml:space="preserve">. </w:t>
            </w:r>
            <w:r w:rsidRPr="005F7289">
              <w:t>Réunion à la campagne (or, Apollinaire et ses amis),</w:t>
            </w:r>
            <w:r>
              <w:t xml:space="preserve"> 1909</w:t>
            </w:r>
          </w:p>
          <w:p w:rsidR="008E12ED" w:rsidRDefault="008E12ED" w:rsidP="00BA7BF6">
            <w:pPr>
              <w:spacing w:after="0" w:line="240" w:lineRule="auto"/>
              <w:rPr>
                <w:color w:val="000000"/>
                <w:lang w:val="en-US"/>
              </w:rPr>
            </w:pPr>
            <w:r>
              <w:rPr>
                <w:color w:val="000000"/>
                <w:lang w:val="en-US"/>
              </w:rPr>
              <w:t xml:space="preserve">Source: </w:t>
            </w:r>
            <w:r w:rsidR="006D44D1">
              <w:rPr>
                <w:color w:val="000000"/>
                <w:lang w:val="en-US"/>
              </w:rPr>
              <w:t>&lt;</w:t>
            </w:r>
            <w:r w:rsidR="006D44D1" w:rsidRPr="006D44D1">
              <w:rPr>
                <w:color w:val="000000"/>
                <w:lang w:val="en-US"/>
              </w:rPr>
              <w:t>http://dormirajamais.org/marie</w:t>
            </w:r>
            <w:r w:rsidR="006D44D1">
              <w:rPr>
                <w:color w:val="000000"/>
                <w:lang w:val="en-US"/>
              </w:rPr>
              <w:t>&gt;</w:t>
            </w:r>
          </w:p>
          <w:p w:rsidR="008E12ED" w:rsidRDefault="008E12ED" w:rsidP="00BA7BF6">
            <w:pPr>
              <w:spacing w:after="0" w:line="240" w:lineRule="auto"/>
              <w:rPr>
                <w:color w:val="000000"/>
                <w:lang w:val="en-US"/>
              </w:rPr>
            </w:pPr>
          </w:p>
          <w:p w:rsidR="006D44D1" w:rsidRPr="006D44D1" w:rsidRDefault="006D44D1" w:rsidP="006D44D1">
            <w:pPr>
              <w:spacing w:after="0" w:line="240" w:lineRule="auto"/>
              <w:rPr>
                <w:color w:val="000000"/>
                <w:lang w:val="en-US"/>
              </w:rPr>
            </w:pPr>
            <w:r w:rsidRPr="006D44D1">
              <w:rPr>
                <w:color w:val="000000"/>
                <w:lang w:val="en-US"/>
              </w:rPr>
              <w:t>In June 1914, on the eve of the Great War, Laurencin married Otto von Waëtjen, another artist and fellow student from the Académie Humbert. Shortly after their marriage they were forced to relocate to Spain, where they remained until the end of the war. Although away from Paris Laurencin felt deeply exiled, the couple again relocated to Düsseldorf, Germany, where they lived for another year. In 1920, Laurencin filed for divorce and finally returned to Paris, alone.</w:t>
            </w:r>
          </w:p>
          <w:p w:rsidR="006D44D1" w:rsidRPr="006D44D1" w:rsidRDefault="006D44D1" w:rsidP="006D44D1">
            <w:pPr>
              <w:spacing w:after="0" w:line="240" w:lineRule="auto"/>
              <w:rPr>
                <w:color w:val="000000"/>
                <w:lang w:val="en-US"/>
              </w:rPr>
            </w:pPr>
          </w:p>
          <w:p w:rsidR="006D44D1" w:rsidRPr="006D44D1" w:rsidRDefault="006D44D1" w:rsidP="006D44D1">
            <w:pPr>
              <w:spacing w:after="0" w:line="240" w:lineRule="auto"/>
              <w:rPr>
                <w:color w:val="000000"/>
                <w:lang w:val="en-US"/>
              </w:rPr>
            </w:pPr>
            <w:r w:rsidRPr="006D44D1">
              <w:rPr>
                <w:color w:val="000000"/>
                <w:lang w:val="en-US"/>
              </w:rPr>
              <w:t xml:space="preserve">Laurencin is associated with various avant-garde art movements, from Cubism to Surrealism and Dadaism. Most of the accounts of these associations are merely social, as her work itself does not reflect the credos of these movements. Though she maintained acquaintances and personal relationships with key figures in the various artistic movements, occasionally writing for their journals and even co-editing the Dadaist magazine </w:t>
            </w:r>
            <w:r w:rsidRPr="006D44D1">
              <w:rPr>
                <w:i/>
                <w:color w:val="000000"/>
                <w:lang w:val="en-US"/>
              </w:rPr>
              <w:t>391</w:t>
            </w:r>
            <w:r w:rsidRPr="006D44D1">
              <w:rPr>
                <w:color w:val="000000"/>
                <w:lang w:val="en-US"/>
              </w:rPr>
              <w:t xml:space="preserve">, her work retains her unique style and strongly resists the labels of any of her specific avant-garde associations. </w:t>
            </w:r>
          </w:p>
          <w:p w:rsidR="006D44D1" w:rsidRPr="006D44D1" w:rsidRDefault="006D44D1" w:rsidP="006D44D1">
            <w:pPr>
              <w:spacing w:after="0" w:line="240" w:lineRule="auto"/>
              <w:rPr>
                <w:color w:val="000000"/>
                <w:lang w:val="en-US"/>
              </w:rPr>
            </w:pPr>
          </w:p>
          <w:p w:rsidR="008E12ED" w:rsidRDefault="006D44D1" w:rsidP="006D44D1">
            <w:pPr>
              <w:spacing w:after="0" w:line="240" w:lineRule="auto"/>
              <w:rPr>
                <w:color w:val="000000"/>
                <w:lang w:val="en-US"/>
              </w:rPr>
            </w:pPr>
            <w:r w:rsidRPr="006D44D1">
              <w:rPr>
                <w:color w:val="000000"/>
                <w:lang w:val="en-US"/>
              </w:rPr>
              <w:t xml:space="preserve">Laurencin’s paintings are often characterized as feminine, sometimes feminist, renditions of female subjects in soft colors—she was widely known for a color palette that consisted of a peculiar soft pink, pale blues and greens, and plenty of white. In addition to a large number of self-portraits as well as portraits of other women, Laurencin is known for her decorative arts. She earned popular and critical praise for her work originating all the costumes and set designs for the Ballets Russes’s production of </w:t>
            </w:r>
            <w:r w:rsidRPr="006D44D1">
              <w:rPr>
                <w:i/>
                <w:color w:val="000000"/>
                <w:lang w:val="en-US"/>
              </w:rPr>
              <w:t>Les</w:t>
            </w:r>
            <w:r w:rsidRPr="006D44D1">
              <w:rPr>
                <w:color w:val="000000"/>
                <w:lang w:val="en-US"/>
              </w:rPr>
              <w:t xml:space="preserve"> </w:t>
            </w:r>
            <w:r w:rsidRPr="006D44D1">
              <w:rPr>
                <w:i/>
                <w:color w:val="000000"/>
                <w:lang w:val="en-US"/>
              </w:rPr>
              <w:t xml:space="preserve">Biches </w:t>
            </w:r>
            <w:r w:rsidRPr="006D44D1">
              <w:rPr>
                <w:color w:val="000000"/>
                <w:lang w:val="en-US"/>
              </w:rPr>
              <w:t>in 1924.</w:t>
            </w:r>
          </w:p>
          <w:p w:rsidR="006D44D1" w:rsidRDefault="006D44D1" w:rsidP="006D44D1">
            <w:pPr>
              <w:spacing w:after="0" w:line="240" w:lineRule="auto"/>
              <w:rPr>
                <w:color w:val="000000"/>
                <w:lang w:val="en-US"/>
              </w:rPr>
            </w:pPr>
          </w:p>
          <w:p w:rsidR="006A6A22" w:rsidRDefault="006D44D1" w:rsidP="006A6A22">
            <w:pPr>
              <w:keepNext/>
              <w:spacing w:after="0" w:line="240" w:lineRule="auto"/>
            </w:pPr>
            <w:r>
              <w:rPr>
                <w:color w:val="000000"/>
                <w:lang w:val="en-US"/>
              </w:rPr>
              <w:t xml:space="preserve">File: </w:t>
            </w:r>
            <w:r w:rsidR="006A6A22">
              <w:rPr>
                <w:color w:val="000000"/>
                <w:lang w:val="en-US"/>
              </w:rPr>
              <w:t>Chanel.jpg</w:t>
            </w:r>
          </w:p>
          <w:p w:rsidR="006D44D1" w:rsidRDefault="006A6A22" w:rsidP="006A6A22">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6C2091">
              <w:t>Portrait de mademoiselle Chanel, 1923</w:t>
            </w:r>
          </w:p>
          <w:p w:rsidR="006D44D1" w:rsidRDefault="006D44D1" w:rsidP="006D44D1">
            <w:pPr>
              <w:spacing w:after="0" w:line="240" w:lineRule="auto"/>
              <w:rPr>
                <w:color w:val="000000"/>
                <w:lang w:val="en-US"/>
              </w:rPr>
            </w:pPr>
            <w:r>
              <w:rPr>
                <w:color w:val="000000"/>
                <w:lang w:val="en-US"/>
              </w:rPr>
              <w:t>Source:</w:t>
            </w:r>
            <w:r w:rsidR="006A6A22">
              <w:rPr>
                <w:color w:val="000000"/>
                <w:lang w:val="en-US"/>
              </w:rPr>
              <w:t xml:space="preserve"> &lt;</w:t>
            </w:r>
            <w:r w:rsidR="006A6A22" w:rsidRPr="006A6A22">
              <w:rPr>
                <w:color w:val="000000"/>
                <w:lang w:val="en-US"/>
              </w:rPr>
              <w:t>http://www.musee-orangerie.fr/pages/page_id19181_u1l2.htm</w:t>
            </w:r>
            <w:r w:rsidR="006A6A22">
              <w:rPr>
                <w:color w:val="000000"/>
                <w:lang w:val="en-US"/>
              </w:rPr>
              <w:t>&gt;</w:t>
            </w:r>
          </w:p>
          <w:p w:rsidR="006D44D1" w:rsidRDefault="006D44D1" w:rsidP="006D44D1">
            <w:pPr>
              <w:spacing w:after="0" w:line="240" w:lineRule="auto"/>
              <w:rPr>
                <w:color w:val="000000"/>
                <w:lang w:val="en-US"/>
              </w:rPr>
            </w:pPr>
          </w:p>
          <w:p w:rsidR="006A6A22" w:rsidRPr="006A6A22" w:rsidRDefault="006A6A22" w:rsidP="006A6A22">
            <w:pPr>
              <w:spacing w:after="0" w:line="240" w:lineRule="auto"/>
              <w:rPr>
                <w:color w:val="000000"/>
                <w:lang w:val="en-US"/>
              </w:rPr>
            </w:pPr>
            <w:r w:rsidRPr="006A6A22">
              <w:rPr>
                <w:color w:val="000000"/>
                <w:lang w:val="en-US"/>
              </w:rPr>
              <w:t xml:space="preserve">While her work was widely renowned during her lifetime, Laurencin had a popular reputation as a good artist but not a great one. In fact, Coco Chanel once commissioned Laurencin to paint her portrait—but famously turned down the final piece. However, that Laurencin was wildly famous is indisputable: in 1930, an article in </w:t>
            </w:r>
            <w:r w:rsidRPr="006A6A22">
              <w:rPr>
                <w:i/>
                <w:color w:val="000000"/>
                <w:lang w:val="en-US"/>
              </w:rPr>
              <w:t>Vu</w:t>
            </w:r>
            <w:r w:rsidRPr="006A6A22">
              <w:rPr>
                <w:color w:val="000000"/>
                <w:lang w:val="en-US"/>
              </w:rPr>
              <w:t xml:space="preserve"> magazine listed her as one of </w:t>
            </w:r>
            <w:r w:rsidR="00C42FC8">
              <w:rPr>
                <w:color w:val="000000"/>
                <w:lang w:val="en-US"/>
              </w:rPr>
              <w:t>‘</w:t>
            </w:r>
            <w:r w:rsidRPr="006A6A22">
              <w:rPr>
                <w:color w:val="000000"/>
                <w:lang w:val="en-US"/>
              </w:rPr>
              <w:t>The Three Most Famous Women in France</w:t>
            </w:r>
            <w:r w:rsidR="00C42FC8">
              <w:rPr>
                <w:color w:val="000000"/>
                <w:lang w:val="en-US"/>
              </w:rPr>
              <w:t>’</w:t>
            </w:r>
            <w:r w:rsidRPr="006A6A22">
              <w:rPr>
                <w:color w:val="000000"/>
                <w:lang w:val="en-US"/>
              </w:rPr>
              <w:t xml:space="preserve"> (qtd. in Elliott).</w:t>
            </w:r>
          </w:p>
          <w:p w:rsidR="006D44D1" w:rsidRDefault="006D44D1" w:rsidP="006D44D1">
            <w:pPr>
              <w:spacing w:after="0" w:line="240" w:lineRule="auto"/>
              <w:rPr>
                <w:color w:val="000000"/>
              </w:rPr>
            </w:pPr>
          </w:p>
          <w:p w:rsidR="006A6A22" w:rsidRDefault="006A6A22" w:rsidP="006A6A22">
            <w:pPr>
              <w:keepNext/>
              <w:spacing w:after="0" w:line="240" w:lineRule="auto"/>
            </w:pPr>
            <w:r>
              <w:rPr>
                <w:color w:val="000000"/>
              </w:rPr>
              <w:t>File: Laurencin.jpg</w:t>
            </w:r>
          </w:p>
          <w:p w:rsidR="006A6A22" w:rsidRDefault="006A6A22" w:rsidP="006A6A22">
            <w:pPr>
              <w:pStyle w:val="Caption"/>
              <w:spacing w:after="0"/>
              <w:rPr>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F37186">
              <w:t>Marie Laurencin, photographed by Carl Van Vechten</w:t>
            </w:r>
          </w:p>
          <w:p w:rsidR="006A6A22" w:rsidRDefault="006A6A22" w:rsidP="006D44D1">
            <w:pPr>
              <w:spacing w:after="0" w:line="240" w:lineRule="auto"/>
              <w:rPr>
                <w:color w:val="000000"/>
              </w:rPr>
            </w:pPr>
            <w:r>
              <w:rPr>
                <w:color w:val="000000"/>
              </w:rPr>
              <w:t>Source: &lt;</w:t>
            </w:r>
            <w:r w:rsidRPr="006A6A22">
              <w:rPr>
                <w:color w:val="000000"/>
                <w:lang w:val="en-US"/>
              </w:rPr>
              <w:t>http://www.loc.gov/pictures/item/2004663187</w:t>
            </w:r>
            <w:r>
              <w:rPr>
                <w:color w:val="000000"/>
              </w:rPr>
              <w:t>&gt;</w:t>
            </w:r>
          </w:p>
          <w:p w:rsidR="006A6A22" w:rsidRDefault="006A6A22" w:rsidP="006D44D1">
            <w:pPr>
              <w:spacing w:after="0" w:line="240" w:lineRule="auto"/>
              <w:rPr>
                <w:color w:val="000000"/>
              </w:rPr>
            </w:pPr>
          </w:p>
          <w:p w:rsidR="006A6A22" w:rsidRPr="006A6A22" w:rsidRDefault="006A6A22" w:rsidP="006A6A22">
            <w:pPr>
              <w:spacing w:after="0" w:line="240" w:lineRule="auto"/>
              <w:rPr>
                <w:color w:val="000000"/>
                <w:lang w:val="en-US"/>
              </w:rPr>
            </w:pPr>
            <w:r w:rsidRPr="006A6A22">
              <w:rPr>
                <w:color w:val="000000"/>
                <w:lang w:val="en-US"/>
              </w:rPr>
              <w:t>Laurencin died in Paris in 1956. Since her death, Laurencin’s work has been revived and acclaimed in several pockets of enthusiastic scholarship. In 1983, the Musée Marie Laurencin opened in Japan in commemoration of the 100</w:t>
            </w:r>
            <w:r w:rsidRPr="006A6A22">
              <w:rPr>
                <w:color w:val="000000"/>
                <w:vertAlign w:val="superscript"/>
                <w:lang w:val="en-US"/>
              </w:rPr>
              <w:t>th</w:t>
            </w:r>
            <w:r w:rsidRPr="006A6A22">
              <w:rPr>
                <w:color w:val="000000"/>
                <w:lang w:val="en-US"/>
              </w:rPr>
              <w:t xml:space="preserve"> anniversary of her birth. Musée Marmottan Monet in Paris hosted the most recent retrospective of her work in 2013. </w:t>
            </w:r>
          </w:p>
          <w:p w:rsidR="006A6A22" w:rsidRPr="006A6A22" w:rsidRDefault="006A6A22" w:rsidP="006A6A22">
            <w:pPr>
              <w:spacing w:after="0" w:line="240" w:lineRule="auto"/>
              <w:rPr>
                <w:color w:val="000000"/>
                <w:lang w:val="en-US"/>
              </w:rPr>
            </w:pPr>
          </w:p>
          <w:p w:rsidR="006A6A22" w:rsidRPr="006A6A22" w:rsidRDefault="006A6A22" w:rsidP="006A6A22">
            <w:pPr>
              <w:spacing w:after="0" w:line="240" w:lineRule="auto"/>
              <w:rPr>
                <w:color w:val="000000"/>
                <w:lang w:val="en-US"/>
              </w:rPr>
            </w:pPr>
            <w:r w:rsidRPr="006A6A22">
              <w:rPr>
                <w:color w:val="000000"/>
                <w:lang w:val="en-US"/>
              </w:rPr>
              <w:lastRenderedPageBreak/>
              <w:t xml:space="preserve">Beginning with her first critics in the 1910’s until the present, there is a tendency to categorize her work as either impossibly feminine or radically feminist. Some scholars of more recent decades have come to understand her as a feminist artist who dared to remain uninfluenced by the dominant male artists of her period; some emphasize her bisexuality. Bridget Elliott, in her piece ‘The </w:t>
            </w:r>
            <w:r w:rsidR="00C42FC8">
              <w:rPr>
                <w:color w:val="000000"/>
                <w:lang w:val="en-US"/>
              </w:rPr>
              <w:t>‘</w:t>
            </w:r>
            <w:r w:rsidRPr="006A6A22">
              <w:rPr>
                <w:color w:val="000000"/>
                <w:lang w:val="en-US"/>
              </w:rPr>
              <w:t>Strength of the Weak</w:t>
            </w:r>
            <w:r w:rsidR="00C42FC8">
              <w:rPr>
                <w:color w:val="000000"/>
                <w:lang w:val="en-US"/>
              </w:rPr>
              <w:t>’</w:t>
            </w:r>
            <w:r w:rsidRPr="006A6A22">
              <w:rPr>
                <w:color w:val="000000"/>
                <w:lang w:val="en-US"/>
              </w:rPr>
              <w:t xml:space="preserve"> as Portrayed by Marie Laurencin’ works to balance this perception by arguing that the nature of the avant-garde movement allowed Laurencin and others the space to maneuver and manipulate the current artist trends. </w:t>
            </w:r>
          </w:p>
          <w:p w:rsidR="006A6A22" w:rsidRPr="006A6A22" w:rsidRDefault="006A6A22" w:rsidP="006A6A22">
            <w:pPr>
              <w:spacing w:after="0" w:line="240" w:lineRule="auto"/>
              <w:rPr>
                <w:color w:val="000000"/>
                <w:lang w:val="en-US"/>
              </w:rPr>
            </w:pPr>
          </w:p>
          <w:p w:rsidR="006A6A22" w:rsidRPr="006A6A22" w:rsidRDefault="006A6A22" w:rsidP="006A6A22">
            <w:pPr>
              <w:pStyle w:val="Heading1"/>
              <w:spacing w:after="0"/>
              <w:rPr>
                <w:lang w:val="en-US"/>
              </w:rPr>
            </w:pPr>
            <w:r w:rsidRPr="006A6A22">
              <w:rPr>
                <w:lang w:val="en-US"/>
              </w:rPr>
              <w:t>List of Selected Works</w:t>
            </w:r>
          </w:p>
          <w:p w:rsidR="006A6A22" w:rsidRPr="006A6A22" w:rsidRDefault="006A6A22" w:rsidP="006A6A22">
            <w:pPr>
              <w:spacing w:after="0" w:line="240" w:lineRule="auto"/>
              <w:rPr>
                <w:i/>
                <w:color w:val="000000"/>
                <w:lang w:val="en-US"/>
              </w:rPr>
            </w:pPr>
            <w:r w:rsidRPr="006A6A22">
              <w:rPr>
                <w:color w:val="000000"/>
                <w:lang w:val="en-US"/>
              </w:rPr>
              <w:t>1908</w:t>
            </w:r>
            <w:r w:rsidRPr="006A6A22">
              <w:rPr>
                <w:color w:val="000000"/>
                <w:lang w:val="en-US"/>
              </w:rPr>
              <w:tab/>
            </w:r>
            <w:r w:rsidRPr="006A6A22">
              <w:rPr>
                <w:color w:val="000000"/>
                <w:lang w:val="en-US"/>
              </w:rPr>
              <w:tab/>
            </w:r>
            <w:r w:rsidRPr="006A6A22">
              <w:rPr>
                <w:i/>
                <w:color w:val="000000"/>
                <w:lang w:val="en-US"/>
              </w:rPr>
              <w:t>Pablo Picasso</w:t>
            </w:r>
          </w:p>
          <w:p w:rsidR="006A6A22" w:rsidRPr="006A6A22" w:rsidRDefault="00C42FC8" w:rsidP="006A6A22">
            <w:pPr>
              <w:spacing w:after="0" w:line="240" w:lineRule="auto"/>
              <w:rPr>
                <w:color w:val="000000"/>
                <w:lang w:val="en-US"/>
              </w:rPr>
            </w:pPr>
            <w:r>
              <w:rPr>
                <w:i/>
                <w:color w:val="000000"/>
                <w:lang w:val="en-US"/>
              </w:rPr>
              <w:t xml:space="preserve">                            </w:t>
            </w:r>
            <w:r w:rsidR="006A6A22">
              <w:rPr>
                <w:i/>
                <w:color w:val="000000"/>
                <w:lang w:val="en-US"/>
              </w:rPr>
              <w:t xml:space="preserve"> </w:t>
            </w:r>
            <w:r w:rsidR="006A6A22" w:rsidRPr="006A6A22">
              <w:rPr>
                <w:i/>
                <w:color w:val="000000"/>
                <w:lang w:val="en-US"/>
              </w:rPr>
              <w:t xml:space="preserve">Group of Artists </w:t>
            </w:r>
            <w:r w:rsidR="006A6A22" w:rsidRPr="006A6A22">
              <w:rPr>
                <w:color w:val="000000"/>
                <w:lang w:val="en-US"/>
              </w:rPr>
              <w:t>(</w:t>
            </w:r>
            <w:r w:rsidR="006A6A22" w:rsidRPr="006A6A22">
              <w:rPr>
                <w:i/>
                <w:color w:val="000000"/>
                <w:lang w:val="en-US"/>
              </w:rPr>
              <w:t>Les Invités</w:t>
            </w:r>
            <w:r w:rsidR="006A6A22" w:rsidRPr="006A6A22">
              <w:rPr>
                <w:color w:val="000000"/>
                <w:lang w:val="en-US"/>
              </w:rPr>
              <w:t>)</w:t>
            </w:r>
          </w:p>
          <w:p w:rsidR="006A6A22" w:rsidRPr="006A6A22" w:rsidRDefault="006A6A22" w:rsidP="006A6A22">
            <w:pPr>
              <w:spacing w:after="0" w:line="240" w:lineRule="auto"/>
              <w:rPr>
                <w:color w:val="000000"/>
                <w:lang w:val="en-US"/>
              </w:rPr>
            </w:pPr>
            <w:r w:rsidRPr="006A6A22">
              <w:rPr>
                <w:color w:val="000000"/>
                <w:lang w:val="en-US"/>
              </w:rPr>
              <w:t>1909</w:t>
            </w:r>
            <w:r w:rsidRPr="006A6A22">
              <w:rPr>
                <w:color w:val="000000"/>
                <w:lang w:val="en-US"/>
              </w:rPr>
              <w:tab/>
            </w:r>
            <w:r w:rsidRPr="006A6A22">
              <w:rPr>
                <w:color w:val="000000"/>
                <w:lang w:val="en-US"/>
              </w:rPr>
              <w:tab/>
            </w:r>
            <w:r w:rsidRPr="006A6A22">
              <w:rPr>
                <w:i/>
                <w:color w:val="000000"/>
                <w:lang w:val="en-US"/>
              </w:rPr>
              <w:t>Réunion à la campagne</w:t>
            </w:r>
            <w:r w:rsidRPr="006A6A22">
              <w:rPr>
                <w:color w:val="000000"/>
                <w:lang w:val="en-US"/>
              </w:rPr>
              <w:t xml:space="preserve"> (or, </w:t>
            </w:r>
            <w:r w:rsidRPr="006A6A22">
              <w:rPr>
                <w:i/>
                <w:color w:val="000000"/>
                <w:lang w:val="en-US"/>
              </w:rPr>
              <w:t>Apollinaire et ses amis</w:t>
            </w:r>
            <w:r w:rsidRPr="006A6A22">
              <w:rPr>
                <w:color w:val="000000"/>
                <w:lang w:val="en-US"/>
              </w:rPr>
              <w:t>)</w:t>
            </w:r>
          </w:p>
          <w:p w:rsidR="006A6A22" w:rsidRPr="006A6A22" w:rsidRDefault="006A6A22" w:rsidP="006A6A22">
            <w:pPr>
              <w:spacing w:after="0" w:line="240" w:lineRule="auto"/>
              <w:rPr>
                <w:color w:val="000000"/>
                <w:lang w:val="en-US"/>
              </w:rPr>
            </w:pPr>
            <w:r w:rsidRPr="006A6A22">
              <w:rPr>
                <w:color w:val="000000"/>
                <w:lang w:val="en-US"/>
              </w:rPr>
              <w:t>1910-11</w:t>
            </w:r>
            <w:r w:rsidRPr="006A6A22">
              <w:rPr>
                <w:color w:val="000000"/>
                <w:lang w:val="en-US"/>
              </w:rPr>
              <w:tab/>
            </w:r>
            <w:r w:rsidRPr="006A6A22">
              <w:rPr>
                <w:i/>
                <w:color w:val="000000"/>
                <w:lang w:val="en-US"/>
              </w:rPr>
              <w:t>Les jeunes filles</w:t>
            </w:r>
          </w:p>
          <w:p w:rsidR="006A6A22" w:rsidRPr="006A6A22" w:rsidRDefault="006A6A22" w:rsidP="006A6A22">
            <w:pPr>
              <w:spacing w:after="0" w:line="240" w:lineRule="auto"/>
              <w:rPr>
                <w:i/>
                <w:color w:val="000000"/>
                <w:lang w:val="en-US"/>
              </w:rPr>
            </w:pPr>
            <w:r w:rsidRPr="006A6A22">
              <w:rPr>
                <w:color w:val="000000"/>
                <w:lang w:val="en-US"/>
              </w:rPr>
              <w:t>1915</w:t>
            </w:r>
            <w:r w:rsidRPr="006A6A22">
              <w:rPr>
                <w:color w:val="000000"/>
                <w:lang w:val="en-US"/>
              </w:rPr>
              <w:tab/>
            </w:r>
            <w:r w:rsidRPr="006A6A22">
              <w:rPr>
                <w:color w:val="000000"/>
                <w:lang w:val="en-US"/>
              </w:rPr>
              <w:tab/>
            </w:r>
            <w:r w:rsidRPr="006A6A22">
              <w:rPr>
                <w:i/>
                <w:color w:val="000000"/>
                <w:lang w:val="en-US"/>
              </w:rPr>
              <w:t xml:space="preserve">Deux filles </w:t>
            </w:r>
          </w:p>
          <w:p w:rsidR="006A6A22" w:rsidRPr="006A6A22" w:rsidRDefault="006A6A22" w:rsidP="006A6A22">
            <w:pPr>
              <w:spacing w:after="0" w:line="240" w:lineRule="auto"/>
              <w:rPr>
                <w:i/>
                <w:color w:val="000000"/>
                <w:lang w:val="en-US"/>
              </w:rPr>
            </w:pPr>
            <w:r w:rsidRPr="006A6A22">
              <w:rPr>
                <w:color w:val="000000"/>
                <w:lang w:val="en-US"/>
              </w:rPr>
              <w:t>1922</w:t>
            </w:r>
            <w:r w:rsidRPr="006A6A22">
              <w:rPr>
                <w:color w:val="000000"/>
                <w:lang w:val="en-US"/>
              </w:rPr>
              <w:tab/>
            </w:r>
            <w:r w:rsidRPr="006A6A22">
              <w:rPr>
                <w:color w:val="000000"/>
                <w:lang w:val="en-US"/>
              </w:rPr>
              <w:tab/>
            </w:r>
            <w:r w:rsidRPr="006A6A22">
              <w:rPr>
                <w:i/>
                <w:color w:val="000000"/>
                <w:lang w:val="en-US"/>
              </w:rPr>
              <w:t>Portrait de Mm. Nichole Groult</w:t>
            </w:r>
          </w:p>
          <w:p w:rsidR="006A6A22" w:rsidRPr="006A6A22" w:rsidRDefault="006A6A22" w:rsidP="006A6A22">
            <w:pPr>
              <w:spacing w:after="0" w:line="240" w:lineRule="auto"/>
              <w:rPr>
                <w:i/>
                <w:color w:val="000000"/>
                <w:lang w:val="en-US"/>
              </w:rPr>
            </w:pPr>
            <w:r w:rsidRPr="006A6A22">
              <w:rPr>
                <w:color w:val="000000"/>
                <w:lang w:val="en-US"/>
              </w:rPr>
              <w:t>1923</w:t>
            </w:r>
            <w:r w:rsidRPr="006A6A22">
              <w:rPr>
                <w:i/>
                <w:color w:val="000000"/>
                <w:lang w:val="en-US"/>
              </w:rPr>
              <w:tab/>
            </w:r>
            <w:r w:rsidRPr="006A6A22">
              <w:rPr>
                <w:i/>
                <w:color w:val="000000"/>
                <w:lang w:val="en-US"/>
              </w:rPr>
              <w:tab/>
            </w:r>
            <w:r w:rsidRPr="006A6A22">
              <w:rPr>
                <w:bCs/>
                <w:i/>
                <w:iCs/>
                <w:color w:val="000000"/>
                <w:lang w:val="en-US"/>
              </w:rPr>
              <w:t>Portrait de Mademoiselle Chanel</w:t>
            </w:r>
          </w:p>
          <w:p w:rsidR="006A6A22" w:rsidRPr="006A6A22" w:rsidRDefault="006A6A22" w:rsidP="006A6A22">
            <w:pPr>
              <w:spacing w:after="0" w:line="240" w:lineRule="auto"/>
              <w:rPr>
                <w:i/>
                <w:color w:val="000000"/>
                <w:lang w:val="en-US"/>
              </w:rPr>
            </w:pPr>
            <w:r w:rsidRPr="006A6A22">
              <w:rPr>
                <w:color w:val="000000"/>
                <w:lang w:val="en-US"/>
              </w:rPr>
              <w:t>1925</w:t>
            </w:r>
            <w:r w:rsidRPr="006A6A22">
              <w:rPr>
                <w:color w:val="000000"/>
                <w:lang w:val="en-US"/>
              </w:rPr>
              <w:tab/>
            </w:r>
            <w:r w:rsidRPr="006A6A22">
              <w:rPr>
                <w:color w:val="000000"/>
                <w:lang w:val="en-US"/>
              </w:rPr>
              <w:tab/>
            </w:r>
            <w:r w:rsidRPr="006A6A22">
              <w:rPr>
                <w:i/>
                <w:color w:val="000000"/>
                <w:lang w:val="en-US"/>
              </w:rPr>
              <w:t>L’Italienne</w:t>
            </w:r>
          </w:p>
          <w:p w:rsidR="006A6A22" w:rsidRPr="006A6A22" w:rsidRDefault="006A6A22" w:rsidP="006A6A22">
            <w:pPr>
              <w:spacing w:after="0" w:line="240" w:lineRule="auto"/>
              <w:rPr>
                <w:bCs/>
                <w:i/>
                <w:iCs/>
                <w:color w:val="000000"/>
                <w:lang w:val="en-US"/>
              </w:rPr>
            </w:pPr>
            <w:r w:rsidRPr="006A6A22">
              <w:rPr>
                <w:i/>
                <w:color w:val="000000"/>
                <w:lang w:val="en-US"/>
              </w:rPr>
              <w:tab/>
            </w:r>
            <w:r w:rsidR="00C42FC8">
              <w:rPr>
                <w:i/>
                <w:color w:val="000000"/>
                <w:lang w:val="en-US"/>
              </w:rPr>
              <w:t xml:space="preserve">          </w:t>
            </w:r>
            <w:bookmarkStart w:id="0" w:name="_GoBack"/>
            <w:bookmarkEnd w:id="0"/>
            <w:r w:rsidR="00C42FC8">
              <w:rPr>
                <w:i/>
                <w:color w:val="000000"/>
                <w:lang w:val="en-US"/>
              </w:rPr>
              <w:t xml:space="preserve">    </w:t>
            </w:r>
            <w:r w:rsidRPr="006A6A22">
              <w:rPr>
                <w:bCs/>
                <w:i/>
                <w:iCs/>
                <w:color w:val="000000"/>
                <w:lang w:val="en-US"/>
              </w:rPr>
              <w:t xml:space="preserve">L’Ambassadrice </w:t>
            </w:r>
          </w:p>
          <w:p w:rsidR="006A6A22" w:rsidRPr="00E06B87" w:rsidRDefault="006A6A22" w:rsidP="006A6A22">
            <w:pPr>
              <w:spacing w:after="0" w:line="240" w:lineRule="auto"/>
              <w:rPr>
                <w:color w:val="000000"/>
              </w:rPr>
            </w:pPr>
            <w:r w:rsidRPr="006A6A22">
              <w:rPr>
                <w:color w:val="000000"/>
                <w:lang w:val="en-US"/>
              </w:rPr>
              <w:t>1936</w:t>
            </w:r>
            <w:r w:rsidRPr="006A6A22">
              <w:rPr>
                <w:color w:val="000000"/>
                <w:lang w:val="en-US"/>
              </w:rPr>
              <w:tab/>
            </w:r>
            <w:r w:rsidRPr="006A6A22">
              <w:rPr>
                <w:color w:val="000000"/>
                <w:lang w:val="en-US"/>
              </w:rPr>
              <w:tab/>
            </w:r>
            <w:r w:rsidRPr="006A6A22">
              <w:rPr>
                <w:i/>
                <w:color w:val="000000"/>
                <w:lang w:val="en-US"/>
              </w:rPr>
              <w:t>The First Renault Car 1898</w:t>
            </w:r>
            <w:r w:rsidRPr="006A6A22">
              <w:rPr>
                <w:color w:val="000000"/>
                <w:lang w:val="en-US"/>
              </w:rPr>
              <w:t xml:space="preserve"> (lithograph)</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0E007E" w:rsidRPr="000E007E" w:rsidRDefault="00000A0A" w:rsidP="000E007E">
            <w:pPr>
              <w:spacing w:after="0" w:line="240" w:lineRule="auto"/>
              <w:rPr>
                <w:color w:val="000000"/>
                <w:lang w:val="en-US"/>
              </w:rPr>
            </w:pPr>
            <w:sdt>
              <w:sdtPr>
                <w:rPr>
                  <w:color w:val="000000"/>
                  <w:lang w:val="en-US"/>
                </w:rPr>
                <w:id w:val="-1715725948"/>
                <w:citation/>
              </w:sdtPr>
              <w:sdtContent>
                <w:r>
                  <w:rPr>
                    <w:color w:val="000000"/>
                    <w:lang w:val="en-US"/>
                  </w:rPr>
                  <w:fldChar w:fldCharType="begin"/>
                </w:r>
                <w:r>
                  <w:rPr>
                    <w:color w:val="000000"/>
                    <w:lang w:val="en-CA"/>
                  </w:rPr>
                  <w:instrText xml:space="preserve"> CITATION Ell05 \l 4105 </w:instrText>
                </w:r>
                <w:r>
                  <w:rPr>
                    <w:color w:val="000000"/>
                    <w:lang w:val="en-US"/>
                  </w:rPr>
                  <w:fldChar w:fldCharType="separate"/>
                </w:r>
                <w:r w:rsidRPr="00000A0A">
                  <w:rPr>
                    <w:noProof/>
                    <w:color w:val="000000"/>
                    <w:lang w:val="en-CA"/>
                  </w:rPr>
                  <w:t>(Elliott)</w:t>
                </w:r>
                <w:r>
                  <w:rPr>
                    <w:color w:val="000000"/>
                    <w:lang w:val="en-US"/>
                  </w:rPr>
                  <w:fldChar w:fldCharType="end"/>
                </w:r>
              </w:sdtContent>
            </w:sdt>
          </w:p>
          <w:p w:rsidR="009631F1" w:rsidRDefault="009631F1" w:rsidP="000E007E">
            <w:pPr>
              <w:spacing w:after="0" w:line="240" w:lineRule="auto"/>
              <w:rPr>
                <w:color w:val="000000"/>
                <w:lang w:val="en-US"/>
              </w:rPr>
            </w:pPr>
            <w:sdt>
              <w:sdtPr>
                <w:rPr>
                  <w:color w:val="000000"/>
                  <w:lang w:val="en-US"/>
                </w:rPr>
                <w:id w:val="1138143095"/>
                <w:citation/>
              </w:sdtPr>
              <w:sdtContent>
                <w:r>
                  <w:rPr>
                    <w:color w:val="000000"/>
                    <w:lang w:val="en-US"/>
                  </w:rPr>
                  <w:fldChar w:fldCharType="begin"/>
                </w:r>
                <w:r>
                  <w:rPr>
                    <w:color w:val="000000"/>
                    <w:lang w:val="en-CA"/>
                  </w:rPr>
                  <w:instrText xml:space="preserve"> CITATION Ger77 \l 4105 </w:instrText>
                </w:r>
                <w:r>
                  <w:rPr>
                    <w:color w:val="000000"/>
                    <w:lang w:val="en-US"/>
                  </w:rPr>
                  <w:fldChar w:fldCharType="separate"/>
                </w:r>
                <w:r w:rsidRPr="009631F1">
                  <w:rPr>
                    <w:noProof/>
                    <w:color w:val="000000"/>
                    <w:lang w:val="en-CA"/>
                  </w:rPr>
                  <w:t>(Gere)</w:t>
                </w:r>
                <w:r>
                  <w:rPr>
                    <w:color w:val="000000"/>
                    <w:lang w:val="en-US"/>
                  </w:rPr>
                  <w:fldChar w:fldCharType="end"/>
                </w:r>
              </w:sdtContent>
            </w:sdt>
          </w:p>
          <w:p w:rsidR="000E007E" w:rsidRPr="000E007E" w:rsidRDefault="009631F1" w:rsidP="000E007E">
            <w:pPr>
              <w:spacing w:after="0" w:line="240" w:lineRule="auto"/>
              <w:rPr>
                <w:color w:val="000000"/>
                <w:lang w:val="en-US"/>
              </w:rPr>
            </w:pPr>
            <w:sdt>
              <w:sdtPr>
                <w:rPr>
                  <w:color w:val="000000"/>
                  <w:lang w:val="en-US"/>
                </w:rPr>
                <w:id w:val="1108699295"/>
                <w:citation/>
              </w:sdtPr>
              <w:sdtContent>
                <w:r>
                  <w:rPr>
                    <w:color w:val="000000"/>
                    <w:lang w:val="en-US"/>
                  </w:rPr>
                  <w:fldChar w:fldCharType="begin"/>
                </w:r>
                <w:r>
                  <w:rPr>
                    <w:color w:val="000000"/>
                    <w:lang w:val="en-CA"/>
                  </w:rPr>
                  <w:instrText xml:space="preserve"> CITATION Hyl89 \l 4105 </w:instrText>
                </w:r>
                <w:r>
                  <w:rPr>
                    <w:color w:val="000000"/>
                    <w:lang w:val="en-US"/>
                  </w:rPr>
                  <w:fldChar w:fldCharType="separate"/>
                </w:r>
                <w:r w:rsidRPr="009631F1">
                  <w:rPr>
                    <w:noProof/>
                    <w:color w:val="000000"/>
                    <w:lang w:val="en-CA"/>
                  </w:rPr>
                  <w:t>(Hyland and McPherson)</w:t>
                </w:r>
                <w:r>
                  <w:rPr>
                    <w:color w:val="000000"/>
                    <w:lang w:val="en-US"/>
                  </w:rPr>
                  <w:fldChar w:fldCharType="end"/>
                </w:r>
              </w:sdtContent>
            </w:sdt>
          </w:p>
          <w:p w:rsidR="003235A7" w:rsidRPr="00E06B87" w:rsidRDefault="009631F1" w:rsidP="000E007E">
            <w:pPr>
              <w:spacing w:after="0" w:line="240" w:lineRule="auto"/>
              <w:rPr>
                <w:color w:val="000000"/>
              </w:rPr>
            </w:pPr>
            <w:sdt>
              <w:sdtPr>
                <w:rPr>
                  <w:color w:val="000000"/>
                </w:rPr>
                <w:id w:val="1473647063"/>
                <w:citation/>
              </w:sdtPr>
              <w:sdtContent>
                <w:r>
                  <w:rPr>
                    <w:color w:val="000000"/>
                  </w:rPr>
                  <w:fldChar w:fldCharType="begin"/>
                </w:r>
                <w:r>
                  <w:rPr>
                    <w:color w:val="000000"/>
                    <w:lang w:val="en-CA"/>
                  </w:rPr>
                  <w:instrText xml:space="preserve"> CITATION Kah03 \l 4105 </w:instrText>
                </w:r>
                <w:r>
                  <w:rPr>
                    <w:color w:val="000000"/>
                  </w:rPr>
                  <w:fldChar w:fldCharType="separate"/>
                </w:r>
                <w:r w:rsidRPr="009631F1">
                  <w:rPr>
                    <w:noProof/>
                    <w:color w:val="000000"/>
                    <w:lang w:val="en-CA"/>
                  </w:rPr>
                  <w:t>(Kahn)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0E5" w:rsidRDefault="00F600E5" w:rsidP="007A0D55">
      <w:pPr>
        <w:spacing w:after="0" w:line="240" w:lineRule="auto"/>
      </w:pPr>
      <w:r>
        <w:separator/>
      </w:r>
    </w:p>
  </w:endnote>
  <w:endnote w:type="continuationSeparator" w:id="0">
    <w:p w:rsidR="00F600E5" w:rsidRDefault="00F600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0E5" w:rsidRDefault="00F600E5" w:rsidP="007A0D55">
      <w:pPr>
        <w:spacing w:after="0" w:line="240" w:lineRule="auto"/>
      </w:pPr>
      <w:r>
        <w:separator/>
      </w:r>
    </w:p>
  </w:footnote>
  <w:footnote w:type="continuationSeparator" w:id="0">
    <w:p w:rsidR="00F600E5" w:rsidRDefault="00F600E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58"/>
    <w:rsid w:val="00000A0A"/>
    <w:rsid w:val="00032559"/>
    <w:rsid w:val="00052040"/>
    <w:rsid w:val="00073EB5"/>
    <w:rsid w:val="00096FA8"/>
    <w:rsid w:val="000B25AE"/>
    <w:rsid w:val="000B55AB"/>
    <w:rsid w:val="000D24DC"/>
    <w:rsid w:val="000E007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3F58"/>
    <w:rsid w:val="0030662D"/>
    <w:rsid w:val="003235A7"/>
    <w:rsid w:val="003677B6"/>
    <w:rsid w:val="003B53E9"/>
    <w:rsid w:val="003D3579"/>
    <w:rsid w:val="003E2795"/>
    <w:rsid w:val="003E7BE6"/>
    <w:rsid w:val="003F0D73"/>
    <w:rsid w:val="00462DBE"/>
    <w:rsid w:val="00464699"/>
    <w:rsid w:val="00483379"/>
    <w:rsid w:val="0048477B"/>
    <w:rsid w:val="00487BC5"/>
    <w:rsid w:val="00496888"/>
    <w:rsid w:val="004A7476"/>
    <w:rsid w:val="004E5896"/>
    <w:rsid w:val="00504A1D"/>
    <w:rsid w:val="00513EE6"/>
    <w:rsid w:val="00534F8F"/>
    <w:rsid w:val="00590035"/>
    <w:rsid w:val="005B177E"/>
    <w:rsid w:val="005B3921"/>
    <w:rsid w:val="005F26D7"/>
    <w:rsid w:val="005F5450"/>
    <w:rsid w:val="006A6A22"/>
    <w:rsid w:val="006D0412"/>
    <w:rsid w:val="006D44D1"/>
    <w:rsid w:val="007411B9"/>
    <w:rsid w:val="00757699"/>
    <w:rsid w:val="00780D95"/>
    <w:rsid w:val="00780DC7"/>
    <w:rsid w:val="007A0D55"/>
    <w:rsid w:val="007B3377"/>
    <w:rsid w:val="007E5F44"/>
    <w:rsid w:val="00821DE3"/>
    <w:rsid w:val="00837FE7"/>
    <w:rsid w:val="00846CE1"/>
    <w:rsid w:val="008A5B87"/>
    <w:rsid w:val="008E12ED"/>
    <w:rsid w:val="00922950"/>
    <w:rsid w:val="009631F1"/>
    <w:rsid w:val="009A7264"/>
    <w:rsid w:val="009D1606"/>
    <w:rsid w:val="009E18A1"/>
    <w:rsid w:val="009E73D7"/>
    <w:rsid w:val="00A27D2C"/>
    <w:rsid w:val="00A76FD9"/>
    <w:rsid w:val="00AB436D"/>
    <w:rsid w:val="00AD2F24"/>
    <w:rsid w:val="00AD4844"/>
    <w:rsid w:val="00B219AE"/>
    <w:rsid w:val="00B33145"/>
    <w:rsid w:val="00B574C9"/>
    <w:rsid w:val="00BA7BF6"/>
    <w:rsid w:val="00BC39C9"/>
    <w:rsid w:val="00BE5BF7"/>
    <w:rsid w:val="00BF40E1"/>
    <w:rsid w:val="00C27FAB"/>
    <w:rsid w:val="00C358D4"/>
    <w:rsid w:val="00C42FC8"/>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0E5"/>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C63F"/>
  <w15:chartTrackingRefBased/>
  <w15:docId w15:val="{BE2CA8DC-3417-4281-AE3D-6E4F8E20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E12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35019">
      <w:bodyDiv w:val="1"/>
      <w:marLeft w:val="0"/>
      <w:marRight w:val="0"/>
      <w:marTop w:val="0"/>
      <w:marBottom w:val="0"/>
      <w:divBdr>
        <w:top w:val="none" w:sz="0" w:space="0" w:color="auto"/>
        <w:left w:val="none" w:sz="0" w:space="0" w:color="auto"/>
        <w:bottom w:val="none" w:sz="0" w:space="0" w:color="auto"/>
        <w:right w:val="none" w:sz="0" w:space="0" w:color="auto"/>
      </w:divBdr>
    </w:div>
    <w:div w:id="1358308528">
      <w:bodyDiv w:val="1"/>
      <w:marLeft w:val="0"/>
      <w:marRight w:val="0"/>
      <w:marTop w:val="0"/>
      <w:marBottom w:val="0"/>
      <w:divBdr>
        <w:top w:val="none" w:sz="0" w:space="0" w:color="auto"/>
        <w:left w:val="none" w:sz="0" w:space="0" w:color="auto"/>
        <w:bottom w:val="none" w:sz="0" w:space="0" w:color="auto"/>
        <w:right w:val="none" w:sz="0" w:space="0" w:color="auto"/>
      </w:divBdr>
    </w:div>
    <w:div w:id="1815174879">
      <w:bodyDiv w:val="1"/>
      <w:marLeft w:val="0"/>
      <w:marRight w:val="0"/>
      <w:marTop w:val="0"/>
      <w:marBottom w:val="0"/>
      <w:divBdr>
        <w:top w:val="none" w:sz="0" w:space="0" w:color="auto"/>
        <w:left w:val="none" w:sz="0" w:space="0" w:color="auto"/>
        <w:bottom w:val="none" w:sz="0" w:space="0" w:color="auto"/>
        <w:right w:val="none" w:sz="0" w:space="0" w:color="auto"/>
      </w:divBdr>
    </w:div>
    <w:div w:id="19712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Kah03</b:Tag>
    <b:SourceType>Book</b:SourceType>
    <b:Guid>{2BDF1554-505B-4863-ABF7-A65F82236E58}</b:Guid>
    <b:Author>
      <b:Author>
        <b:NameList>
          <b:Person>
            <b:Last>Kahn</b:Last>
            <b:First>Elizabeth</b:First>
            <b:Middle>Louise</b:Middle>
          </b:Person>
        </b:NameList>
      </b:Author>
    </b:Author>
    <b:Title>Marie Laurencin: Une Femme Inadaptée in Feminist Histories of Art</b:Title>
    <b:Year>2003</b:Year>
    <b:City>Burlington</b:City>
    <b:Publisher>Ashgate</b:Publisher>
    <b:RefOrder>4</b:RefOrder>
  </b:Source>
  <b:Source>
    <b:Tag>Hyl89</b:Tag>
    <b:SourceType>Book</b:SourceType>
    <b:Guid>{76A66429-3AB8-4F23-B9B9-4BAB9E11477D}</b:Guid>
    <b:Author>
      <b:Author>
        <b:NameList>
          <b:Person>
            <b:Last>Hyland</b:Last>
            <b:First>Douglas</b:First>
            <b:Middle>K. S.</b:Middle>
          </b:Person>
          <b:Person>
            <b:Last>McPherson</b:Last>
            <b:First>Heather</b:First>
          </b:Person>
        </b:NameList>
      </b:Author>
    </b:Author>
    <b:Title>Marie Laurencin: Artist and Muse</b:Title>
    <b:Year>1989</b:Year>
    <b:City>Seattle</b:City>
    <b:Publisher>University of Washington Press</b:Publisher>
    <b:RefOrder>3</b:RefOrder>
  </b:Source>
  <b:Source>
    <b:Tag>Ger77</b:Tag>
    <b:SourceType>Book</b:SourceType>
    <b:Guid>{A42A91B2-8D75-41F3-974E-F1AC14B2E8D7}</b:Guid>
    <b:Author>
      <b:Author>
        <b:NameList>
          <b:Person>
            <b:Last>Gere</b:Last>
            <b:First>Charlotte</b:First>
          </b:Person>
        </b:NameList>
      </b:Author>
    </b:Author>
    <b:Title>Marie Laurencin</b:Title>
    <b:Year>1977</b:Year>
    <b:City>London</b:City>
    <b:Publisher>Academie Editions</b:Publisher>
    <b:RefOrder>2</b:RefOrder>
  </b:Source>
  <b:Source>
    <b:Tag>Ell05</b:Tag>
    <b:SourceType>BookSection</b:SourceType>
    <b:Guid>{579071F9-243A-4D08-8995-A9833CAC8CD9}</b:Guid>
    <b:Title>'The Strength of the Weak’ as Portrayed by Marie Laurencin</b:Title>
    <b:Year>2005</b:Year>
    <b:City>Los Angeles</b:City>
    <b:Publisher>University of California Press</b:Publisher>
    <b:Author>
      <b:Author>
        <b:NameList>
          <b:Person>
            <b:Last>Elliott</b:Last>
            <b:First>Bridget</b:First>
          </b:Person>
        </b:NameList>
      </b:Author>
      <b:Editor>
        <b:NameList>
          <b:Person>
            <b:Last>Broude</b:Last>
            <b:First>Norma</b:First>
          </b:Person>
          <b:Person>
            <b:Last>Garrard</b:Last>
            <b:First>Mary</b:First>
            <b:Middle>D.</b:Middle>
          </b:Person>
        </b:NameList>
      </b:Editor>
    </b:Author>
    <b:BookTitle>Reclaiming Female Agency</b:BookTitle>
    <b:RefOrder>1</b:RefOrder>
  </b:Source>
</b:Sources>
</file>

<file path=customXml/itemProps1.xml><?xml version="1.0" encoding="utf-8"?>
<ds:datastoreItem xmlns:ds="http://schemas.openxmlformats.org/officeDocument/2006/customXml" ds:itemID="{184A7BCB-3C2C-4259-AEDD-05B968B31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45</TotalTime>
  <Pages>3</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2016-08-03T21:36:00Z</dcterms:created>
  <dcterms:modified xsi:type="dcterms:W3CDTF">2016-08-03T22:22:00Z</dcterms:modified>
</cp:coreProperties>
</file>