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2FB066" w14:textId="77777777" w:rsidTr="000E4140">
        <w:tc>
          <w:tcPr>
            <w:tcW w:w="491" w:type="dxa"/>
            <w:vMerge w:val="restart"/>
            <w:shd w:val="clear" w:color="auto" w:fill="A6A6A6" w:themeFill="background1" w:themeFillShade="A6"/>
            <w:textDirection w:val="btLr"/>
          </w:tcPr>
          <w:p w14:paraId="64F615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094648C298D949ABD4B1B0A8AA3698"/>
            </w:placeholder>
            <w:showingPlcHdr/>
            <w:dropDownList>
              <w:listItem w:displayText="Dr." w:value="Dr."/>
              <w:listItem w:displayText="Prof." w:value="Prof."/>
            </w:dropDownList>
          </w:sdtPr>
          <w:sdtEndPr/>
          <w:sdtContent>
            <w:tc>
              <w:tcPr>
                <w:tcW w:w="1296" w:type="dxa"/>
              </w:tcPr>
              <w:p w14:paraId="4FB3C5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07B49D18AE2748B2CB116CBAC54D66"/>
            </w:placeholder>
            <w:text/>
          </w:sdtPr>
          <w:sdtEndPr/>
          <w:sdtContent>
            <w:tc>
              <w:tcPr>
                <w:tcW w:w="2073" w:type="dxa"/>
              </w:tcPr>
              <w:p w14:paraId="3E9A12D4" w14:textId="77777777" w:rsidR="00B574C9" w:rsidRDefault="000E4140" w:rsidP="000E4140">
                <w:r>
                  <w:t>Eve</w:t>
                </w:r>
              </w:p>
            </w:tc>
          </w:sdtContent>
        </w:sdt>
        <w:sdt>
          <w:sdtPr>
            <w:alias w:val="Middle name"/>
            <w:tag w:val="authorMiddleName"/>
            <w:id w:val="-2076034781"/>
            <w:placeholder>
              <w:docPart w:val="AE149C5E2BCDF848A7465E5593D1F399"/>
            </w:placeholder>
            <w:showingPlcHdr/>
            <w:text/>
          </w:sdtPr>
          <w:sdtEndPr/>
          <w:sdtContent>
            <w:tc>
              <w:tcPr>
                <w:tcW w:w="2551" w:type="dxa"/>
              </w:tcPr>
              <w:p w14:paraId="37D129D4" w14:textId="77777777" w:rsidR="00B574C9" w:rsidRDefault="00B574C9" w:rsidP="00922950">
                <w:r>
                  <w:rPr>
                    <w:rStyle w:val="PlaceholderText"/>
                  </w:rPr>
                  <w:t>[Middle name]</w:t>
                </w:r>
              </w:p>
            </w:tc>
          </w:sdtContent>
        </w:sdt>
        <w:sdt>
          <w:sdtPr>
            <w:alias w:val="Last name"/>
            <w:tag w:val="authorLastName"/>
            <w:id w:val="-1088529830"/>
            <w:placeholder>
              <w:docPart w:val="823F3D0D4EF0EC429A6A54472B9E822B"/>
            </w:placeholder>
            <w:text/>
          </w:sdtPr>
          <w:sdtEndPr/>
          <w:sdtContent>
            <w:tc>
              <w:tcPr>
                <w:tcW w:w="2642" w:type="dxa"/>
              </w:tcPr>
              <w:p w14:paraId="6E3E898C" w14:textId="77777777" w:rsidR="00B574C9" w:rsidRDefault="000E4140" w:rsidP="000E4140">
                <w:r>
                  <w:t>Loh</w:t>
                </w:r>
              </w:p>
            </w:tc>
          </w:sdtContent>
        </w:sdt>
      </w:tr>
      <w:tr w:rsidR="00B574C9" w14:paraId="0D9AB544" w14:textId="77777777" w:rsidTr="000E4140">
        <w:trPr>
          <w:trHeight w:val="986"/>
        </w:trPr>
        <w:tc>
          <w:tcPr>
            <w:tcW w:w="491" w:type="dxa"/>
            <w:vMerge/>
            <w:shd w:val="clear" w:color="auto" w:fill="A6A6A6" w:themeFill="background1" w:themeFillShade="A6"/>
          </w:tcPr>
          <w:p w14:paraId="708F32A9" w14:textId="77777777" w:rsidR="00B574C9" w:rsidRPr="001A6A06" w:rsidRDefault="00B574C9" w:rsidP="00CF1542">
            <w:pPr>
              <w:jc w:val="center"/>
              <w:rPr>
                <w:b/>
                <w:color w:val="FFFFFF" w:themeColor="background1"/>
              </w:rPr>
            </w:pPr>
          </w:p>
        </w:tc>
        <w:sdt>
          <w:sdtPr>
            <w:alias w:val="Biography"/>
            <w:tag w:val="authorBiography"/>
            <w:id w:val="938807824"/>
            <w:placeholder>
              <w:docPart w:val="B6A1CDEEF891DE4CBB22C9DF84F172FE"/>
            </w:placeholder>
            <w:showingPlcHdr/>
          </w:sdtPr>
          <w:sdtEndPr/>
          <w:sdtContent>
            <w:tc>
              <w:tcPr>
                <w:tcW w:w="8562" w:type="dxa"/>
                <w:gridSpan w:val="4"/>
              </w:tcPr>
              <w:p w14:paraId="4097761B" w14:textId="77777777" w:rsidR="00B574C9" w:rsidRDefault="00B574C9" w:rsidP="00922950">
                <w:r>
                  <w:rPr>
                    <w:rStyle w:val="PlaceholderText"/>
                  </w:rPr>
                  <w:t>[Enter your biography]</w:t>
                </w:r>
              </w:p>
            </w:tc>
          </w:sdtContent>
        </w:sdt>
      </w:tr>
      <w:tr w:rsidR="00B574C9" w14:paraId="13A296EB" w14:textId="77777777" w:rsidTr="000E4140">
        <w:trPr>
          <w:trHeight w:val="986"/>
        </w:trPr>
        <w:tc>
          <w:tcPr>
            <w:tcW w:w="491" w:type="dxa"/>
            <w:vMerge/>
            <w:shd w:val="clear" w:color="auto" w:fill="A6A6A6" w:themeFill="background1" w:themeFillShade="A6"/>
          </w:tcPr>
          <w:p w14:paraId="0328A1D0" w14:textId="77777777" w:rsidR="00B574C9" w:rsidRPr="001A6A06" w:rsidRDefault="00B574C9" w:rsidP="00CF1542">
            <w:pPr>
              <w:jc w:val="center"/>
              <w:rPr>
                <w:b/>
                <w:color w:val="FFFFFF" w:themeColor="background1"/>
              </w:rPr>
            </w:pPr>
          </w:p>
        </w:tc>
        <w:sdt>
          <w:sdtPr>
            <w:alias w:val="Affiliation"/>
            <w:tag w:val="affiliation"/>
            <w:id w:val="2012937915"/>
            <w:placeholder>
              <w:docPart w:val="B51AD0D93667CE4790F85B9C8008B05F"/>
            </w:placeholder>
            <w:text/>
          </w:sdtPr>
          <w:sdtEndPr/>
          <w:sdtContent>
            <w:tc>
              <w:tcPr>
                <w:tcW w:w="8562" w:type="dxa"/>
                <w:gridSpan w:val="4"/>
              </w:tcPr>
              <w:p w14:paraId="48D44D34" w14:textId="300DF0D0" w:rsidR="00B574C9" w:rsidRDefault="00C71C95" w:rsidP="00C71C95">
                <w:r>
                  <w:t xml:space="preserve">National University of </w:t>
                </w:r>
                <w:r w:rsidR="000E4140" w:rsidRPr="000335B1">
                  <w:t>Singapore</w:t>
                </w:r>
              </w:p>
            </w:tc>
          </w:sdtContent>
        </w:sdt>
      </w:tr>
    </w:tbl>
    <w:p w14:paraId="5F8463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05E23D" w14:textId="77777777" w:rsidTr="00244BB0">
        <w:tc>
          <w:tcPr>
            <w:tcW w:w="9016" w:type="dxa"/>
            <w:shd w:val="clear" w:color="auto" w:fill="A6A6A6" w:themeFill="background1" w:themeFillShade="A6"/>
            <w:tcMar>
              <w:top w:w="113" w:type="dxa"/>
              <w:bottom w:w="113" w:type="dxa"/>
            </w:tcMar>
          </w:tcPr>
          <w:p w14:paraId="74E547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5FCCEB" w14:textId="77777777" w:rsidTr="003F0D73">
        <w:sdt>
          <w:sdtPr>
            <w:alias w:val="Article headword"/>
            <w:tag w:val="articleHeadword"/>
            <w:id w:val="-361440020"/>
            <w:placeholder>
              <w:docPart w:val="1A633B2EC3E51E4DABA58DE070AEE056"/>
            </w:placeholder>
            <w:text/>
          </w:sdtPr>
          <w:sdtEndPr/>
          <w:sdtContent>
            <w:tc>
              <w:tcPr>
                <w:tcW w:w="9016" w:type="dxa"/>
                <w:tcMar>
                  <w:top w:w="113" w:type="dxa"/>
                  <w:bottom w:w="113" w:type="dxa"/>
                </w:tcMar>
              </w:tcPr>
              <w:p w14:paraId="4BC4F109" w14:textId="77777777" w:rsidR="003F0D73" w:rsidRPr="00FB589A" w:rsidRDefault="000E4140" w:rsidP="000E4140">
                <w:r w:rsidRPr="004E6DC5">
                  <w:rPr>
                    <w:lang w:val="en-SG" w:eastAsia="ja-JP"/>
                  </w:rPr>
                  <w:t>Nihonga</w:t>
                </w:r>
                <w:r w:rsidRPr="004E6DC5">
                  <w:rPr>
                    <w:lang w:val="en-SG" w:eastAsia="ja-JP"/>
                  </w:rPr>
                  <w:tab/>
                </w:r>
              </w:p>
            </w:tc>
          </w:sdtContent>
        </w:sdt>
      </w:tr>
      <w:tr w:rsidR="00464699" w14:paraId="60C3CA29" w14:textId="77777777" w:rsidTr="004E6DC5">
        <w:sdt>
          <w:sdtPr>
            <w:alias w:val="Variant headwords"/>
            <w:tag w:val="variantHeadwords"/>
            <w:id w:val="173464402"/>
            <w:placeholder>
              <w:docPart w:val="9C116C356DDAA14A8CB1FD25BF392404"/>
            </w:placeholder>
          </w:sdtPr>
          <w:sdtEndPr/>
          <w:sdtContent>
            <w:tc>
              <w:tcPr>
                <w:tcW w:w="9016" w:type="dxa"/>
                <w:tcMar>
                  <w:top w:w="113" w:type="dxa"/>
                  <w:bottom w:w="113" w:type="dxa"/>
                </w:tcMar>
              </w:tcPr>
              <w:p w14:paraId="3F454DBB" w14:textId="2B77A1D0" w:rsidR="00464699" w:rsidRDefault="004E6DC5" w:rsidP="00464699">
                <w:r w:rsidRPr="004E6DC5">
                  <w:rPr>
                    <w:lang w:val="en-SG" w:eastAsia="ja-JP"/>
                  </w:rPr>
                  <w:t>Japanese-style Painting |</w:t>
                </w:r>
                <w:r w:rsidR="000E4140" w:rsidRPr="004E6DC5">
                  <w:rPr>
                    <w:lang w:val="en-SG" w:eastAsia="ja-JP"/>
                  </w:rPr>
                  <w:t xml:space="preserve"> </w:t>
                </w:r>
                <w:r w:rsidR="000E4140" w:rsidRPr="004E6DC5">
                  <w:rPr>
                    <w:rFonts w:ascii="Baoli SC Regular" w:hAnsi="Baoli SC Regular" w:cs="Baoli SC Regular"/>
                    <w:lang w:val="en-SG" w:eastAsia="ja-JP"/>
                  </w:rPr>
                  <w:t>日本画</w:t>
                </w:r>
              </w:p>
            </w:tc>
          </w:sdtContent>
        </w:sdt>
      </w:tr>
      <w:tr w:rsidR="00E85A05" w14:paraId="00BB45A9" w14:textId="77777777" w:rsidTr="003F0D73">
        <w:sdt>
          <w:sdtPr>
            <w:alias w:val="Abstract"/>
            <w:tag w:val="abstract"/>
            <w:id w:val="-635871867"/>
            <w:placeholder>
              <w:docPart w:val="94FBD0CA94AC4D44BA6164CCC0D842A2"/>
            </w:placeholder>
          </w:sdtPr>
          <w:sdtEndPr/>
          <w:sdtContent>
            <w:tc>
              <w:tcPr>
                <w:tcW w:w="9016" w:type="dxa"/>
                <w:tcMar>
                  <w:top w:w="113" w:type="dxa"/>
                  <w:bottom w:w="113" w:type="dxa"/>
                </w:tcMar>
              </w:tcPr>
              <w:p w14:paraId="522F6ED2" w14:textId="29EDF56E" w:rsidR="00E85A05" w:rsidRPr="00F02059" w:rsidRDefault="00F02059" w:rsidP="00E85A05">
                <w:pPr>
                  <w:rPr>
                    <w:rFonts w:cs="Times New Roman"/>
                  </w:rPr>
                </w:pPr>
                <w:r w:rsidRPr="0034270E">
                  <w:rPr>
                    <w:rFonts w:cs="Times New Roman"/>
                  </w:rPr>
                  <w:t>Nihonga refers to Japanese-style painting that uses mi</w:t>
                </w:r>
                <w:r>
                  <w:rPr>
                    <w:rFonts w:cs="Times New Roman"/>
                  </w:rPr>
                  <w:t>neral pigments, and occasionally</w:t>
                </w:r>
                <w:r w:rsidRPr="0034270E">
                  <w:rPr>
                    <w:rFonts w:cs="Times New Roman"/>
                  </w:rPr>
                  <w:t xml:space="preserve"> ink, together with other organic pigments on silk or paper. It was a term coined </w:t>
                </w:r>
                <w:r w:rsidR="004E6DC5">
                  <w:rPr>
                    <w:rFonts w:cs="Times New Roman"/>
                  </w:rPr>
                  <w:t>during the Meiji Period (1868-</w:t>
                </w:r>
                <w:r w:rsidRPr="0034270E">
                  <w:rPr>
                    <w:rFonts w:cs="Times New Roman"/>
                  </w:rPr>
                  <w:t xml:space="preserve">1912) to differentiate it from </w:t>
                </w:r>
                <w:r w:rsidR="004E6DC5">
                  <w:rPr>
                    <w:rFonts w:cs="Times New Roman"/>
                  </w:rPr>
                  <w:t>its counterpart, known as Yôga [</w:t>
                </w:r>
                <w:r w:rsidRPr="0034270E">
                  <w:rPr>
                    <w:rFonts w:eastAsia="MS Mincho" w:cs="MS Mincho"/>
                  </w:rPr>
                  <w:t>洋画</w:t>
                </w:r>
                <w:r w:rsidR="004E6DC5">
                  <w:rPr>
                    <w:rFonts w:cs="Times New Roman"/>
                  </w:rPr>
                  <w:t>] or Western-style painting</w:t>
                </w:r>
                <w:r w:rsidRPr="0034270E">
                  <w:rPr>
                    <w:rFonts w:cs="Times New Roman"/>
                  </w:rPr>
                  <w:t xml:space="preserve">. </w:t>
                </w:r>
                <w:r>
                  <w:rPr>
                    <w:rFonts w:cs="Times New Roman"/>
                  </w:rPr>
                  <w:t xml:space="preserve">The term </w:t>
                </w:r>
                <w:r w:rsidRPr="0034270E">
                  <w:rPr>
                    <w:rFonts w:cs="Times New Roman"/>
                  </w:rPr>
                  <w:t xml:space="preserve">literally translates to </w:t>
                </w:r>
                <w:r>
                  <w:rPr>
                    <w:rFonts w:cs="Times New Roman"/>
                  </w:rPr>
                  <w:t>‘</w:t>
                </w:r>
                <w:r w:rsidRPr="0034270E">
                  <w:rPr>
                    <w:rFonts w:cs="Times New Roman"/>
                  </w:rPr>
                  <w:t>pictures of Japan</w:t>
                </w:r>
                <w:r w:rsidR="004E6DC5">
                  <w:rPr>
                    <w:rFonts w:cs="Times New Roman"/>
                  </w:rPr>
                  <w:t>,</w:t>
                </w:r>
                <w:r>
                  <w:rPr>
                    <w:rFonts w:cs="Times New Roman"/>
                  </w:rPr>
                  <w:t>’</w:t>
                </w:r>
                <w:r w:rsidRPr="0034270E">
                  <w:rPr>
                    <w:rFonts w:cs="Times New Roman"/>
                  </w:rPr>
                  <w:t xml:space="preserve"> but refers to a particular style of Japanese painting that developed from the Meiji period. Nihonga has gone through many phases of development since the Meiji period</w:t>
                </w:r>
                <w:r>
                  <w:rPr>
                    <w:rFonts w:cs="Times New Roman"/>
                  </w:rPr>
                  <w:t xml:space="preserve">. </w:t>
                </w:r>
                <w:r>
                  <w:rPr>
                    <w:rFonts w:eastAsia="MS Mincho" w:cs="MS Mincho"/>
                    <w:bCs/>
                    <w:lang w:val="en-US"/>
                  </w:rPr>
                  <w:t xml:space="preserve">Critics differentiate between the Kyoto and Tokyo schools of Nihonga, and in particular their styles and subject matter, but both developments should be taken into consideration concurrently to give a comprehensive account of Nihonga. </w:t>
                </w:r>
                <w:r>
                  <w:rPr>
                    <w:rFonts w:cs="Times New Roman"/>
                  </w:rPr>
                  <w:t>Furthermore, b</w:t>
                </w:r>
                <w:r w:rsidRPr="0034270E">
                  <w:rPr>
                    <w:rFonts w:cs="Times New Roman"/>
                  </w:rPr>
                  <w:t>ecause Nihonga artists reference the myriad of styles from Japan’s rich pictorial heritage, such as the stylistic traditions from Nanga</w:t>
                </w:r>
                <w:r w:rsidR="004E6DC5">
                  <w:rPr>
                    <w:rFonts w:cs="Times New Roman"/>
                  </w:rPr>
                  <w:t xml:space="preserve"> [</w:t>
                </w:r>
                <w:r>
                  <w:rPr>
                    <w:rFonts w:cs="Times New Roman" w:hint="eastAsia"/>
                  </w:rPr>
                  <w:t>南画</w:t>
                </w:r>
                <w:r w:rsidR="004E6DC5">
                  <w:rPr>
                    <w:rFonts w:cs="Times New Roman"/>
                    <w:lang w:val="en-US"/>
                  </w:rPr>
                  <w:t>]</w:t>
                </w:r>
                <w:r w:rsidRPr="0034270E">
                  <w:rPr>
                    <w:rFonts w:cs="Times New Roman"/>
                  </w:rPr>
                  <w:t>, Rinpa</w:t>
                </w:r>
                <w:r>
                  <w:rPr>
                    <w:rFonts w:cs="Times New Roman"/>
                  </w:rPr>
                  <w:t xml:space="preserve"> </w:t>
                </w:r>
                <w:r w:rsidR="004E6DC5">
                  <w:rPr>
                    <w:rFonts w:cs="Times New Roman"/>
                    <w:lang w:val="en-US"/>
                  </w:rPr>
                  <w:t>[</w:t>
                </w:r>
                <w:r>
                  <w:rPr>
                    <w:rFonts w:cs="Times New Roman" w:hint="eastAsia"/>
                    <w:lang w:val="en-US"/>
                  </w:rPr>
                  <w:t>琳派</w:t>
                </w:r>
                <w:r w:rsidR="004E6DC5">
                  <w:rPr>
                    <w:rFonts w:cs="Times New Roman"/>
                    <w:lang w:val="en-US"/>
                  </w:rPr>
                  <w:t>]</w:t>
                </w:r>
                <w:r>
                  <w:rPr>
                    <w:rFonts w:cs="Times New Roman"/>
                  </w:rPr>
                  <w:t xml:space="preserve"> and</w:t>
                </w:r>
                <w:r w:rsidRPr="0034270E">
                  <w:rPr>
                    <w:rFonts w:cs="Times New Roman"/>
                  </w:rPr>
                  <w:t xml:space="preserve"> Kano</w:t>
                </w:r>
                <w:r w:rsidR="004E6DC5">
                  <w:rPr>
                    <w:rFonts w:cs="Times New Roman"/>
                  </w:rPr>
                  <w:t xml:space="preserve"> [</w:t>
                </w:r>
                <w:r>
                  <w:rPr>
                    <w:rFonts w:cs="Times New Roman" w:hint="eastAsia"/>
                  </w:rPr>
                  <w:t>狩野派</w:t>
                </w:r>
                <w:r w:rsidR="004E6DC5">
                  <w:rPr>
                    <w:rFonts w:cs="Times New Roman"/>
                    <w:lang w:val="en-US"/>
                  </w:rPr>
                  <w:t>]</w:t>
                </w:r>
                <w:r w:rsidRPr="0034270E">
                  <w:rPr>
                    <w:rFonts w:cs="Times New Roman"/>
                  </w:rPr>
                  <w:t xml:space="preserve"> to Murayama-Shijio</w:t>
                </w:r>
                <w:r w:rsidR="004E6DC5">
                  <w:rPr>
                    <w:rFonts w:cs="Times New Roman"/>
                  </w:rPr>
                  <w:t xml:space="preserve"> [</w:t>
                </w:r>
                <w:r w:rsidRPr="0034270E">
                  <w:rPr>
                    <w:rFonts w:eastAsia="MS Mincho" w:cs="MS Mincho"/>
                    <w:bCs/>
                    <w:lang w:val="en-US"/>
                  </w:rPr>
                  <w:t>円山四条</w:t>
                </w:r>
                <w:r w:rsidR="004E6DC5">
                  <w:rPr>
                    <w:rFonts w:eastAsia="MS Mincho" w:cs="MS Mincho"/>
                    <w:bCs/>
                    <w:lang w:val="en-US"/>
                  </w:rPr>
                  <w:t>]</w:t>
                </w:r>
                <w:r>
                  <w:rPr>
                    <w:rFonts w:eastAsia="MS Mincho" w:cs="MS Mincho"/>
                    <w:bCs/>
                    <w:lang w:val="en-US"/>
                  </w:rPr>
                  <w:t xml:space="preserve"> </w:t>
                </w:r>
                <w:r w:rsidRPr="0034270E">
                  <w:rPr>
                    <w:rFonts w:cs="Times New Roman"/>
                  </w:rPr>
                  <w:t>schools, it is no wonder that the term is confused further with o</w:t>
                </w:r>
                <w:r w:rsidR="004E6DC5">
                  <w:rPr>
                    <w:rFonts w:cs="Times New Roman"/>
                  </w:rPr>
                  <w:t>ther genres within Japanese art,</w:t>
                </w:r>
                <w:r w:rsidRPr="0034270E">
                  <w:rPr>
                    <w:rFonts w:cs="Times New Roman"/>
                  </w:rPr>
                  <w:t xml:space="preserve"> such as Ukiyo-e </w:t>
                </w:r>
                <w:r w:rsidR="004E6DC5">
                  <w:rPr>
                    <w:rFonts w:cs="Times New Roman"/>
                  </w:rPr>
                  <w:t>[</w:t>
                </w:r>
                <w:r>
                  <w:rPr>
                    <w:rFonts w:cs="Times New Roman" w:hint="eastAsia"/>
                  </w:rPr>
                  <w:t>浮世絵</w:t>
                </w:r>
                <w:r w:rsidR="004E6DC5">
                  <w:rPr>
                    <w:rFonts w:cs="Times New Roman"/>
                    <w:lang w:val="en-US"/>
                  </w:rPr>
                  <w:t>]</w:t>
                </w:r>
                <w:r>
                  <w:rPr>
                    <w:rFonts w:cs="Times New Roman"/>
                    <w:lang w:val="en-US"/>
                  </w:rPr>
                  <w:t xml:space="preserve"> </w:t>
                </w:r>
                <w:r w:rsidRPr="0034270E">
                  <w:rPr>
                    <w:rFonts w:cs="Times New Roman"/>
                  </w:rPr>
                  <w:t>or Suibokuga</w:t>
                </w:r>
                <w:r>
                  <w:rPr>
                    <w:rFonts w:cs="Times New Roman"/>
                  </w:rPr>
                  <w:t xml:space="preserve"> </w:t>
                </w:r>
                <w:r w:rsidR="004E6DC5">
                  <w:rPr>
                    <w:rFonts w:cs="Times New Roman"/>
                    <w:lang w:val="en-US"/>
                  </w:rPr>
                  <w:t>[</w:t>
                </w:r>
                <w:r>
                  <w:rPr>
                    <w:rFonts w:cs="Times New Roman" w:hint="eastAsia"/>
                  </w:rPr>
                  <w:t>水墨画</w:t>
                </w:r>
                <w:r w:rsidR="004E6DC5">
                  <w:rPr>
                    <w:rFonts w:cs="Times New Roman"/>
                    <w:lang w:val="en-US"/>
                  </w:rPr>
                  <w:t>]</w:t>
                </w:r>
                <w:r w:rsidRPr="0034270E">
                  <w:rPr>
                    <w:rFonts w:cs="Times New Roman"/>
                  </w:rPr>
                  <w:t xml:space="preserve">. Confusion aside, Nihonga remains a relatively modern entry </w:t>
                </w:r>
                <w:r>
                  <w:rPr>
                    <w:rFonts w:cs="Times New Roman"/>
                  </w:rPr>
                  <w:t>into</w:t>
                </w:r>
                <w:r w:rsidRPr="0034270E">
                  <w:rPr>
                    <w:rFonts w:cs="Times New Roman"/>
                  </w:rPr>
                  <w:t xml:space="preserve"> Japanese painting history. </w:t>
                </w:r>
              </w:p>
            </w:tc>
          </w:sdtContent>
        </w:sdt>
      </w:tr>
      <w:tr w:rsidR="003F0D73" w14:paraId="6E882B9F" w14:textId="77777777" w:rsidTr="003F0D73">
        <w:sdt>
          <w:sdtPr>
            <w:alias w:val="Article text"/>
            <w:tag w:val="articleText"/>
            <w:id w:val="634067588"/>
            <w:placeholder>
              <w:docPart w:val="3E006EDAFD307A46BB8A03C550581451"/>
            </w:placeholder>
          </w:sdtPr>
          <w:sdtEndPr/>
          <w:sdtContent>
            <w:tc>
              <w:tcPr>
                <w:tcW w:w="9016" w:type="dxa"/>
                <w:tcMar>
                  <w:top w:w="113" w:type="dxa"/>
                  <w:bottom w:w="113" w:type="dxa"/>
                </w:tcMar>
              </w:tcPr>
              <w:sdt>
                <w:sdtPr>
                  <w:alias w:val="Abstract"/>
                  <w:tag w:val="abstract"/>
                  <w:id w:val="1244073494"/>
                  <w:placeholder>
                    <w:docPart w:val="78348C8470BA5D48B7F3D1E45A1434B2"/>
                  </w:placeholder>
                </w:sdtPr>
                <w:sdtEndPr/>
                <w:sdtContent>
                  <w:p w14:paraId="6BABE564" w14:textId="2B182979" w:rsidR="00F02059" w:rsidRDefault="004E6DC5" w:rsidP="000E4140">
                    <w:r w:rsidRPr="0034270E">
                      <w:rPr>
                        <w:rFonts w:cs="Times New Roman"/>
                      </w:rPr>
                      <w:t>Nihonga refers to Japanese-style painting that uses mi</w:t>
                    </w:r>
                    <w:r>
                      <w:rPr>
                        <w:rFonts w:cs="Times New Roman"/>
                      </w:rPr>
                      <w:t>neral pigments, and occasionally</w:t>
                    </w:r>
                    <w:r w:rsidRPr="0034270E">
                      <w:rPr>
                        <w:rFonts w:cs="Times New Roman"/>
                      </w:rPr>
                      <w:t xml:space="preserve"> ink, together with other organic pigments on silk or paper. It was a term coined </w:t>
                    </w:r>
                    <w:r>
                      <w:rPr>
                        <w:rFonts w:cs="Times New Roman"/>
                      </w:rPr>
                      <w:t>during the Meiji Period (1868-</w:t>
                    </w:r>
                    <w:r w:rsidRPr="0034270E">
                      <w:rPr>
                        <w:rFonts w:cs="Times New Roman"/>
                      </w:rPr>
                      <w:t xml:space="preserve">1912) to differentiate it from </w:t>
                    </w:r>
                    <w:r>
                      <w:rPr>
                        <w:rFonts w:cs="Times New Roman"/>
                      </w:rPr>
                      <w:t>its counterpart, known as Yôga [</w:t>
                    </w:r>
                    <w:r w:rsidRPr="0034270E">
                      <w:rPr>
                        <w:rFonts w:eastAsia="MS Mincho" w:cs="MS Mincho"/>
                      </w:rPr>
                      <w:t>洋画</w:t>
                    </w:r>
                    <w:r>
                      <w:rPr>
                        <w:rFonts w:cs="Times New Roman"/>
                      </w:rPr>
                      <w:t>] or Western-style painting</w:t>
                    </w:r>
                    <w:r w:rsidRPr="0034270E">
                      <w:rPr>
                        <w:rFonts w:cs="Times New Roman"/>
                      </w:rPr>
                      <w:t xml:space="preserve">. </w:t>
                    </w:r>
                    <w:r>
                      <w:rPr>
                        <w:rFonts w:cs="Times New Roman"/>
                      </w:rPr>
                      <w:t xml:space="preserve">The term </w:t>
                    </w:r>
                    <w:r w:rsidRPr="0034270E">
                      <w:rPr>
                        <w:rFonts w:cs="Times New Roman"/>
                      </w:rPr>
                      <w:t xml:space="preserve">literally translates to </w:t>
                    </w:r>
                    <w:r>
                      <w:rPr>
                        <w:rFonts w:cs="Times New Roman"/>
                      </w:rPr>
                      <w:t>‘</w:t>
                    </w:r>
                    <w:r w:rsidRPr="0034270E">
                      <w:rPr>
                        <w:rFonts w:cs="Times New Roman"/>
                      </w:rPr>
                      <w:t>pictures of Japan</w:t>
                    </w:r>
                    <w:r>
                      <w:rPr>
                        <w:rFonts w:cs="Times New Roman"/>
                      </w:rPr>
                      <w:t>,’</w:t>
                    </w:r>
                    <w:r w:rsidRPr="0034270E">
                      <w:rPr>
                        <w:rFonts w:cs="Times New Roman"/>
                      </w:rPr>
                      <w:t xml:space="preserve"> but refers to a particular style of Japanese painting that developed from the Meiji period. Nihonga has gone through many phases of development since the Meiji period</w:t>
                    </w:r>
                    <w:r>
                      <w:rPr>
                        <w:rFonts w:cs="Times New Roman"/>
                      </w:rPr>
                      <w:t xml:space="preserve">. </w:t>
                    </w:r>
                    <w:r>
                      <w:rPr>
                        <w:rFonts w:eastAsia="MS Mincho" w:cs="MS Mincho"/>
                        <w:bCs/>
                        <w:lang w:val="en-US"/>
                      </w:rPr>
                      <w:t xml:space="preserve">Critics differentiate between the Kyoto and Tokyo schools of Nihonga, and in particular their styles and subject matter, but both developments should be taken into consideration concurrently to give a comprehensive account of Nihonga. </w:t>
                    </w:r>
                    <w:r>
                      <w:rPr>
                        <w:rFonts w:cs="Times New Roman"/>
                      </w:rPr>
                      <w:t>Furthermore, b</w:t>
                    </w:r>
                    <w:r w:rsidRPr="0034270E">
                      <w:rPr>
                        <w:rFonts w:cs="Times New Roman"/>
                      </w:rPr>
                      <w:t>ecause Nihonga artists reference the myriad of styles from Japan’s rich pictorial heritage, such as the stylistic traditions from Nanga</w:t>
                    </w:r>
                    <w:r>
                      <w:rPr>
                        <w:rFonts w:cs="Times New Roman"/>
                      </w:rPr>
                      <w:t xml:space="preserve"> [</w:t>
                    </w:r>
                    <w:r>
                      <w:rPr>
                        <w:rFonts w:cs="Times New Roman" w:hint="eastAsia"/>
                      </w:rPr>
                      <w:t>南画</w:t>
                    </w:r>
                    <w:r>
                      <w:rPr>
                        <w:rFonts w:cs="Times New Roman"/>
                        <w:lang w:val="en-US"/>
                      </w:rPr>
                      <w:t>]</w:t>
                    </w:r>
                    <w:r w:rsidRPr="0034270E">
                      <w:rPr>
                        <w:rFonts w:cs="Times New Roman"/>
                      </w:rPr>
                      <w:t>, Rinpa</w:t>
                    </w:r>
                    <w:r>
                      <w:rPr>
                        <w:rFonts w:cs="Times New Roman"/>
                      </w:rPr>
                      <w:t xml:space="preserve"> </w:t>
                    </w:r>
                    <w:r>
                      <w:rPr>
                        <w:rFonts w:cs="Times New Roman"/>
                        <w:lang w:val="en-US"/>
                      </w:rPr>
                      <w:t>[</w:t>
                    </w:r>
                    <w:r>
                      <w:rPr>
                        <w:rFonts w:cs="Times New Roman" w:hint="eastAsia"/>
                        <w:lang w:val="en-US"/>
                      </w:rPr>
                      <w:t>琳派</w:t>
                    </w:r>
                    <w:r>
                      <w:rPr>
                        <w:rFonts w:cs="Times New Roman"/>
                        <w:lang w:val="en-US"/>
                      </w:rPr>
                      <w:t>]</w:t>
                    </w:r>
                    <w:r>
                      <w:rPr>
                        <w:rFonts w:cs="Times New Roman"/>
                      </w:rPr>
                      <w:t xml:space="preserve"> and</w:t>
                    </w:r>
                    <w:r w:rsidRPr="0034270E">
                      <w:rPr>
                        <w:rFonts w:cs="Times New Roman"/>
                      </w:rPr>
                      <w:t xml:space="preserve"> Kano</w:t>
                    </w:r>
                    <w:r>
                      <w:rPr>
                        <w:rFonts w:cs="Times New Roman"/>
                      </w:rPr>
                      <w:t xml:space="preserve"> [</w:t>
                    </w:r>
                    <w:r>
                      <w:rPr>
                        <w:rFonts w:cs="Times New Roman" w:hint="eastAsia"/>
                      </w:rPr>
                      <w:t>狩野派</w:t>
                    </w:r>
                    <w:r>
                      <w:rPr>
                        <w:rFonts w:cs="Times New Roman"/>
                        <w:lang w:val="en-US"/>
                      </w:rPr>
                      <w:t>]</w:t>
                    </w:r>
                    <w:r w:rsidRPr="0034270E">
                      <w:rPr>
                        <w:rFonts w:cs="Times New Roman"/>
                      </w:rPr>
                      <w:t xml:space="preserve"> to Murayama-Shijio</w:t>
                    </w:r>
                    <w:r>
                      <w:rPr>
                        <w:rFonts w:cs="Times New Roman"/>
                      </w:rPr>
                      <w:t xml:space="preserve"> [</w:t>
                    </w:r>
                    <w:r w:rsidRPr="0034270E">
                      <w:rPr>
                        <w:rFonts w:eastAsia="MS Mincho" w:cs="MS Mincho"/>
                        <w:bCs/>
                        <w:lang w:val="en-US"/>
                      </w:rPr>
                      <w:t>円山四条</w:t>
                    </w:r>
                    <w:r>
                      <w:rPr>
                        <w:rFonts w:eastAsia="MS Mincho" w:cs="MS Mincho"/>
                        <w:bCs/>
                        <w:lang w:val="en-US"/>
                      </w:rPr>
                      <w:t xml:space="preserve">] </w:t>
                    </w:r>
                    <w:r w:rsidRPr="0034270E">
                      <w:rPr>
                        <w:rFonts w:cs="Times New Roman"/>
                      </w:rPr>
                      <w:t>schools, it is no wonder that the term is confused further with o</w:t>
                    </w:r>
                    <w:r>
                      <w:rPr>
                        <w:rFonts w:cs="Times New Roman"/>
                      </w:rPr>
                      <w:t>ther genres within Japanese art,</w:t>
                    </w:r>
                    <w:r w:rsidRPr="0034270E">
                      <w:rPr>
                        <w:rFonts w:cs="Times New Roman"/>
                      </w:rPr>
                      <w:t xml:space="preserve"> such as Ukiyo-e </w:t>
                    </w:r>
                    <w:r>
                      <w:rPr>
                        <w:rFonts w:cs="Times New Roman"/>
                      </w:rPr>
                      <w:t>[</w:t>
                    </w:r>
                    <w:r>
                      <w:rPr>
                        <w:rFonts w:cs="Times New Roman" w:hint="eastAsia"/>
                      </w:rPr>
                      <w:t>浮世絵</w:t>
                    </w:r>
                    <w:r>
                      <w:rPr>
                        <w:rFonts w:cs="Times New Roman"/>
                        <w:lang w:val="en-US"/>
                      </w:rPr>
                      <w:t xml:space="preserve">] </w:t>
                    </w:r>
                    <w:r w:rsidRPr="0034270E">
                      <w:rPr>
                        <w:rFonts w:cs="Times New Roman"/>
                      </w:rPr>
                      <w:t>or Suibokuga</w:t>
                    </w:r>
                    <w:r>
                      <w:rPr>
                        <w:rFonts w:cs="Times New Roman"/>
                      </w:rPr>
                      <w:t xml:space="preserve"> </w:t>
                    </w:r>
                    <w:r>
                      <w:rPr>
                        <w:rFonts w:cs="Times New Roman"/>
                        <w:lang w:val="en-US"/>
                      </w:rPr>
                      <w:t>[</w:t>
                    </w:r>
                    <w:r>
                      <w:rPr>
                        <w:rFonts w:cs="Times New Roman" w:hint="eastAsia"/>
                      </w:rPr>
                      <w:t>水墨画</w:t>
                    </w:r>
                    <w:r>
                      <w:rPr>
                        <w:rFonts w:cs="Times New Roman"/>
                        <w:lang w:val="en-US"/>
                      </w:rPr>
                      <w:t>]</w:t>
                    </w:r>
                    <w:r w:rsidRPr="0034270E">
                      <w:rPr>
                        <w:rFonts w:cs="Times New Roman"/>
                      </w:rPr>
                      <w:t xml:space="preserve">. Confusion aside, Nihonga remains a relatively modern entry </w:t>
                    </w:r>
                    <w:r>
                      <w:rPr>
                        <w:rFonts w:cs="Times New Roman"/>
                      </w:rPr>
                      <w:t>into</w:t>
                    </w:r>
                    <w:r w:rsidRPr="0034270E">
                      <w:rPr>
                        <w:rFonts w:cs="Times New Roman"/>
                      </w:rPr>
                      <w:t xml:space="preserve"> Japanese painting history. </w:t>
                    </w:r>
                  </w:p>
                </w:sdtContent>
              </w:sdt>
              <w:p w14:paraId="22A82EEC" w14:textId="77777777" w:rsidR="004E6DC5" w:rsidRPr="0034270E" w:rsidRDefault="004E6DC5" w:rsidP="000E4140">
                <w:pPr>
                  <w:rPr>
                    <w:rFonts w:cs="Times New Roman"/>
                  </w:rPr>
                </w:pPr>
              </w:p>
              <w:p w14:paraId="3C8C210E" w14:textId="2D4A5571" w:rsidR="000E4140" w:rsidRDefault="000E4140" w:rsidP="000E4140">
                <w:pPr>
                  <w:rPr>
                    <w:rFonts w:cs="Times"/>
                    <w:color w:val="141413"/>
                    <w:lang w:val="en-US"/>
                  </w:rPr>
                </w:pPr>
                <w:r w:rsidRPr="0034270E">
                  <w:rPr>
                    <w:rFonts w:cs="Times New Roman"/>
                  </w:rPr>
                  <w:t xml:space="preserve">In its early phase, </w:t>
                </w:r>
                <w:r>
                  <w:rPr>
                    <w:rFonts w:cs="Times New Roman"/>
                  </w:rPr>
                  <w:t>Nihonga</w:t>
                </w:r>
                <w:r w:rsidRPr="0034270E">
                  <w:rPr>
                    <w:rFonts w:cs="Times New Roman"/>
                  </w:rPr>
                  <w:t xml:space="preserve"> was easily identified by the choice of subject matter in addition to its medium. Artists during this time favoured landscapes, historical scenes</w:t>
                </w:r>
                <w:r w:rsidR="004E6DC5">
                  <w:rPr>
                    <w:rFonts w:cs="Times New Roman"/>
                  </w:rPr>
                  <w:t>,</w:t>
                </w:r>
                <w:r w:rsidRPr="0034270E">
                  <w:rPr>
                    <w:rFonts w:cs="Times New Roman"/>
                  </w:rPr>
                  <w:t xml:space="preserve"> and figures, alongside common themes of </w:t>
                </w:r>
                <w:r w:rsidR="004E6DC5">
                  <w:rPr>
                    <w:rFonts w:cs="Times"/>
                    <w:lang w:val="en-US"/>
                  </w:rPr>
                  <w:t>Kachô-ga [</w:t>
                </w:r>
                <w:r w:rsidRPr="0034270E">
                  <w:rPr>
                    <w:rFonts w:cs="Times"/>
                    <w:lang w:val="en-US"/>
                  </w:rPr>
                  <w:t>花鳥画</w:t>
                </w:r>
                <w:r w:rsidR="004E6DC5">
                  <w:rPr>
                    <w:rFonts w:cs="Times"/>
                    <w:lang w:val="en-US"/>
                  </w:rPr>
                  <w:t>]</w:t>
                </w:r>
                <w:r w:rsidRPr="0034270E">
                  <w:rPr>
                    <w:rFonts w:cs="Times"/>
                    <w:lang w:val="en-US"/>
                  </w:rPr>
                  <w:t xml:space="preserve"> </w:t>
                </w:r>
                <w:r w:rsidR="004E6DC5">
                  <w:rPr>
                    <w:rFonts w:cs="Times"/>
                    <w:lang w:val="en-US"/>
                  </w:rPr>
                  <w:t>[</w:t>
                </w:r>
                <w:r w:rsidRPr="0034270E">
                  <w:rPr>
                    <w:rFonts w:cs="Times"/>
                    <w:lang w:val="en-US"/>
                  </w:rPr>
                  <w:t>Jap</w:t>
                </w:r>
                <w:r w:rsidR="004E6DC5">
                  <w:rPr>
                    <w:rFonts w:cs="Times"/>
                    <w:lang w:val="en-US"/>
                  </w:rPr>
                  <w:t>anese Bird and flower paintings]</w:t>
                </w:r>
                <w:r w:rsidRPr="0034270E">
                  <w:rPr>
                    <w:rFonts w:cs="Times"/>
                    <w:lang w:val="en-US"/>
                  </w:rPr>
                  <w:t xml:space="preserve"> </w:t>
                </w:r>
                <w:r w:rsidRPr="0034270E">
                  <w:rPr>
                    <w:rFonts w:cs="Times New Roman"/>
                  </w:rPr>
                  <w:t xml:space="preserve">and </w:t>
                </w:r>
                <w:r w:rsidRPr="0034270E">
                  <w:rPr>
                    <w:rFonts w:cs="Times"/>
                    <w:color w:val="141413"/>
                    <w:lang w:val="en-US"/>
                  </w:rPr>
                  <w:t>customs and mann</w:t>
                </w:r>
                <w:r w:rsidR="004E6DC5">
                  <w:rPr>
                    <w:rFonts w:cs="Times"/>
                    <w:color w:val="141413"/>
                    <w:lang w:val="en-US"/>
                  </w:rPr>
                  <w:t>ers paintings [</w:t>
                </w:r>
                <w:r w:rsidR="00F02059">
                  <w:rPr>
                    <w:rFonts w:cs="Times"/>
                    <w:color w:val="141413"/>
                    <w:lang w:val="en-US"/>
                  </w:rPr>
                  <w:t>風俗画</w:t>
                </w:r>
                <w:r w:rsidR="004E6DC5">
                  <w:rPr>
                    <w:rFonts w:cs="Times"/>
                    <w:color w:val="141413"/>
                    <w:lang w:val="en-US"/>
                  </w:rPr>
                  <w:t>]</w:t>
                </w:r>
                <w:r w:rsidR="00F02059">
                  <w:rPr>
                    <w:rFonts w:cs="Times"/>
                    <w:color w:val="141413"/>
                    <w:lang w:val="en-US"/>
                  </w:rPr>
                  <w:t xml:space="preserve"> </w:t>
                </w:r>
                <w:r w:rsidR="004E6DC5">
                  <w:rPr>
                    <w:rFonts w:cs="Times"/>
                    <w:color w:val="141413"/>
                    <w:lang w:val="en-US"/>
                  </w:rPr>
                  <w:t>[fûzoku-ga]</w:t>
                </w:r>
                <w:r w:rsidRPr="0034270E">
                  <w:rPr>
                    <w:rFonts w:cs="Times"/>
                    <w:color w:val="141413"/>
                    <w:lang w:val="en-US"/>
                  </w:rPr>
                  <w:t xml:space="preserve">. During the Meiji period, Nihonga was given a huge boost by Okakura Tenshin </w:t>
                </w:r>
                <w:r w:rsidR="004E6DC5">
                  <w:rPr>
                    <w:rFonts w:cs="Times"/>
                    <w:color w:val="141413"/>
                    <w:lang w:val="en-US"/>
                  </w:rPr>
                  <w:t>[</w:t>
                </w:r>
                <w:r w:rsidRPr="0034270E">
                  <w:rPr>
                    <w:rFonts w:eastAsia="MS Mincho" w:cs="MS Mincho"/>
                    <w:bCs/>
                    <w:lang w:val="en-US"/>
                  </w:rPr>
                  <w:t>岡倉天心</w:t>
                </w:r>
                <w:r w:rsidR="004E6DC5">
                  <w:rPr>
                    <w:rFonts w:eastAsia="MS Mincho" w:cs="MS Mincho"/>
                    <w:bCs/>
                    <w:lang w:val="en-US"/>
                  </w:rPr>
                  <w:t>] [1863- 1913] and Ernest Fenollosa (1853-</w:t>
                </w:r>
                <w:r w:rsidRPr="0034270E">
                  <w:rPr>
                    <w:rFonts w:eastAsia="MS Mincho" w:cs="MS Mincho"/>
                    <w:bCs/>
                    <w:lang w:val="en-US"/>
                  </w:rPr>
                  <w:t xml:space="preserve">1908) when they were appointed to head the Tokyo School of Fine Arts in 1887. Together, the pair advocated a revivalist </w:t>
                </w:r>
                <w:r w:rsidRPr="0034270E">
                  <w:rPr>
                    <w:rFonts w:eastAsia="MS Mincho" w:cs="MS Mincho"/>
                    <w:bCs/>
                    <w:lang w:val="en-US"/>
                  </w:rPr>
                  <w:lastRenderedPageBreak/>
                  <w:t>movement of traditional Japanese arts in the face of intense Westernisation</w:t>
                </w:r>
                <w:r w:rsidR="00F02059">
                  <w:rPr>
                    <w:rFonts w:eastAsia="MS Mincho" w:cs="MS Mincho"/>
                    <w:bCs/>
                    <w:lang w:val="en-US"/>
                  </w:rPr>
                  <w:t>,</w:t>
                </w:r>
                <w:r w:rsidRPr="0034270E">
                  <w:rPr>
                    <w:rFonts w:eastAsia="MS Mincho" w:cs="MS Mincho"/>
                    <w:bCs/>
                    <w:lang w:val="en-US"/>
                  </w:rPr>
                  <w:t xml:space="preserve"> and instituted Nihonga </w:t>
                </w:r>
                <w:r>
                  <w:rPr>
                    <w:rFonts w:eastAsia="MS Mincho" w:cs="MS Mincho"/>
                    <w:bCs/>
                    <w:lang w:val="en-US"/>
                  </w:rPr>
                  <w:t>as</w:t>
                </w:r>
                <w:r w:rsidRPr="0034270E">
                  <w:rPr>
                    <w:rFonts w:eastAsia="MS Mincho" w:cs="MS Mincho"/>
                    <w:bCs/>
                    <w:lang w:val="en-US"/>
                  </w:rPr>
                  <w:t xml:space="preserve"> the main genre of painting taught at the school. Although there were classes on Chinese style painting, the introduction of </w:t>
                </w:r>
                <w:r>
                  <w:rPr>
                    <w:rFonts w:eastAsia="MS Mincho" w:cs="MS Mincho"/>
                    <w:bCs/>
                    <w:lang w:val="en-US"/>
                  </w:rPr>
                  <w:t>o</w:t>
                </w:r>
                <w:r w:rsidRPr="0034270E">
                  <w:rPr>
                    <w:rFonts w:eastAsia="MS Mincho" w:cs="MS Mincho"/>
                    <w:bCs/>
                    <w:lang w:val="en-US"/>
                  </w:rPr>
                  <w:t xml:space="preserve">il painting (also commonly referred to as </w:t>
                </w:r>
                <w:r>
                  <w:rPr>
                    <w:rFonts w:cs="Times New Roman"/>
                  </w:rPr>
                  <w:t>Yôga) came</w:t>
                </w:r>
                <w:r w:rsidRPr="0034270E">
                  <w:rPr>
                    <w:rFonts w:cs="Times New Roman"/>
                  </w:rPr>
                  <w:t xml:space="preserve"> much later. Okakura Tenshin was a key figure in the development of Nihonga and he would later set up the Japan Art Institute, also known as the Nihon Bijutsuin</w:t>
                </w:r>
                <w:r w:rsidR="00F02059">
                  <w:rPr>
                    <w:rFonts w:cs="Times New Roman"/>
                  </w:rPr>
                  <w:t xml:space="preserve"> </w:t>
                </w:r>
                <w:r w:rsidR="004E6DC5">
                  <w:rPr>
                    <w:rFonts w:cs="Times New Roman"/>
                  </w:rPr>
                  <w:t>[</w:t>
                </w:r>
                <w:r w:rsidRPr="0034270E">
                  <w:rPr>
                    <w:rFonts w:eastAsia="MS Mincho" w:cs="MS Mincho"/>
                    <w:b/>
                    <w:bCs/>
                    <w:lang w:val="en-US"/>
                  </w:rPr>
                  <w:t>日本美術院</w:t>
                </w:r>
                <w:r w:rsidR="004E6DC5">
                  <w:rPr>
                    <w:rFonts w:eastAsia="MS Mincho" w:cs="MS Mincho"/>
                    <w:bCs/>
                    <w:lang w:val="en-US"/>
                  </w:rPr>
                  <w:t>]</w:t>
                </w:r>
                <w:r>
                  <w:rPr>
                    <w:rFonts w:eastAsia="MS Mincho" w:cs="MS Mincho"/>
                    <w:bCs/>
                    <w:lang w:val="en-US"/>
                  </w:rPr>
                  <w:t xml:space="preserve"> in </w:t>
                </w:r>
                <w:r w:rsidRPr="0034270E">
                  <w:rPr>
                    <w:rFonts w:eastAsia="MS Mincho" w:cs="MS Mincho"/>
                    <w:bCs/>
                    <w:lang w:val="en-US"/>
                  </w:rPr>
                  <w:t xml:space="preserve">1898 to groom a generation of Nihonga masters. </w:t>
                </w:r>
                <w:r w:rsidR="004E6DC5">
                  <w:rPr>
                    <w:rFonts w:cs="Times"/>
                    <w:color w:val="141413"/>
                    <w:lang w:val="en-US"/>
                  </w:rPr>
                  <w:t>Hashimoto Gahô [</w:t>
                </w:r>
                <w:r w:rsidRPr="0034270E">
                  <w:rPr>
                    <w:rFonts w:cs="Times"/>
                    <w:color w:val="141413"/>
                    <w:lang w:val="en-US"/>
                  </w:rPr>
                  <w:t>橋本雅邦</w:t>
                </w:r>
                <w:r w:rsidR="004E6DC5">
                  <w:rPr>
                    <w:rFonts w:cs="Times"/>
                    <w:color w:val="141413"/>
                    <w:lang w:val="en-US"/>
                  </w:rPr>
                  <w:t>]</w:t>
                </w:r>
                <w:r>
                  <w:rPr>
                    <w:rFonts w:cs="Times"/>
                    <w:color w:val="141413"/>
                    <w:lang w:val="en-US"/>
                  </w:rPr>
                  <w:t xml:space="preserve"> </w:t>
                </w:r>
                <w:r w:rsidR="004E6DC5">
                  <w:rPr>
                    <w:rFonts w:cs="Times"/>
                    <w:color w:val="141413"/>
                    <w:lang w:val="en-US"/>
                  </w:rPr>
                  <w:t>(1835-1908), Yokoyama Taikan [</w:t>
                </w:r>
                <w:r w:rsidRPr="0034270E">
                  <w:rPr>
                    <w:rFonts w:cs="Times"/>
                    <w:color w:val="141413"/>
                    <w:lang w:val="en-US"/>
                  </w:rPr>
                  <w:t>横山大観</w:t>
                </w:r>
                <w:r w:rsidR="004E6DC5">
                  <w:rPr>
                    <w:rFonts w:cs="Times"/>
                    <w:color w:val="141413"/>
                    <w:lang w:val="en-US"/>
                  </w:rPr>
                  <w:t>]</w:t>
                </w:r>
                <w:r w:rsidRPr="0034270E">
                  <w:rPr>
                    <w:rFonts w:cs="Times"/>
                    <w:color w:val="141413"/>
                    <w:lang w:val="en-US"/>
                  </w:rPr>
                  <w:t xml:space="preserve"> </w:t>
                </w:r>
                <w:r w:rsidR="004E6DC5">
                  <w:rPr>
                    <w:rFonts w:cs="Times"/>
                    <w:color w:val="141413"/>
                    <w:lang w:val="en-US"/>
                  </w:rPr>
                  <w:t>(1858-1958), Hishida Shunsô [</w:t>
                </w:r>
                <w:r w:rsidRPr="0034270E">
                  <w:rPr>
                    <w:rFonts w:cs="Times"/>
                    <w:color w:val="141413"/>
                    <w:lang w:val="en-US"/>
                  </w:rPr>
                  <w:t>菱田春草</w:t>
                </w:r>
                <w:r w:rsidR="004E6DC5">
                  <w:rPr>
                    <w:rFonts w:cs="Times"/>
                    <w:color w:val="141413"/>
                    <w:lang w:val="en-US"/>
                  </w:rPr>
                  <w:t>]</w:t>
                </w:r>
                <w:r>
                  <w:rPr>
                    <w:rFonts w:cs="Times"/>
                    <w:color w:val="141413"/>
                    <w:lang w:val="en-US"/>
                  </w:rPr>
                  <w:t xml:space="preserve"> </w:t>
                </w:r>
                <w:r w:rsidR="004E6DC5">
                  <w:rPr>
                    <w:rFonts w:cs="Times"/>
                    <w:color w:val="141413"/>
                    <w:lang w:val="en-US"/>
                  </w:rPr>
                  <w:t>(1874-</w:t>
                </w:r>
                <w:r w:rsidRPr="0034270E">
                  <w:rPr>
                    <w:rFonts w:cs="Times"/>
                    <w:color w:val="141413"/>
                    <w:lang w:val="en-US"/>
                  </w:rPr>
                  <w:t>1911</w:t>
                </w:r>
                <w:r w:rsidR="00F02059">
                  <w:rPr>
                    <w:rFonts w:cs="Times"/>
                    <w:color w:val="141413"/>
                    <w:lang w:val="en-US"/>
                  </w:rPr>
                  <w:t>)</w:t>
                </w:r>
                <w:r w:rsidRPr="0034270E">
                  <w:rPr>
                    <w:rFonts w:cs="Times"/>
                    <w:color w:val="141413"/>
                    <w:lang w:val="en-US"/>
                  </w:rPr>
                  <w:t xml:space="preserve"> and Shimomura Kanzan</w:t>
                </w:r>
                <w:r w:rsidR="00F02059">
                  <w:rPr>
                    <w:rFonts w:cs="Times"/>
                    <w:color w:val="141413"/>
                    <w:lang w:val="en-US"/>
                  </w:rPr>
                  <w:t xml:space="preserve"> </w:t>
                </w:r>
                <w:r w:rsidR="004E6DC5">
                  <w:rPr>
                    <w:rFonts w:cs="Times"/>
                    <w:color w:val="141413"/>
                    <w:lang w:val="en-US"/>
                  </w:rPr>
                  <w:t>[</w:t>
                </w:r>
                <w:r w:rsidRPr="0034270E">
                  <w:rPr>
                    <w:rFonts w:cs="Times"/>
                    <w:color w:val="141413"/>
                    <w:lang w:val="en-US"/>
                  </w:rPr>
                  <w:t>下村観山</w:t>
                </w:r>
                <w:r w:rsidR="004E6DC5">
                  <w:rPr>
                    <w:rFonts w:cs="Times"/>
                    <w:color w:val="141413"/>
                    <w:lang w:val="en-US"/>
                  </w:rPr>
                  <w:t>]</w:t>
                </w:r>
                <w:r>
                  <w:rPr>
                    <w:rFonts w:cs="Times"/>
                    <w:color w:val="141413"/>
                    <w:lang w:val="en-US"/>
                  </w:rPr>
                  <w:t xml:space="preserve"> </w:t>
                </w:r>
                <w:r w:rsidR="004E6DC5">
                  <w:rPr>
                    <w:rFonts w:cs="Times"/>
                    <w:color w:val="141413"/>
                    <w:lang w:val="en-US"/>
                  </w:rPr>
                  <w:t>(1873-</w:t>
                </w:r>
                <w:r w:rsidRPr="0034270E">
                  <w:rPr>
                    <w:rFonts w:cs="Times"/>
                    <w:color w:val="141413"/>
                    <w:lang w:val="en-US"/>
                  </w:rPr>
                  <w:t xml:space="preserve">1930) were among the notable artists associated with the Nihon Bijutsuin. </w:t>
                </w:r>
              </w:p>
              <w:p w14:paraId="66DCF1B9" w14:textId="77777777" w:rsidR="00F02059" w:rsidRPr="0034270E" w:rsidRDefault="00F02059" w:rsidP="000E4140">
                <w:pPr>
                  <w:rPr>
                    <w:rFonts w:cs="Times"/>
                    <w:color w:val="141413"/>
                    <w:lang w:val="en-US"/>
                  </w:rPr>
                </w:pPr>
              </w:p>
              <w:p w14:paraId="453225AA" w14:textId="0A01FEC0" w:rsidR="000E4140" w:rsidRPr="00F02059" w:rsidRDefault="000E4140" w:rsidP="000E4140">
                <w:pPr>
                  <w:pStyle w:val="NoSpacing"/>
                </w:pPr>
                <w:r w:rsidRPr="0034270E">
                  <w:rPr>
                    <w:rFonts w:cs="Times"/>
                    <w:color w:val="141413"/>
                    <w:lang w:val="en-US"/>
                  </w:rPr>
                  <w:t xml:space="preserve">In 1907, the first national exhibition known as the Bunten was held under the administration and sponsorship of the Meiji </w:t>
                </w:r>
                <w:r w:rsidR="00F02059">
                  <w:rPr>
                    <w:rFonts w:cs="Times"/>
                    <w:color w:val="141413"/>
                    <w:lang w:val="en-US"/>
                  </w:rPr>
                  <w:t>government. The Bunten was model</w:t>
                </w:r>
                <w:r w:rsidRPr="0034270E">
                  <w:rPr>
                    <w:rFonts w:cs="Times"/>
                    <w:color w:val="141413"/>
                    <w:lang w:val="en-US"/>
                  </w:rPr>
                  <w:t>led after the French art salon</w:t>
                </w:r>
                <w:r w:rsidR="00F02059">
                  <w:rPr>
                    <w:rFonts w:cs="Times"/>
                    <w:color w:val="141413"/>
                    <w:lang w:val="en-US"/>
                  </w:rPr>
                  <w:t>s and was considered a stepping-</w:t>
                </w:r>
                <w:r w:rsidRPr="0034270E">
                  <w:rPr>
                    <w:rFonts w:cs="Times"/>
                    <w:color w:val="141413"/>
                    <w:lang w:val="en-US"/>
                  </w:rPr>
                  <w:t>stone for emerging artist</w:t>
                </w:r>
                <w:r>
                  <w:rPr>
                    <w:rFonts w:cs="Times"/>
                    <w:color w:val="141413"/>
                    <w:lang w:val="en-US"/>
                  </w:rPr>
                  <w:t>s</w:t>
                </w:r>
                <w:r w:rsidRPr="0034270E">
                  <w:rPr>
                    <w:rFonts w:cs="Times"/>
                    <w:color w:val="141413"/>
                    <w:lang w:val="en-US"/>
                  </w:rPr>
                  <w:t xml:space="preserve"> to gain fame and reputation. </w:t>
                </w:r>
                <w:r>
                  <w:rPr>
                    <w:rFonts w:cs="Times"/>
                    <w:color w:val="141413"/>
                    <w:lang w:val="en-US"/>
                  </w:rPr>
                  <w:t>Similar to the French salons, the Bunten drew its supporters and detractors</w:t>
                </w:r>
                <w:r w:rsidR="00F02059">
                  <w:rPr>
                    <w:rFonts w:cs="Times"/>
                    <w:color w:val="141413"/>
                    <w:lang w:val="en-US"/>
                  </w:rPr>
                  <w:t>,</w:t>
                </w:r>
                <w:r>
                  <w:rPr>
                    <w:rFonts w:cs="Times"/>
                    <w:color w:val="141413"/>
                    <w:lang w:val="en-US"/>
                  </w:rPr>
                  <w:t xml:space="preserve"> but artists had the choice</w:t>
                </w:r>
                <w:r w:rsidRPr="0034270E">
                  <w:rPr>
                    <w:rFonts w:cs="Times"/>
                    <w:color w:val="141413"/>
                    <w:lang w:val="en-US"/>
                  </w:rPr>
                  <w:t xml:space="preserve"> </w:t>
                </w:r>
                <w:r>
                  <w:rPr>
                    <w:rFonts w:cs="Times"/>
                    <w:color w:val="141413"/>
                    <w:lang w:val="en-US"/>
                  </w:rPr>
                  <w:t>of</w:t>
                </w:r>
                <w:r w:rsidRPr="0034270E">
                  <w:rPr>
                    <w:rFonts w:cs="Times"/>
                    <w:color w:val="141413"/>
                    <w:lang w:val="en-US"/>
                  </w:rPr>
                  <w:t xml:space="preserve"> exhibit</w:t>
                </w:r>
                <w:r>
                  <w:rPr>
                    <w:rFonts w:cs="Times"/>
                    <w:color w:val="141413"/>
                    <w:lang w:val="en-US"/>
                  </w:rPr>
                  <w:t>ing</w:t>
                </w:r>
                <w:r w:rsidRPr="0034270E">
                  <w:rPr>
                    <w:rFonts w:cs="Times"/>
                    <w:color w:val="141413"/>
                    <w:lang w:val="en-US"/>
                  </w:rPr>
                  <w:t xml:space="preserve"> at the Bunt</w:t>
                </w:r>
                <w:r>
                  <w:rPr>
                    <w:rFonts w:cs="Times"/>
                    <w:color w:val="141413"/>
                    <w:lang w:val="en-US"/>
                  </w:rPr>
                  <w:t xml:space="preserve">en or at the alternative known as the </w:t>
                </w:r>
                <w:r w:rsidRPr="0034270E">
                  <w:rPr>
                    <w:rFonts w:cs="Times"/>
                    <w:color w:val="141413"/>
                    <w:lang w:val="en-US"/>
                  </w:rPr>
                  <w:t>Inten, organised by the Nihon Bijutsuin</w:t>
                </w:r>
                <w:r>
                  <w:rPr>
                    <w:rFonts w:cs="Times"/>
                    <w:color w:val="141413"/>
                    <w:lang w:val="en-US"/>
                  </w:rPr>
                  <w:t>, one of the biggest anti-mainstream (or anti-Bunten) groups</w:t>
                </w:r>
                <w:r w:rsidRPr="0034270E">
                  <w:rPr>
                    <w:rFonts w:cs="Times"/>
                    <w:color w:val="141413"/>
                    <w:lang w:val="en-US"/>
                  </w:rPr>
                  <w:t>. For many years, these two institutions would dominate the Nihonga scene, par</w:t>
                </w:r>
                <w:r>
                  <w:rPr>
                    <w:rFonts w:cs="Times"/>
                    <w:color w:val="141413"/>
                    <w:lang w:val="en-US"/>
                  </w:rPr>
                  <w:t>ticularly in Tokyo. Although much of Nihonga’s published history and development revolves around these institutions and groups in the Tokyo area, there’s a saying that goe</w:t>
                </w:r>
                <w:r w:rsidR="00F02059">
                  <w:rPr>
                    <w:rFonts w:cs="Times"/>
                    <w:color w:val="141413"/>
                    <w:lang w:val="en-US"/>
                  </w:rPr>
                  <w:t>s</w:t>
                </w:r>
                <w:r>
                  <w:rPr>
                    <w:rFonts w:cs="Times"/>
                    <w:color w:val="141413"/>
                    <w:lang w:val="en-US"/>
                  </w:rPr>
                  <w:t xml:space="preserve">, </w:t>
                </w:r>
                <w:r w:rsidR="00F02059">
                  <w:rPr>
                    <w:rFonts w:cs="Times"/>
                    <w:color w:val="141413"/>
                    <w:lang w:val="en-US"/>
                  </w:rPr>
                  <w:t>‘</w:t>
                </w:r>
                <w:r w:rsidRPr="0034270E">
                  <w:rPr>
                    <w:rFonts w:eastAsia="MS Mincho" w:cs="MS Mincho"/>
                    <w:bCs/>
                    <w:lang w:val="en-US"/>
                  </w:rPr>
                  <w:t>Taikan in</w:t>
                </w:r>
                <w:r w:rsidR="00F02059">
                  <w:rPr>
                    <w:rFonts w:eastAsia="MS Mincho" w:cs="MS Mincho"/>
                    <w:bCs/>
                    <w:lang w:val="en-US"/>
                  </w:rPr>
                  <w:t xml:space="preserve"> the East and Seihô in the West’</w:t>
                </w:r>
                <w:r>
                  <w:rPr>
                    <w:rFonts w:eastAsia="MS Mincho" w:cs="MS Mincho"/>
                    <w:bCs/>
                    <w:lang w:val="en-US"/>
                  </w:rPr>
                  <w:t xml:space="preserve">. Interests and developments in Nihonga were also </w:t>
                </w:r>
                <w:r w:rsidRPr="0034270E">
                  <w:rPr>
                    <w:rFonts w:cs="Times"/>
                    <w:color w:val="141413"/>
                    <w:lang w:val="en-US"/>
                  </w:rPr>
                  <w:t>taking place in Kyoto</w:t>
                </w:r>
                <w:r>
                  <w:rPr>
                    <w:rFonts w:cs="Times"/>
                    <w:color w:val="141413"/>
                    <w:lang w:val="en-US"/>
                  </w:rPr>
                  <w:t xml:space="preserve"> and </w:t>
                </w:r>
                <w:r>
                  <w:rPr>
                    <w:rFonts w:eastAsia="MS Mincho" w:cs="MS Mincho"/>
                    <w:bCs/>
                    <w:lang w:val="en-US"/>
                  </w:rPr>
                  <w:t>Takeuchi Seih</w:t>
                </w:r>
                <w:r>
                  <w:rPr>
                    <w:rFonts w:ascii="Cambria" w:eastAsia="MS Mincho" w:hAnsi="Cambria" w:cs="MS Mincho"/>
                    <w:bCs/>
                    <w:lang w:val="en-US"/>
                  </w:rPr>
                  <w:t>ô</w:t>
                </w:r>
                <w:r w:rsidRPr="0015567A">
                  <w:rPr>
                    <w:rFonts w:ascii="Cambria" w:eastAsia="MS Mincho" w:hAnsi="Cambria" w:cs="MS Mincho"/>
                    <w:bCs/>
                    <w:lang w:val="en-US"/>
                  </w:rPr>
                  <w:t xml:space="preserve"> </w:t>
                </w:r>
                <w:r w:rsidR="00BC3C29">
                  <w:rPr>
                    <w:rFonts w:ascii="Cambria" w:eastAsia="MS Mincho" w:hAnsi="Cambria" w:cs="MS Mincho"/>
                    <w:bCs/>
                    <w:lang w:val="en-US"/>
                  </w:rPr>
                  <w:t>[</w:t>
                </w:r>
                <w:r w:rsidRPr="0015567A">
                  <w:rPr>
                    <w:rFonts w:eastAsia="MS Mincho" w:cs="MS Mincho" w:hint="eastAsia"/>
                    <w:bCs/>
                    <w:lang w:val="en-US"/>
                  </w:rPr>
                  <w:t>竹内栖鳳</w:t>
                </w:r>
                <w:r w:rsidR="00BC3C29">
                  <w:rPr>
                    <w:rFonts w:eastAsia="MS Mincho" w:cs="MS Mincho"/>
                    <w:bCs/>
                    <w:lang w:val="en-US"/>
                  </w:rPr>
                  <w:t>]</w:t>
                </w:r>
                <w:r w:rsidR="00F02059">
                  <w:rPr>
                    <w:rFonts w:eastAsia="MS Mincho" w:cs="MS Mincho"/>
                    <w:bCs/>
                    <w:lang w:val="en-US"/>
                  </w:rPr>
                  <w:t xml:space="preserve"> </w:t>
                </w:r>
                <w:r w:rsidR="00BC3C29">
                  <w:rPr>
                    <w:rFonts w:eastAsia="MS Mincho" w:cs="MS Mincho"/>
                    <w:bCs/>
                    <w:lang w:val="en-US"/>
                  </w:rPr>
                  <w:t>(</w:t>
                </w:r>
                <w:r w:rsidRPr="0015567A">
                  <w:rPr>
                    <w:rFonts w:eastAsia="MS Mincho" w:cs="MS Mincho"/>
                    <w:bCs/>
                    <w:lang w:val="en-US"/>
                  </w:rPr>
                  <w:t>1864- 1942)</w:t>
                </w:r>
                <w:r>
                  <w:rPr>
                    <w:rFonts w:eastAsia="MS Mincho" w:cs="MS Mincho"/>
                    <w:b/>
                    <w:bCs/>
                    <w:lang w:val="en-US"/>
                  </w:rPr>
                  <w:t xml:space="preserve">, </w:t>
                </w:r>
                <w:r>
                  <w:rPr>
                    <w:rFonts w:eastAsia="MS Mincho" w:cs="MS Mincho"/>
                    <w:bCs/>
                    <w:lang w:val="en-US"/>
                  </w:rPr>
                  <w:t>one of Kyoto’s most prolific artists was leading the way and mentoring a generation of Kyoto masters. Notable Kyoto Nihonga artists include Uemura</w:t>
                </w:r>
                <w:r w:rsidRPr="00F02059">
                  <w:t xml:space="preserve"> Shôen</w:t>
                </w:r>
                <w:r w:rsidR="00BC3C29">
                  <w:rPr>
                    <w:rFonts w:ascii="MS Mincho" w:eastAsia="MS Mincho" w:hAnsi="MS Mincho" w:cs="MS Mincho"/>
                    <w:bCs/>
                    <w:lang w:val="en-US"/>
                  </w:rPr>
                  <w:t xml:space="preserve"> </w:t>
                </w:r>
                <w:r w:rsidR="00BC3C29">
                  <w:t>[</w:t>
                </w:r>
                <w:r w:rsidRPr="00F02059">
                  <w:rPr>
                    <w:rFonts w:hint="eastAsia"/>
                  </w:rPr>
                  <w:t>上村松園</w:t>
                </w:r>
                <w:r w:rsidR="00BC3C29">
                  <w:rPr>
                    <w:lang w:val="en-US"/>
                  </w:rPr>
                  <w:t>]</w:t>
                </w:r>
                <w:r w:rsidRPr="00F02059">
                  <w:t xml:space="preserve"> </w:t>
                </w:r>
                <w:r w:rsidR="00BC3C29">
                  <w:t>(1875-1949), Tsuchida Bakusen [</w:t>
                </w:r>
                <w:r w:rsidRPr="00F02059">
                  <w:rPr>
                    <w:rFonts w:hint="eastAsia"/>
                  </w:rPr>
                  <w:t>土田麦僊</w:t>
                </w:r>
                <w:r w:rsidR="00BC3C29">
                  <w:rPr>
                    <w:lang w:val="en-US"/>
                  </w:rPr>
                  <w:t>]</w:t>
                </w:r>
                <w:r w:rsidRPr="00F02059">
                  <w:t xml:space="preserve"> </w:t>
                </w:r>
                <w:r w:rsidR="00BC3C29">
                  <w:t>(</w:t>
                </w:r>
                <w:r w:rsidR="00F02059">
                  <w:t>1887-1936</w:t>
                </w:r>
                <w:r w:rsidR="00BC3C29">
                  <w:t>), and Yamaguchi Kayo [</w:t>
                </w:r>
                <w:r w:rsidRPr="00F02059">
                  <w:rPr>
                    <w:rFonts w:hint="eastAsia"/>
                  </w:rPr>
                  <w:t>山口華楊</w:t>
                </w:r>
                <w:r w:rsidR="00BC3C29">
                  <w:rPr>
                    <w:lang w:val="en-US"/>
                  </w:rPr>
                  <w:t>]</w:t>
                </w:r>
                <w:r w:rsidR="00F02059">
                  <w:t xml:space="preserve"> </w:t>
                </w:r>
                <w:r w:rsidR="00BC3C29">
                  <w:t>(1889-</w:t>
                </w:r>
                <w:r w:rsidRPr="00F02059">
                  <w:t xml:space="preserve">1984). </w:t>
                </w:r>
              </w:p>
              <w:p w14:paraId="2FDBD455" w14:textId="77777777" w:rsidR="000E4140" w:rsidRDefault="000E4140" w:rsidP="000E4140">
                <w:pPr>
                  <w:rPr>
                    <w:rFonts w:cs="Times"/>
                    <w:color w:val="141413"/>
                    <w:lang w:val="en-US"/>
                  </w:rPr>
                </w:pPr>
              </w:p>
              <w:p w14:paraId="1F6D9819" w14:textId="017B32BB" w:rsidR="000E4140" w:rsidRDefault="000E4140" w:rsidP="000E4140">
                <w:pPr>
                  <w:rPr>
                    <w:rFonts w:cs="Times"/>
                    <w:color w:val="141413"/>
                    <w:lang w:val="en-US"/>
                  </w:rPr>
                </w:pPr>
                <w:r w:rsidRPr="0034270E">
                  <w:rPr>
                    <w:rFonts w:cs="Times"/>
                    <w:color w:val="141413"/>
                    <w:lang w:val="en-US"/>
                  </w:rPr>
                  <w:t xml:space="preserve">Upon Tenshin’s passing in 1913, the Nihon Bijutsuin was revived by Yokoyama Taikan whose career would be indelibly tied to the association. </w:t>
                </w:r>
                <w:r w:rsidR="00F02059">
                  <w:rPr>
                    <w:rFonts w:cs="Times"/>
                    <w:color w:val="141413"/>
                    <w:lang w:val="en-US"/>
                  </w:rPr>
                  <w:t xml:space="preserve">Under the guidance of </w:t>
                </w:r>
                <w:r>
                  <w:rPr>
                    <w:rFonts w:cs="Times"/>
                    <w:color w:val="141413"/>
                    <w:lang w:val="en-US"/>
                  </w:rPr>
                  <w:t xml:space="preserve">Taikan, the association advocated synthesising Western techniques with Japanese painting. Nihonga artists were encouraged to explore and incorporate techniques from Western-style painting such as shading and perspective, a radical departure from the conventionally flat perspectives of Japanese art. </w:t>
                </w:r>
                <w:r w:rsidR="00F02059">
                  <w:rPr>
                    <w:rFonts w:cs="Times"/>
                    <w:color w:val="141413"/>
                    <w:lang w:val="en-US"/>
                  </w:rPr>
                  <w:t>Taikan and fellow artist</w:t>
                </w:r>
                <w:r w:rsidRPr="0034270E">
                  <w:rPr>
                    <w:rFonts w:cs="Times"/>
                    <w:color w:val="141413"/>
                    <w:lang w:val="en-US"/>
                  </w:rPr>
                  <w:t xml:space="preserve"> Hishida Shunsô innovated a new style known as </w:t>
                </w:r>
                <w:r w:rsidRPr="0034270E">
                  <w:rPr>
                    <w:rFonts w:cs="Times"/>
                    <w:i/>
                    <w:color w:val="141413"/>
                    <w:lang w:val="en-US"/>
                  </w:rPr>
                  <w:t>môrô-tai</w:t>
                </w:r>
                <w:r w:rsidR="00F02059">
                  <w:rPr>
                    <w:rFonts w:cs="Times"/>
                    <w:color w:val="141413"/>
                    <w:lang w:val="en-US"/>
                  </w:rPr>
                  <w:t>, or ‘hazy style</w:t>
                </w:r>
                <w:r w:rsidR="00BC3C29">
                  <w:rPr>
                    <w:rFonts w:cs="Times"/>
                    <w:color w:val="141413"/>
                    <w:lang w:val="en-US"/>
                  </w:rPr>
                  <w:t>.</w:t>
                </w:r>
                <w:r w:rsidR="00F02059">
                  <w:rPr>
                    <w:rFonts w:cs="Times"/>
                    <w:color w:val="141413"/>
                    <w:lang w:val="en-US"/>
                  </w:rPr>
                  <w:t>’</w:t>
                </w:r>
                <w:r>
                  <w:rPr>
                    <w:rFonts w:cs="Times"/>
                    <w:color w:val="141413"/>
                    <w:lang w:val="en-US"/>
                  </w:rPr>
                  <w:t xml:space="preserve"> </w:t>
                </w:r>
                <w:r w:rsidRPr="0034270E">
                  <w:rPr>
                    <w:rFonts w:cs="Times"/>
                    <w:color w:val="141413"/>
                    <w:lang w:val="en-US"/>
                  </w:rPr>
                  <w:t>This innovation</w:t>
                </w:r>
                <w:r w:rsidR="00F02059">
                  <w:rPr>
                    <w:rFonts w:cs="Times"/>
                    <w:color w:val="141413"/>
                    <w:lang w:val="en-US"/>
                  </w:rPr>
                  <w:t>,</w:t>
                </w:r>
                <w:r w:rsidRPr="0034270E">
                  <w:rPr>
                    <w:rFonts w:cs="Times"/>
                    <w:color w:val="141413"/>
                    <w:lang w:val="en-US"/>
                  </w:rPr>
                  <w:t xml:space="preserve"> however, failed to garner support </w:t>
                </w:r>
                <w:r>
                  <w:rPr>
                    <w:rFonts w:cs="Times"/>
                    <w:color w:val="141413"/>
                    <w:lang w:val="en-US"/>
                  </w:rPr>
                  <w:t>and instead drew much criticism for downplaying</w:t>
                </w:r>
                <w:r w:rsidRPr="0034270E">
                  <w:rPr>
                    <w:rFonts w:cs="Times"/>
                    <w:color w:val="141413"/>
                    <w:lang w:val="en-US"/>
                  </w:rPr>
                  <w:t xml:space="preserve"> the importance of </w:t>
                </w:r>
                <w:r>
                  <w:rPr>
                    <w:rFonts w:cs="Times"/>
                    <w:color w:val="141413"/>
                    <w:lang w:val="en-US"/>
                  </w:rPr>
                  <w:t>out</w:t>
                </w:r>
                <w:r w:rsidRPr="0034270E">
                  <w:rPr>
                    <w:rFonts w:cs="Times"/>
                    <w:color w:val="141413"/>
                    <w:lang w:val="en-US"/>
                  </w:rPr>
                  <w:t>line</w:t>
                </w:r>
                <w:r>
                  <w:rPr>
                    <w:rFonts w:cs="Times"/>
                    <w:color w:val="141413"/>
                    <w:lang w:val="en-US"/>
                  </w:rPr>
                  <w:t>s</w:t>
                </w:r>
                <w:r w:rsidRPr="0034270E">
                  <w:rPr>
                    <w:rFonts w:cs="Times"/>
                    <w:color w:val="141413"/>
                    <w:lang w:val="en-US"/>
                  </w:rPr>
                  <w:t xml:space="preserve"> in Nihonga in favour of shading. </w:t>
                </w:r>
                <w:r>
                  <w:rPr>
                    <w:rFonts w:cs="Times"/>
                    <w:color w:val="141413"/>
                    <w:lang w:val="en-US"/>
                  </w:rPr>
                  <w:t xml:space="preserve">Nihonga was further divided into old and new school factions where the latter’s innovative styles would come under attack from the conservatives. </w:t>
                </w:r>
              </w:p>
              <w:p w14:paraId="4A70BB0B" w14:textId="77777777" w:rsidR="00F02059" w:rsidRDefault="00F02059" w:rsidP="000E4140">
                <w:pPr>
                  <w:rPr>
                    <w:rFonts w:cs="Times"/>
                    <w:color w:val="141413"/>
                    <w:lang w:val="en-US"/>
                  </w:rPr>
                </w:pPr>
              </w:p>
              <w:p w14:paraId="61C4652B" w14:textId="77777777" w:rsidR="000E4140" w:rsidRDefault="000E4140" w:rsidP="000E4140">
                <w:pPr>
                  <w:rPr>
                    <w:rFonts w:cs="Times"/>
                    <w:color w:val="141413"/>
                    <w:lang w:val="en-US"/>
                  </w:rPr>
                </w:pPr>
                <w:r>
                  <w:rPr>
                    <w:rFonts w:cs="Times"/>
                    <w:color w:val="141413"/>
                    <w:lang w:val="en-US"/>
                  </w:rPr>
                  <w:t xml:space="preserve">Despite these factional differences, Nihonga would continue to evolve in terms of </w:t>
                </w:r>
                <w:r w:rsidR="00F02059">
                  <w:rPr>
                    <w:rFonts w:cs="Times"/>
                    <w:color w:val="141413"/>
                    <w:lang w:val="en-US"/>
                  </w:rPr>
                  <w:t>style, format</w:t>
                </w:r>
                <w:r>
                  <w:rPr>
                    <w:rFonts w:cs="Times"/>
                    <w:color w:val="141413"/>
                    <w:lang w:val="en-US"/>
                  </w:rPr>
                  <w:t xml:space="preserve"> and the painted subject matter. </w:t>
                </w:r>
                <w:r w:rsidR="00F02059">
                  <w:rPr>
                    <w:rFonts w:cs="Times"/>
                    <w:color w:val="141413"/>
                    <w:lang w:val="en-US"/>
                  </w:rPr>
                  <w:t>In the pre</w:t>
                </w:r>
                <w:r w:rsidRPr="0034270E">
                  <w:rPr>
                    <w:rFonts w:cs="Times"/>
                    <w:color w:val="141413"/>
                    <w:lang w:val="en-US"/>
                  </w:rPr>
                  <w:t xml:space="preserve">war years, particularly during the Taishô period, many smaller groups were formed as a reaction to the Bunten and </w:t>
                </w:r>
                <w:r>
                  <w:rPr>
                    <w:rFonts w:cs="Times"/>
                    <w:color w:val="141413"/>
                    <w:lang w:val="en-US"/>
                  </w:rPr>
                  <w:t xml:space="preserve">its later successor, the </w:t>
                </w:r>
                <w:r w:rsidRPr="0034270E">
                  <w:rPr>
                    <w:rFonts w:cs="Times"/>
                    <w:color w:val="141413"/>
                    <w:lang w:val="en-US"/>
                  </w:rPr>
                  <w:t xml:space="preserve">Teiten. </w:t>
                </w:r>
                <w:r>
                  <w:rPr>
                    <w:rFonts w:cs="Times"/>
                    <w:color w:val="141413"/>
                    <w:lang w:val="en-US"/>
                  </w:rPr>
                  <w:t xml:space="preserve">During this time, avant-garde trends were observed and artists were extremely liberal in their experimentation, resulting in an interesting output of unrestrained experimentation never seen before in Nihonga. </w:t>
                </w:r>
              </w:p>
              <w:p w14:paraId="466A0A19" w14:textId="77777777" w:rsidR="00F02059" w:rsidRDefault="00F02059" w:rsidP="000E4140">
                <w:pPr>
                  <w:rPr>
                    <w:rFonts w:cs="Times"/>
                    <w:color w:val="141413"/>
                    <w:lang w:val="en-US"/>
                  </w:rPr>
                </w:pPr>
              </w:p>
              <w:p w14:paraId="6D123500" w14:textId="77777777" w:rsidR="003F0D73" w:rsidRPr="00F02059" w:rsidRDefault="000E4140" w:rsidP="00C27FAB">
                <w:pPr>
                  <w:rPr>
                    <w:rFonts w:cs="Times"/>
                    <w:color w:val="141413"/>
                    <w:lang w:val="en-US"/>
                  </w:rPr>
                </w:pPr>
                <w:r>
                  <w:rPr>
                    <w:rFonts w:cs="Times"/>
                    <w:color w:val="141413"/>
                    <w:lang w:val="en-US"/>
                  </w:rPr>
                  <w:t>However, during the war period, Nihonga artists turned to portraying patriotic images such as those of Taikan’s Mt. Fuji paintings, and romanticised images of Japan’s war expansion in Asia and the pacific. These artists did so in order to avoid persecution in the face of intense censorship on the arts, supplies and exhibitions. But when the war was over, these ultra-nationalistic connections slowly disappeared</w:t>
                </w:r>
                <w:r w:rsidR="00F02059">
                  <w:rPr>
                    <w:rFonts w:cs="Times"/>
                    <w:color w:val="141413"/>
                    <w:lang w:val="en-US"/>
                  </w:rPr>
                  <w:t>,</w:t>
                </w:r>
                <w:r>
                  <w:rPr>
                    <w:rFonts w:cs="Times"/>
                    <w:color w:val="141413"/>
                    <w:lang w:val="en-US"/>
                  </w:rPr>
                  <w:t xml:space="preserve"> and while comparably less experimental than that of the </w:t>
                </w:r>
                <w:r w:rsidRPr="0034270E">
                  <w:rPr>
                    <w:rFonts w:cs="Times"/>
                    <w:color w:val="141413"/>
                    <w:lang w:val="en-US"/>
                  </w:rPr>
                  <w:t>Taishô</w:t>
                </w:r>
                <w:r>
                  <w:rPr>
                    <w:rFonts w:cs="Times"/>
                    <w:color w:val="141413"/>
                    <w:lang w:val="en-US"/>
                  </w:rPr>
                  <w:t xml:space="preserve"> years, it is said that Nihonga reached its maturity in the </w:t>
                </w:r>
                <w:r w:rsidR="00F02059">
                  <w:rPr>
                    <w:rFonts w:cs="Times"/>
                    <w:color w:val="141413"/>
                    <w:lang w:val="en-US"/>
                  </w:rPr>
                  <w:t>post</w:t>
                </w:r>
                <w:r>
                  <w:rPr>
                    <w:rFonts w:cs="Times"/>
                    <w:color w:val="141413"/>
                    <w:lang w:val="en-US"/>
                  </w:rPr>
                  <w:t>war period. Contemporary Nihonga works today are almost indistinguishable from Western-style painting in terms of style or subject matter. While artists today delve into mixed media and some no longer paint on scrolls or screen dividers, the single most differentiating factor remains the treatment and adherence to the time-</w:t>
                </w:r>
                <w:r>
                  <w:rPr>
                    <w:rFonts w:cs="Times"/>
                    <w:color w:val="141413"/>
                    <w:lang w:val="en-US"/>
                  </w:rPr>
                  <w:lastRenderedPageBreak/>
                  <w:t>honored medium that defines Nihonga.</w:t>
                </w:r>
              </w:p>
            </w:tc>
            <w:bookmarkStart w:id="0" w:name="_GoBack" w:displacedByCustomXml="next"/>
            <w:bookmarkEnd w:id="0" w:displacedByCustomXml="next"/>
          </w:sdtContent>
        </w:sdt>
      </w:tr>
      <w:tr w:rsidR="003235A7" w14:paraId="64735A80" w14:textId="77777777" w:rsidTr="003235A7">
        <w:tc>
          <w:tcPr>
            <w:tcW w:w="9016" w:type="dxa"/>
          </w:tcPr>
          <w:p w14:paraId="78FE5EE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6BCAE170BBC442AC949A711161B413"/>
              </w:placeholder>
            </w:sdtPr>
            <w:sdtEndPr/>
            <w:sdtContent>
              <w:p w14:paraId="5812310E" w14:textId="4F70974C" w:rsidR="00F02059" w:rsidRDefault="00C71C95" w:rsidP="00F02059">
                <w:sdt>
                  <w:sdtPr>
                    <w:id w:val="-879706895"/>
                    <w:citation/>
                  </w:sdtPr>
                  <w:sdtEndPr/>
                  <w:sdtContent>
                    <w:r w:rsidR="00F02059">
                      <w:fldChar w:fldCharType="begin"/>
                    </w:r>
                    <w:r w:rsidR="00F02059">
                      <w:rPr>
                        <w:lang w:val="en-US"/>
                      </w:rPr>
                      <w:instrText xml:space="preserve"> CITATION Cla132 \l 1033 </w:instrText>
                    </w:r>
                    <w:r w:rsidR="00F02059">
                      <w:fldChar w:fldCharType="separate"/>
                    </w:r>
                    <w:r w:rsidR="00F02059">
                      <w:rPr>
                        <w:noProof/>
                        <w:lang w:val="en-US"/>
                      </w:rPr>
                      <w:t>(Clark)</w:t>
                    </w:r>
                    <w:r w:rsidR="00F02059">
                      <w:fldChar w:fldCharType="end"/>
                    </w:r>
                  </w:sdtContent>
                </w:sdt>
              </w:p>
              <w:p w14:paraId="4CF0C5D8" w14:textId="77777777" w:rsidR="00F02059" w:rsidRDefault="00F02059" w:rsidP="00F02059"/>
              <w:p w14:paraId="4BE2CE8D" w14:textId="77777777" w:rsidR="00F02059" w:rsidRDefault="00C71C95" w:rsidP="00F02059">
                <w:sdt>
                  <w:sdtPr>
                    <w:id w:val="953835936"/>
                    <w:citation/>
                  </w:sdtPr>
                  <w:sdtEndPr/>
                  <w:sdtContent>
                    <w:r w:rsidR="00F02059">
                      <w:fldChar w:fldCharType="begin"/>
                    </w:r>
                    <w:r w:rsidR="00F02059">
                      <w:rPr>
                        <w:lang w:val="en-US"/>
                      </w:rPr>
                      <w:instrText xml:space="preserve">CITATION Con95 \l 1033 </w:instrText>
                    </w:r>
                    <w:r w:rsidR="00F02059">
                      <w:fldChar w:fldCharType="separate"/>
                    </w:r>
                    <w:r w:rsidR="00F02059">
                      <w:rPr>
                        <w:noProof/>
                        <w:lang w:val="en-US"/>
                      </w:rPr>
                      <w:t>(Conant)</w:t>
                    </w:r>
                    <w:r w:rsidR="00F02059">
                      <w:fldChar w:fldCharType="end"/>
                    </w:r>
                  </w:sdtContent>
                </w:sdt>
              </w:p>
              <w:p w14:paraId="571AE451" w14:textId="77777777" w:rsidR="00F02059" w:rsidRDefault="00F02059" w:rsidP="00F02059"/>
              <w:p w14:paraId="3DB5E340" w14:textId="77777777" w:rsidR="00F02059" w:rsidRDefault="00C71C95" w:rsidP="00F02059">
                <w:sdt>
                  <w:sdtPr>
                    <w:id w:val="1353148656"/>
                    <w:citation/>
                  </w:sdtPr>
                  <w:sdtEndPr/>
                  <w:sdtContent>
                    <w:r w:rsidR="00F02059">
                      <w:fldChar w:fldCharType="begin"/>
                    </w:r>
                    <w:r w:rsidR="00F02059">
                      <w:rPr>
                        <w:lang w:val="en-US"/>
                      </w:rPr>
                      <w:instrText xml:space="preserve"> CITATION Sat93 \l 1033 </w:instrText>
                    </w:r>
                    <w:r w:rsidR="00F02059">
                      <w:fldChar w:fldCharType="separate"/>
                    </w:r>
                    <w:r w:rsidR="00F02059">
                      <w:rPr>
                        <w:noProof/>
                        <w:lang w:val="en-US"/>
                      </w:rPr>
                      <w:t>(Satô)</w:t>
                    </w:r>
                    <w:r w:rsidR="00F02059">
                      <w:fldChar w:fldCharType="end"/>
                    </w:r>
                  </w:sdtContent>
                </w:sdt>
              </w:p>
              <w:p w14:paraId="05DBD057" w14:textId="77777777" w:rsidR="00F02059" w:rsidRDefault="00F02059" w:rsidP="00F02059"/>
              <w:p w14:paraId="5CD45506" w14:textId="77777777" w:rsidR="00F02059" w:rsidRDefault="00C71C95" w:rsidP="00F02059">
                <w:sdt>
                  <w:sdtPr>
                    <w:id w:val="-1645573209"/>
                    <w:citation/>
                  </w:sdtPr>
                  <w:sdtEndPr/>
                  <w:sdtContent>
                    <w:r w:rsidR="00F02059">
                      <w:fldChar w:fldCharType="begin"/>
                    </w:r>
                    <w:r w:rsidR="00F02059">
                      <w:rPr>
                        <w:lang w:val="en-US"/>
                      </w:rPr>
                      <w:instrText xml:space="preserve"> CITATION Sat11 \l 1033 </w:instrText>
                    </w:r>
                    <w:r w:rsidR="00F02059">
                      <w:fldChar w:fldCharType="separate"/>
                    </w:r>
                    <w:r w:rsidR="00F02059">
                      <w:rPr>
                        <w:noProof/>
                        <w:lang w:val="en-US"/>
                      </w:rPr>
                      <w:t>(Satô, Modern Japanese Art and the Meiji State: The Politics of Beauty)</w:t>
                    </w:r>
                    <w:r w:rsidR="00F02059">
                      <w:fldChar w:fldCharType="end"/>
                    </w:r>
                  </w:sdtContent>
                </w:sdt>
              </w:p>
              <w:p w14:paraId="58CEA297" w14:textId="77777777" w:rsidR="00F02059" w:rsidRDefault="00F02059" w:rsidP="00F02059"/>
              <w:p w14:paraId="0A406BC7" w14:textId="77777777" w:rsidR="003235A7" w:rsidRDefault="00C71C95" w:rsidP="00F02059">
                <w:sdt>
                  <w:sdtPr>
                    <w:id w:val="1460221904"/>
                    <w:citation/>
                  </w:sdtPr>
                  <w:sdtEndPr/>
                  <w:sdtContent>
                    <w:r w:rsidR="00F02059">
                      <w:fldChar w:fldCharType="begin"/>
                    </w:r>
                    <w:r w:rsidR="00F02059">
                      <w:rPr>
                        <w:lang w:val="en-US"/>
                      </w:rPr>
                      <w:instrText xml:space="preserve"> CITATION Wes04 \l 1033 </w:instrText>
                    </w:r>
                    <w:r w:rsidR="00F02059">
                      <w:fldChar w:fldCharType="separate"/>
                    </w:r>
                    <w:r w:rsidR="00F02059">
                      <w:rPr>
                        <w:noProof/>
                        <w:lang w:val="en-US"/>
                      </w:rPr>
                      <w:t>(Weston)</w:t>
                    </w:r>
                    <w:r w:rsidR="00F02059">
                      <w:fldChar w:fldCharType="end"/>
                    </w:r>
                  </w:sdtContent>
                </w:sdt>
              </w:p>
            </w:sdtContent>
          </w:sdt>
        </w:tc>
      </w:tr>
    </w:tbl>
    <w:p w14:paraId="3863DCF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BDA24" w14:textId="77777777" w:rsidR="004E6DC5" w:rsidRDefault="004E6DC5" w:rsidP="007A0D55">
      <w:pPr>
        <w:spacing w:after="0" w:line="240" w:lineRule="auto"/>
      </w:pPr>
      <w:r>
        <w:separator/>
      </w:r>
    </w:p>
  </w:endnote>
  <w:endnote w:type="continuationSeparator" w:id="0">
    <w:p w14:paraId="46486C50" w14:textId="77777777" w:rsidR="004E6DC5" w:rsidRDefault="004E6D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Baoli SC Regular">
    <w:panose1 w:val="02010800040101010101"/>
    <w:charset w:val="00"/>
    <w:family w:val="auto"/>
    <w:pitch w:val="variable"/>
    <w:sig w:usb0="00000003" w:usb1="080F0000" w:usb2="00000000" w:usb3="00000000" w:csb0="0004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07187" w14:textId="77777777" w:rsidR="004E6DC5" w:rsidRDefault="004E6DC5" w:rsidP="007A0D55">
      <w:pPr>
        <w:spacing w:after="0" w:line="240" w:lineRule="auto"/>
      </w:pPr>
      <w:r>
        <w:separator/>
      </w:r>
    </w:p>
  </w:footnote>
  <w:footnote w:type="continuationSeparator" w:id="0">
    <w:p w14:paraId="772194F9" w14:textId="77777777" w:rsidR="004E6DC5" w:rsidRDefault="004E6DC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959FA" w14:textId="77777777" w:rsidR="004E6DC5" w:rsidRDefault="004E6DC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94DB192" w14:textId="77777777" w:rsidR="004E6DC5" w:rsidRDefault="004E6D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140"/>
    <w:rsid w:val="00032559"/>
    <w:rsid w:val="00052040"/>
    <w:rsid w:val="000B25AE"/>
    <w:rsid w:val="000B55AB"/>
    <w:rsid w:val="000D24DC"/>
    <w:rsid w:val="000E414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6DC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763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3C29"/>
    <w:rsid w:val="00BE5BF7"/>
    <w:rsid w:val="00BF40E1"/>
    <w:rsid w:val="00C27FAB"/>
    <w:rsid w:val="00C358D4"/>
    <w:rsid w:val="00C6296B"/>
    <w:rsid w:val="00C71C95"/>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2059"/>
    <w:rsid w:val="00F36937"/>
    <w:rsid w:val="00F60F53"/>
    <w:rsid w:val="00F66F0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2B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140"/>
    <w:rPr>
      <w:rFonts w:ascii="Lucida Grande" w:hAnsi="Lucida Grande" w:cs="Lucida Grande"/>
      <w:sz w:val="18"/>
      <w:szCs w:val="18"/>
    </w:rPr>
  </w:style>
  <w:style w:type="paragraph" w:styleId="NoSpacing">
    <w:name w:val="No Spacing"/>
    <w:uiPriority w:val="1"/>
    <w:qFormat/>
    <w:rsid w:val="000E4140"/>
    <w:pPr>
      <w:spacing w:after="0" w:line="240" w:lineRule="auto"/>
    </w:pPr>
    <w:rPr>
      <w:rFonts w:eastAsiaTheme="minorEastAsia"/>
      <w:lang w:eastAsia="ja-JP"/>
    </w:rPr>
  </w:style>
  <w:style w:type="character" w:styleId="CommentReference">
    <w:name w:val="annotation reference"/>
    <w:basedOn w:val="DefaultParagraphFont"/>
    <w:uiPriority w:val="99"/>
    <w:semiHidden/>
    <w:rsid w:val="00BC3C29"/>
    <w:rPr>
      <w:sz w:val="18"/>
      <w:szCs w:val="18"/>
    </w:rPr>
  </w:style>
  <w:style w:type="paragraph" w:styleId="CommentText">
    <w:name w:val="annotation text"/>
    <w:basedOn w:val="Normal"/>
    <w:link w:val="CommentTextChar"/>
    <w:uiPriority w:val="99"/>
    <w:semiHidden/>
    <w:rsid w:val="00BC3C29"/>
    <w:pPr>
      <w:spacing w:line="240" w:lineRule="auto"/>
    </w:pPr>
    <w:rPr>
      <w:sz w:val="24"/>
      <w:szCs w:val="24"/>
    </w:rPr>
  </w:style>
  <w:style w:type="character" w:customStyle="1" w:styleId="CommentTextChar">
    <w:name w:val="Comment Text Char"/>
    <w:basedOn w:val="DefaultParagraphFont"/>
    <w:link w:val="CommentText"/>
    <w:uiPriority w:val="99"/>
    <w:semiHidden/>
    <w:rsid w:val="00BC3C29"/>
    <w:rPr>
      <w:sz w:val="24"/>
      <w:szCs w:val="24"/>
    </w:rPr>
  </w:style>
  <w:style w:type="paragraph" w:styleId="CommentSubject">
    <w:name w:val="annotation subject"/>
    <w:basedOn w:val="CommentText"/>
    <w:next w:val="CommentText"/>
    <w:link w:val="CommentSubjectChar"/>
    <w:uiPriority w:val="99"/>
    <w:semiHidden/>
    <w:rsid w:val="00BC3C29"/>
    <w:rPr>
      <w:b/>
      <w:bCs/>
      <w:sz w:val="20"/>
      <w:szCs w:val="20"/>
    </w:rPr>
  </w:style>
  <w:style w:type="character" w:customStyle="1" w:styleId="CommentSubjectChar">
    <w:name w:val="Comment Subject Char"/>
    <w:basedOn w:val="CommentTextChar"/>
    <w:link w:val="CommentSubject"/>
    <w:uiPriority w:val="99"/>
    <w:semiHidden/>
    <w:rsid w:val="00BC3C2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140"/>
    <w:rPr>
      <w:rFonts w:ascii="Lucida Grande" w:hAnsi="Lucida Grande" w:cs="Lucida Grande"/>
      <w:sz w:val="18"/>
      <w:szCs w:val="18"/>
    </w:rPr>
  </w:style>
  <w:style w:type="paragraph" w:styleId="NoSpacing">
    <w:name w:val="No Spacing"/>
    <w:uiPriority w:val="1"/>
    <w:qFormat/>
    <w:rsid w:val="000E4140"/>
    <w:pPr>
      <w:spacing w:after="0" w:line="240" w:lineRule="auto"/>
    </w:pPr>
    <w:rPr>
      <w:rFonts w:eastAsiaTheme="minorEastAsia"/>
      <w:lang w:eastAsia="ja-JP"/>
    </w:rPr>
  </w:style>
  <w:style w:type="character" w:styleId="CommentReference">
    <w:name w:val="annotation reference"/>
    <w:basedOn w:val="DefaultParagraphFont"/>
    <w:uiPriority w:val="99"/>
    <w:semiHidden/>
    <w:rsid w:val="00BC3C29"/>
    <w:rPr>
      <w:sz w:val="18"/>
      <w:szCs w:val="18"/>
    </w:rPr>
  </w:style>
  <w:style w:type="paragraph" w:styleId="CommentText">
    <w:name w:val="annotation text"/>
    <w:basedOn w:val="Normal"/>
    <w:link w:val="CommentTextChar"/>
    <w:uiPriority w:val="99"/>
    <w:semiHidden/>
    <w:rsid w:val="00BC3C29"/>
    <w:pPr>
      <w:spacing w:line="240" w:lineRule="auto"/>
    </w:pPr>
    <w:rPr>
      <w:sz w:val="24"/>
      <w:szCs w:val="24"/>
    </w:rPr>
  </w:style>
  <w:style w:type="character" w:customStyle="1" w:styleId="CommentTextChar">
    <w:name w:val="Comment Text Char"/>
    <w:basedOn w:val="DefaultParagraphFont"/>
    <w:link w:val="CommentText"/>
    <w:uiPriority w:val="99"/>
    <w:semiHidden/>
    <w:rsid w:val="00BC3C29"/>
    <w:rPr>
      <w:sz w:val="24"/>
      <w:szCs w:val="24"/>
    </w:rPr>
  </w:style>
  <w:style w:type="paragraph" w:styleId="CommentSubject">
    <w:name w:val="annotation subject"/>
    <w:basedOn w:val="CommentText"/>
    <w:next w:val="CommentText"/>
    <w:link w:val="CommentSubjectChar"/>
    <w:uiPriority w:val="99"/>
    <w:semiHidden/>
    <w:rsid w:val="00BC3C29"/>
    <w:rPr>
      <w:b/>
      <w:bCs/>
      <w:sz w:val="20"/>
      <w:szCs w:val="20"/>
    </w:rPr>
  </w:style>
  <w:style w:type="character" w:customStyle="1" w:styleId="CommentSubjectChar">
    <w:name w:val="Comment Subject Char"/>
    <w:basedOn w:val="CommentTextChar"/>
    <w:link w:val="CommentSubject"/>
    <w:uiPriority w:val="99"/>
    <w:semiHidden/>
    <w:rsid w:val="00BC3C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094648C298D949ABD4B1B0A8AA3698"/>
        <w:category>
          <w:name w:val="General"/>
          <w:gallery w:val="placeholder"/>
        </w:category>
        <w:types>
          <w:type w:val="bbPlcHdr"/>
        </w:types>
        <w:behaviors>
          <w:behavior w:val="content"/>
        </w:behaviors>
        <w:guid w:val="{A3D078AB-89A7-3748-B811-94D9C54894FC}"/>
      </w:docPartPr>
      <w:docPartBody>
        <w:p w:rsidR="00505B01" w:rsidRDefault="00505B01">
          <w:pPr>
            <w:pStyle w:val="3C094648C298D949ABD4B1B0A8AA3698"/>
          </w:pPr>
          <w:r w:rsidRPr="00CC586D">
            <w:rPr>
              <w:rStyle w:val="PlaceholderText"/>
              <w:b/>
              <w:color w:val="FFFFFF" w:themeColor="background1"/>
            </w:rPr>
            <w:t>[Salutation]</w:t>
          </w:r>
        </w:p>
      </w:docPartBody>
    </w:docPart>
    <w:docPart>
      <w:docPartPr>
        <w:name w:val="4607B49D18AE2748B2CB116CBAC54D66"/>
        <w:category>
          <w:name w:val="General"/>
          <w:gallery w:val="placeholder"/>
        </w:category>
        <w:types>
          <w:type w:val="bbPlcHdr"/>
        </w:types>
        <w:behaviors>
          <w:behavior w:val="content"/>
        </w:behaviors>
        <w:guid w:val="{2F80F941-3D28-024C-955A-7926F18E8A79}"/>
      </w:docPartPr>
      <w:docPartBody>
        <w:p w:rsidR="00505B01" w:rsidRDefault="00505B01">
          <w:pPr>
            <w:pStyle w:val="4607B49D18AE2748B2CB116CBAC54D66"/>
          </w:pPr>
          <w:r>
            <w:rPr>
              <w:rStyle w:val="PlaceholderText"/>
            </w:rPr>
            <w:t>[First name]</w:t>
          </w:r>
        </w:p>
      </w:docPartBody>
    </w:docPart>
    <w:docPart>
      <w:docPartPr>
        <w:name w:val="AE149C5E2BCDF848A7465E5593D1F399"/>
        <w:category>
          <w:name w:val="General"/>
          <w:gallery w:val="placeholder"/>
        </w:category>
        <w:types>
          <w:type w:val="bbPlcHdr"/>
        </w:types>
        <w:behaviors>
          <w:behavior w:val="content"/>
        </w:behaviors>
        <w:guid w:val="{B3EE436F-9E75-694F-931F-9B73AFFC5492}"/>
      </w:docPartPr>
      <w:docPartBody>
        <w:p w:rsidR="00505B01" w:rsidRDefault="00505B01">
          <w:pPr>
            <w:pStyle w:val="AE149C5E2BCDF848A7465E5593D1F399"/>
          </w:pPr>
          <w:r>
            <w:rPr>
              <w:rStyle w:val="PlaceholderText"/>
            </w:rPr>
            <w:t>[Middle name]</w:t>
          </w:r>
        </w:p>
      </w:docPartBody>
    </w:docPart>
    <w:docPart>
      <w:docPartPr>
        <w:name w:val="823F3D0D4EF0EC429A6A54472B9E822B"/>
        <w:category>
          <w:name w:val="General"/>
          <w:gallery w:val="placeholder"/>
        </w:category>
        <w:types>
          <w:type w:val="bbPlcHdr"/>
        </w:types>
        <w:behaviors>
          <w:behavior w:val="content"/>
        </w:behaviors>
        <w:guid w:val="{B7AFD511-3AD8-0C41-89DE-CD2295618D0B}"/>
      </w:docPartPr>
      <w:docPartBody>
        <w:p w:rsidR="00505B01" w:rsidRDefault="00505B01">
          <w:pPr>
            <w:pStyle w:val="823F3D0D4EF0EC429A6A54472B9E822B"/>
          </w:pPr>
          <w:r>
            <w:rPr>
              <w:rStyle w:val="PlaceholderText"/>
            </w:rPr>
            <w:t>[Last name]</w:t>
          </w:r>
        </w:p>
      </w:docPartBody>
    </w:docPart>
    <w:docPart>
      <w:docPartPr>
        <w:name w:val="B6A1CDEEF891DE4CBB22C9DF84F172FE"/>
        <w:category>
          <w:name w:val="General"/>
          <w:gallery w:val="placeholder"/>
        </w:category>
        <w:types>
          <w:type w:val="bbPlcHdr"/>
        </w:types>
        <w:behaviors>
          <w:behavior w:val="content"/>
        </w:behaviors>
        <w:guid w:val="{3E1001D7-B3AD-CC43-9341-D4884A5F2038}"/>
      </w:docPartPr>
      <w:docPartBody>
        <w:p w:rsidR="00505B01" w:rsidRDefault="00505B01">
          <w:pPr>
            <w:pStyle w:val="B6A1CDEEF891DE4CBB22C9DF84F172FE"/>
          </w:pPr>
          <w:r>
            <w:rPr>
              <w:rStyle w:val="PlaceholderText"/>
            </w:rPr>
            <w:t>[Enter your biography]</w:t>
          </w:r>
        </w:p>
      </w:docPartBody>
    </w:docPart>
    <w:docPart>
      <w:docPartPr>
        <w:name w:val="B51AD0D93667CE4790F85B9C8008B05F"/>
        <w:category>
          <w:name w:val="General"/>
          <w:gallery w:val="placeholder"/>
        </w:category>
        <w:types>
          <w:type w:val="bbPlcHdr"/>
        </w:types>
        <w:behaviors>
          <w:behavior w:val="content"/>
        </w:behaviors>
        <w:guid w:val="{E84B6676-2B63-A14C-9CC3-B7252362FB46}"/>
      </w:docPartPr>
      <w:docPartBody>
        <w:p w:rsidR="00505B01" w:rsidRDefault="00505B01">
          <w:pPr>
            <w:pStyle w:val="B51AD0D93667CE4790F85B9C8008B05F"/>
          </w:pPr>
          <w:r>
            <w:rPr>
              <w:rStyle w:val="PlaceholderText"/>
            </w:rPr>
            <w:t>[Enter the institution with which you are affiliated]</w:t>
          </w:r>
        </w:p>
      </w:docPartBody>
    </w:docPart>
    <w:docPart>
      <w:docPartPr>
        <w:name w:val="1A633B2EC3E51E4DABA58DE070AEE056"/>
        <w:category>
          <w:name w:val="General"/>
          <w:gallery w:val="placeholder"/>
        </w:category>
        <w:types>
          <w:type w:val="bbPlcHdr"/>
        </w:types>
        <w:behaviors>
          <w:behavior w:val="content"/>
        </w:behaviors>
        <w:guid w:val="{73A28129-36C5-4149-AF0F-D79350294BAC}"/>
      </w:docPartPr>
      <w:docPartBody>
        <w:p w:rsidR="00505B01" w:rsidRDefault="00505B01">
          <w:pPr>
            <w:pStyle w:val="1A633B2EC3E51E4DABA58DE070AEE056"/>
          </w:pPr>
          <w:r w:rsidRPr="00EF74F7">
            <w:rPr>
              <w:b/>
              <w:color w:val="808080" w:themeColor="background1" w:themeShade="80"/>
            </w:rPr>
            <w:t>[Enter the headword for your article]</w:t>
          </w:r>
        </w:p>
      </w:docPartBody>
    </w:docPart>
    <w:docPart>
      <w:docPartPr>
        <w:name w:val="9C116C356DDAA14A8CB1FD25BF392404"/>
        <w:category>
          <w:name w:val="General"/>
          <w:gallery w:val="placeholder"/>
        </w:category>
        <w:types>
          <w:type w:val="bbPlcHdr"/>
        </w:types>
        <w:behaviors>
          <w:behavior w:val="content"/>
        </w:behaviors>
        <w:guid w:val="{EE25F7BA-D4B5-DF43-9C14-0BD292C1DB67}"/>
      </w:docPartPr>
      <w:docPartBody>
        <w:p w:rsidR="00505B01" w:rsidRDefault="00505B01">
          <w:pPr>
            <w:pStyle w:val="9C116C356DDAA14A8CB1FD25BF3924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FBD0CA94AC4D44BA6164CCC0D842A2"/>
        <w:category>
          <w:name w:val="General"/>
          <w:gallery w:val="placeholder"/>
        </w:category>
        <w:types>
          <w:type w:val="bbPlcHdr"/>
        </w:types>
        <w:behaviors>
          <w:behavior w:val="content"/>
        </w:behaviors>
        <w:guid w:val="{876507F9-3DDA-8B4C-866B-77FE14B8750C}"/>
      </w:docPartPr>
      <w:docPartBody>
        <w:p w:rsidR="00505B01" w:rsidRDefault="00505B01">
          <w:pPr>
            <w:pStyle w:val="94FBD0CA94AC4D44BA6164CCC0D842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006EDAFD307A46BB8A03C550581451"/>
        <w:category>
          <w:name w:val="General"/>
          <w:gallery w:val="placeholder"/>
        </w:category>
        <w:types>
          <w:type w:val="bbPlcHdr"/>
        </w:types>
        <w:behaviors>
          <w:behavior w:val="content"/>
        </w:behaviors>
        <w:guid w:val="{FF315123-DB7A-754A-B460-C8997BBAD46C}"/>
      </w:docPartPr>
      <w:docPartBody>
        <w:p w:rsidR="00505B01" w:rsidRDefault="00505B01">
          <w:pPr>
            <w:pStyle w:val="3E006EDAFD307A46BB8A03C5505814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6BCAE170BBC442AC949A711161B413"/>
        <w:category>
          <w:name w:val="General"/>
          <w:gallery w:val="placeholder"/>
        </w:category>
        <w:types>
          <w:type w:val="bbPlcHdr"/>
        </w:types>
        <w:behaviors>
          <w:behavior w:val="content"/>
        </w:behaviors>
        <w:guid w:val="{4AE14952-5B25-3946-B7E6-A086D121B790}"/>
      </w:docPartPr>
      <w:docPartBody>
        <w:p w:rsidR="00505B01" w:rsidRDefault="00505B01">
          <w:pPr>
            <w:pStyle w:val="766BCAE170BBC442AC949A711161B413"/>
          </w:pPr>
          <w:r>
            <w:rPr>
              <w:rStyle w:val="PlaceholderText"/>
            </w:rPr>
            <w:t>[Enter citations for further reading here]</w:t>
          </w:r>
        </w:p>
      </w:docPartBody>
    </w:docPart>
    <w:docPart>
      <w:docPartPr>
        <w:name w:val="78348C8470BA5D48B7F3D1E45A1434B2"/>
        <w:category>
          <w:name w:val="General"/>
          <w:gallery w:val="placeholder"/>
        </w:category>
        <w:types>
          <w:type w:val="bbPlcHdr"/>
        </w:types>
        <w:behaviors>
          <w:behavior w:val="content"/>
        </w:behaviors>
        <w:guid w:val="{D74FE727-7638-9448-A240-DD1BFD7BDFB8}"/>
      </w:docPartPr>
      <w:docPartBody>
        <w:p w:rsidR="00505B01" w:rsidRDefault="00505B01" w:rsidP="00505B01">
          <w:pPr>
            <w:pStyle w:val="78348C8470BA5D48B7F3D1E45A1434B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Baoli SC Regular">
    <w:panose1 w:val="02010800040101010101"/>
    <w:charset w:val="00"/>
    <w:family w:val="auto"/>
    <w:pitch w:val="variable"/>
    <w:sig w:usb0="00000003" w:usb1="080F0000" w:usb2="00000000" w:usb3="00000000" w:csb0="0004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B01"/>
    <w:rsid w:val="00505B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B01"/>
    <w:rPr>
      <w:color w:val="808080"/>
    </w:rPr>
  </w:style>
  <w:style w:type="paragraph" w:customStyle="1" w:styleId="3C094648C298D949ABD4B1B0A8AA3698">
    <w:name w:val="3C094648C298D949ABD4B1B0A8AA3698"/>
  </w:style>
  <w:style w:type="paragraph" w:customStyle="1" w:styleId="4607B49D18AE2748B2CB116CBAC54D66">
    <w:name w:val="4607B49D18AE2748B2CB116CBAC54D66"/>
  </w:style>
  <w:style w:type="paragraph" w:customStyle="1" w:styleId="AE149C5E2BCDF848A7465E5593D1F399">
    <w:name w:val="AE149C5E2BCDF848A7465E5593D1F399"/>
  </w:style>
  <w:style w:type="paragraph" w:customStyle="1" w:styleId="823F3D0D4EF0EC429A6A54472B9E822B">
    <w:name w:val="823F3D0D4EF0EC429A6A54472B9E822B"/>
  </w:style>
  <w:style w:type="paragraph" w:customStyle="1" w:styleId="B6A1CDEEF891DE4CBB22C9DF84F172FE">
    <w:name w:val="B6A1CDEEF891DE4CBB22C9DF84F172FE"/>
  </w:style>
  <w:style w:type="paragraph" w:customStyle="1" w:styleId="B51AD0D93667CE4790F85B9C8008B05F">
    <w:name w:val="B51AD0D93667CE4790F85B9C8008B05F"/>
  </w:style>
  <w:style w:type="paragraph" w:customStyle="1" w:styleId="1A633B2EC3E51E4DABA58DE070AEE056">
    <w:name w:val="1A633B2EC3E51E4DABA58DE070AEE056"/>
  </w:style>
  <w:style w:type="paragraph" w:customStyle="1" w:styleId="9C116C356DDAA14A8CB1FD25BF392404">
    <w:name w:val="9C116C356DDAA14A8CB1FD25BF392404"/>
  </w:style>
  <w:style w:type="paragraph" w:customStyle="1" w:styleId="94FBD0CA94AC4D44BA6164CCC0D842A2">
    <w:name w:val="94FBD0CA94AC4D44BA6164CCC0D842A2"/>
  </w:style>
  <w:style w:type="paragraph" w:customStyle="1" w:styleId="3E006EDAFD307A46BB8A03C550581451">
    <w:name w:val="3E006EDAFD307A46BB8A03C550581451"/>
  </w:style>
  <w:style w:type="paragraph" w:customStyle="1" w:styleId="766BCAE170BBC442AC949A711161B413">
    <w:name w:val="766BCAE170BBC442AC949A711161B413"/>
  </w:style>
  <w:style w:type="paragraph" w:customStyle="1" w:styleId="78348C8470BA5D48B7F3D1E45A1434B2">
    <w:name w:val="78348C8470BA5D48B7F3D1E45A1434B2"/>
    <w:rsid w:val="00505B0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B01"/>
    <w:rPr>
      <w:color w:val="808080"/>
    </w:rPr>
  </w:style>
  <w:style w:type="paragraph" w:customStyle="1" w:styleId="3C094648C298D949ABD4B1B0A8AA3698">
    <w:name w:val="3C094648C298D949ABD4B1B0A8AA3698"/>
  </w:style>
  <w:style w:type="paragraph" w:customStyle="1" w:styleId="4607B49D18AE2748B2CB116CBAC54D66">
    <w:name w:val="4607B49D18AE2748B2CB116CBAC54D66"/>
  </w:style>
  <w:style w:type="paragraph" w:customStyle="1" w:styleId="AE149C5E2BCDF848A7465E5593D1F399">
    <w:name w:val="AE149C5E2BCDF848A7465E5593D1F399"/>
  </w:style>
  <w:style w:type="paragraph" w:customStyle="1" w:styleId="823F3D0D4EF0EC429A6A54472B9E822B">
    <w:name w:val="823F3D0D4EF0EC429A6A54472B9E822B"/>
  </w:style>
  <w:style w:type="paragraph" w:customStyle="1" w:styleId="B6A1CDEEF891DE4CBB22C9DF84F172FE">
    <w:name w:val="B6A1CDEEF891DE4CBB22C9DF84F172FE"/>
  </w:style>
  <w:style w:type="paragraph" w:customStyle="1" w:styleId="B51AD0D93667CE4790F85B9C8008B05F">
    <w:name w:val="B51AD0D93667CE4790F85B9C8008B05F"/>
  </w:style>
  <w:style w:type="paragraph" w:customStyle="1" w:styleId="1A633B2EC3E51E4DABA58DE070AEE056">
    <w:name w:val="1A633B2EC3E51E4DABA58DE070AEE056"/>
  </w:style>
  <w:style w:type="paragraph" w:customStyle="1" w:styleId="9C116C356DDAA14A8CB1FD25BF392404">
    <w:name w:val="9C116C356DDAA14A8CB1FD25BF392404"/>
  </w:style>
  <w:style w:type="paragraph" w:customStyle="1" w:styleId="94FBD0CA94AC4D44BA6164CCC0D842A2">
    <w:name w:val="94FBD0CA94AC4D44BA6164CCC0D842A2"/>
  </w:style>
  <w:style w:type="paragraph" w:customStyle="1" w:styleId="3E006EDAFD307A46BB8A03C550581451">
    <w:name w:val="3E006EDAFD307A46BB8A03C550581451"/>
  </w:style>
  <w:style w:type="paragraph" w:customStyle="1" w:styleId="766BCAE170BBC442AC949A711161B413">
    <w:name w:val="766BCAE170BBC442AC949A711161B413"/>
  </w:style>
  <w:style w:type="paragraph" w:customStyle="1" w:styleId="78348C8470BA5D48B7F3D1E45A1434B2">
    <w:name w:val="78348C8470BA5D48B7F3D1E45A1434B2"/>
    <w:rsid w:val="00505B0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Cla132</b:Tag>
    <b:SourceType>Book</b:SourceType>
    <b:Guid>{46BE9D35-F32F-204D-934D-6A543AC7D0E8}</b:Guid>
    <b:Author>
      <b:Author>
        <b:NameList>
          <b:Person>
            <b:Last>Clark</b:Last>
            <b:First>John</b:First>
          </b:Person>
        </b:NameList>
      </b:Author>
    </b:Author>
    <b:Title>Modernities of Japanese Art</b:Title>
    <b:City>Leiden</b:City>
    <b:CountryRegion>Netherlands</b:CountryRegion>
    <b:Publisher>Brill</b:Publisher>
    <b:Year>2013</b:Year>
    <b:RefOrder>1</b:RefOrder>
  </b:Source>
  <b:Source>
    <b:Tag>Con95</b:Tag>
    <b:SourceType>Book</b:SourceType>
    <b:Guid>{9AD5A8EC-24E4-3545-8062-E6AE87EF5964}</b:Guid>
    <b:Author>
      <b:Author>
        <b:NameList>
          <b:Person>
            <b:Last>Conant</b:Last>
            <b:First>Ellen</b:First>
          </b:Person>
        </b:NameList>
      </b:Author>
    </b:Author>
    <b:Title>Nihonga, Transcending the Past: Japanese-style Painting 1868 -1968</b:Title>
    <b:City>St. Louis</b:City>
    <b:CountryRegion>USA</b:CountryRegion>
    <b:Publisher>St. Louis Art Museum</b:Publisher>
    <b:Year>1995</b:Year>
    <b:RefOrder>2</b:RefOrder>
  </b:Source>
  <b:Source>
    <b:Tag>Sat93</b:Tag>
    <b:SourceType>BookSection</b:SourceType>
    <b:Guid>{49217671-33DB-A74B-A3CD-1D49C070FFB9}</b:Guid>
    <b:Author>
      <b:Author>
        <b:NameList>
          <b:Person>
            <b:Last>Satô</b:Last>
            <b:First>Dôshin</b:First>
          </b:Person>
        </b:NameList>
      </b:Author>
    </b:Author>
    <b:Title>Nihonga no tanjô [The birth of Nihonga]</b:Title>
    <b:City>Tokyo</b:City>
    <b:CountryRegion>Japan</b:CountryRegion>
    <b:Publisher>Otsukishoten</b:Publisher>
    <b:Year>1993</b:Year>
    <b:BookTitle>Nihon no kindai bijutsu [Modern Japanese Art]</b:BookTitle>
    <b:RefOrder>3</b:RefOrder>
  </b:Source>
  <b:Source>
    <b:Tag>Sat11</b:Tag>
    <b:SourceType>Book</b:SourceType>
    <b:Guid>{E57928D8-D217-CD47-8F77-23B5DCE254C8}</b:Guid>
    <b:Author>
      <b:Author>
        <b:NameList>
          <b:Person>
            <b:Last>Satô</b:Last>
            <b:First>Dôshin</b:First>
          </b:Person>
        </b:NameList>
      </b:Author>
    </b:Author>
    <b:Title>Modern Japanese Art and the Meiji State: The Politics of Beauty</b:Title>
    <b:City>Los Angeles</b:City>
    <b:StateProvince>California</b:StateProvince>
    <b:CountryRegion>USA</b:CountryRegion>
    <b:Publisher>The Getty Research Institute</b:Publisher>
    <b:Year>2011</b:Year>
    <b:RefOrder>4</b:RefOrder>
  </b:Source>
  <b:Source>
    <b:Tag>Wes04</b:Tag>
    <b:SourceType>Book</b:SourceType>
    <b:Guid>{462228EA-131C-464C-B28E-4AA5E3D6701F}</b:Guid>
    <b:Author>
      <b:Author>
        <b:NameList>
          <b:Person>
            <b:Last>Weston</b:Last>
            <b:First>Victoria</b:First>
          </b:Person>
        </b:NameList>
      </b:Author>
    </b:Author>
    <b:Title>Japanese Painting and National Identity</b:Title>
    <b:City>Ann Arbor</b:City>
    <b:StateProvince>Michigan</b:StateProvince>
    <b:CountryRegion>USA</b:CountryRegion>
    <b:Publisher>The University of Michigan</b:Publisher>
    <b:Year>2004</b:Year>
    <b:RefOrder>5</b:RefOrder>
  </b:Source>
</b:Sources>
</file>

<file path=customXml/itemProps1.xml><?xml version="1.0" encoding="utf-8"?>
<ds:datastoreItem xmlns:ds="http://schemas.openxmlformats.org/officeDocument/2006/customXml" ds:itemID="{DCF827BA-F5E6-E243-B80D-54115692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3</Pages>
  <Words>1130</Words>
  <Characters>6446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2015-02-03T00:16:00Z</dcterms:created>
  <dcterms:modified xsi:type="dcterms:W3CDTF">2015-10-23T00:05:00Z</dcterms:modified>
</cp:coreProperties>
</file>