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14:paraId="2FCA9B73" w14:textId="77777777" w:rsidTr="00837FE7">
        <w:tc>
          <w:tcPr>
            <w:tcW w:w="491" w:type="dxa"/>
            <w:vMerge w:val="restart"/>
            <w:shd w:val="clear" w:color="auto" w:fill="A6A6A6"/>
            <w:textDirection w:val="btLr"/>
          </w:tcPr>
          <w:p w14:paraId="0879DE17"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649CDA1"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186278F3" w14:textId="77777777" w:rsidR="00B574C9" w:rsidRPr="00837FE7" w:rsidRDefault="00417833" w:rsidP="00837FE7">
            <w:pPr>
              <w:spacing w:after="0" w:line="240" w:lineRule="auto"/>
            </w:pPr>
            <w:r>
              <w:rPr>
                <w:rStyle w:val="PlaceholderText"/>
              </w:rPr>
              <w:t>Lisandra</w:t>
            </w:r>
          </w:p>
        </w:tc>
        <w:tc>
          <w:tcPr>
            <w:tcW w:w="2551" w:type="dxa"/>
            <w:shd w:val="clear" w:color="auto" w:fill="auto"/>
          </w:tcPr>
          <w:p w14:paraId="14C6C57E"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89323A1" w14:textId="77777777" w:rsidR="00B574C9" w:rsidRPr="00837FE7" w:rsidRDefault="00417833" w:rsidP="00837FE7">
            <w:pPr>
              <w:spacing w:after="0" w:line="240" w:lineRule="auto"/>
            </w:pPr>
            <w:r>
              <w:rPr>
                <w:rStyle w:val="PlaceholderText"/>
              </w:rPr>
              <w:t>Estevez</w:t>
            </w:r>
          </w:p>
        </w:tc>
      </w:tr>
      <w:tr w:rsidR="00837FE7" w:rsidRPr="00837FE7" w14:paraId="74DCD708" w14:textId="77777777" w:rsidTr="00837FE7">
        <w:trPr>
          <w:trHeight w:val="986"/>
        </w:trPr>
        <w:tc>
          <w:tcPr>
            <w:tcW w:w="491" w:type="dxa"/>
            <w:vMerge/>
            <w:shd w:val="clear" w:color="auto" w:fill="A6A6A6"/>
          </w:tcPr>
          <w:p w14:paraId="0ABA5AF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A4003C1"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3AE4C38" w14:textId="77777777" w:rsidTr="00837FE7">
        <w:trPr>
          <w:trHeight w:val="986"/>
        </w:trPr>
        <w:tc>
          <w:tcPr>
            <w:tcW w:w="491" w:type="dxa"/>
            <w:vMerge/>
            <w:shd w:val="clear" w:color="auto" w:fill="A6A6A6"/>
          </w:tcPr>
          <w:p w14:paraId="57323887"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3CAF7F2A"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40AED1A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4EE8673D" w14:textId="77777777" w:rsidTr="00837FE7">
        <w:tc>
          <w:tcPr>
            <w:tcW w:w="9016" w:type="dxa"/>
            <w:shd w:val="clear" w:color="auto" w:fill="A6A6A6"/>
            <w:tcMar>
              <w:top w:w="113" w:type="dxa"/>
              <w:bottom w:w="113" w:type="dxa"/>
            </w:tcMar>
          </w:tcPr>
          <w:p w14:paraId="0DAD5D7E"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1A9D7002" w14:textId="77777777" w:rsidTr="00837FE7">
        <w:tc>
          <w:tcPr>
            <w:tcW w:w="9016" w:type="dxa"/>
            <w:shd w:val="clear" w:color="auto" w:fill="auto"/>
            <w:tcMar>
              <w:top w:w="113" w:type="dxa"/>
              <w:bottom w:w="113" w:type="dxa"/>
            </w:tcMar>
          </w:tcPr>
          <w:p w14:paraId="44CD7F67" w14:textId="77777777" w:rsidR="003F0D73" w:rsidRPr="00E06B87" w:rsidRDefault="00417833" w:rsidP="00837FE7">
            <w:pPr>
              <w:spacing w:after="0" w:line="240" w:lineRule="auto"/>
              <w:rPr>
                <w:b/>
                <w:color w:val="000000"/>
              </w:rPr>
            </w:pPr>
            <w:r>
              <w:rPr>
                <w:b/>
              </w:rPr>
              <w:t>Suro, Darío (1918-1997)</w:t>
            </w:r>
          </w:p>
        </w:tc>
      </w:tr>
      <w:tr w:rsidR="00464699" w:rsidRPr="00837FE7" w14:paraId="0D59F53B" w14:textId="77777777" w:rsidTr="00837FE7">
        <w:tc>
          <w:tcPr>
            <w:tcW w:w="9016" w:type="dxa"/>
            <w:shd w:val="clear" w:color="auto" w:fill="auto"/>
            <w:tcMar>
              <w:top w:w="113" w:type="dxa"/>
              <w:bottom w:w="113" w:type="dxa"/>
            </w:tcMar>
          </w:tcPr>
          <w:p w14:paraId="24DEAB2F"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56124F08" w14:textId="77777777" w:rsidTr="00837FE7">
        <w:tc>
          <w:tcPr>
            <w:tcW w:w="9016" w:type="dxa"/>
            <w:shd w:val="clear" w:color="auto" w:fill="auto"/>
            <w:tcMar>
              <w:top w:w="113" w:type="dxa"/>
              <w:bottom w:w="113" w:type="dxa"/>
            </w:tcMar>
          </w:tcPr>
          <w:p w14:paraId="4F219307" w14:textId="77777777" w:rsidR="00E85A05" w:rsidRPr="00E06B87" w:rsidRDefault="00E36784" w:rsidP="00837FE7">
            <w:pPr>
              <w:spacing w:after="0" w:line="240" w:lineRule="auto"/>
              <w:rPr>
                <w:color w:val="000000"/>
              </w:rPr>
            </w:pPr>
            <w:r w:rsidRPr="008E36E5">
              <w:rPr>
                <w:color w:val="000000"/>
                <w:lang w:val="en-US"/>
              </w:rPr>
              <w:t>One of the Dominican Republic’s foremost modern painters, Darío Suro’s heterodox style of painting encompassed a wide range of styles from the Impressionist mood of his early paintings, to the neo-realism of his maturity, and finally to the abstraction of his later works.</w:t>
            </w:r>
            <w:r>
              <w:rPr>
                <w:color w:val="000000"/>
                <w:lang w:val="en-US"/>
              </w:rPr>
              <w:t xml:space="preserve"> </w:t>
            </w:r>
            <w:r w:rsidRPr="008E36E5">
              <w:rPr>
                <w:color w:val="000000"/>
                <w:lang w:val="en-US"/>
              </w:rPr>
              <w:t xml:space="preserve"> Like his contemporaries </w:t>
            </w:r>
            <w:r w:rsidRPr="00264524">
              <w:rPr>
                <w:color w:val="000000"/>
                <w:lang w:val="en-US"/>
              </w:rPr>
              <w:t>Yoryi Morel and Jaime Colson</w:t>
            </w:r>
            <w:r w:rsidRPr="008E36E5">
              <w:rPr>
                <w:color w:val="000000"/>
                <w:lang w:val="en-US"/>
              </w:rPr>
              <w:t>, Suro was concerned with portraying themes that expressed his Dominican identity and sought to create an authentic language for painting.</w:t>
            </w:r>
            <w:r>
              <w:rPr>
                <w:color w:val="000000"/>
                <w:lang w:val="en-US"/>
              </w:rPr>
              <w:t xml:space="preserve"> </w:t>
            </w:r>
            <w:r w:rsidRPr="008E36E5">
              <w:rPr>
                <w:color w:val="000000"/>
                <w:lang w:val="en-US"/>
              </w:rPr>
              <w:t xml:space="preserve">His early landscapes of horses and rainy scenes such as </w:t>
            </w:r>
            <w:r w:rsidRPr="008E36E5">
              <w:rPr>
                <w:i/>
                <w:color w:val="000000"/>
                <w:lang w:val="en-US"/>
              </w:rPr>
              <w:t>Lluvia en el Mercado</w:t>
            </w:r>
            <w:r w:rsidRPr="008E36E5">
              <w:rPr>
                <w:color w:val="000000"/>
                <w:lang w:val="en-US"/>
              </w:rPr>
              <w:t xml:space="preserve"> (</w:t>
            </w:r>
            <w:r w:rsidRPr="008E36E5">
              <w:rPr>
                <w:i/>
                <w:color w:val="000000"/>
                <w:lang w:val="en-US"/>
              </w:rPr>
              <w:t>Rain in the Market</w:t>
            </w:r>
            <w:r w:rsidRPr="008E36E5">
              <w:rPr>
                <w:color w:val="000000"/>
                <w:lang w:val="en-US"/>
              </w:rPr>
              <w:t>, 1942, Museo Bellapart, 1942) captured the shifting effects of light on colour in the tropical landscape of the Cibao region where he was raised.</w:t>
            </w:r>
          </w:p>
        </w:tc>
      </w:tr>
      <w:tr w:rsidR="003F0D73" w:rsidRPr="00837FE7" w14:paraId="3C053480" w14:textId="77777777" w:rsidTr="00837FE7">
        <w:tc>
          <w:tcPr>
            <w:tcW w:w="9016" w:type="dxa"/>
            <w:shd w:val="clear" w:color="auto" w:fill="auto"/>
            <w:tcMar>
              <w:top w:w="113" w:type="dxa"/>
              <w:bottom w:w="113" w:type="dxa"/>
            </w:tcMar>
          </w:tcPr>
          <w:p w14:paraId="176EB76E" w14:textId="77777777" w:rsidR="008E36E5" w:rsidRPr="008E36E5" w:rsidRDefault="008E36E5" w:rsidP="008E36E5">
            <w:pPr>
              <w:spacing w:after="0" w:line="240" w:lineRule="auto"/>
              <w:rPr>
                <w:color w:val="000000"/>
                <w:lang w:val="en-US"/>
              </w:rPr>
            </w:pPr>
            <w:r w:rsidRPr="008E36E5">
              <w:rPr>
                <w:color w:val="000000"/>
                <w:lang w:val="en-US"/>
              </w:rPr>
              <w:t>One of the Dominican Republic’s foremost modern painters, Darío Suro’s heterodox style of painting encompassed a wide range of styles from the Impressionist mood of his early paintings, to the neo-realism of his maturity, and finally to the abstraction of his later works.</w:t>
            </w:r>
            <w:r w:rsidR="00E36784">
              <w:rPr>
                <w:color w:val="000000"/>
                <w:lang w:val="en-US"/>
              </w:rPr>
              <w:t xml:space="preserve"> </w:t>
            </w:r>
            <w:r w:rsidRPr="008E36E5">
              <w:rPr>
                <w:color w:val="000000"/>
                <w:lang w:val="en-US"/>
              </w:rPr>
              <w:t xml:space="preserve"> Like his contemporaries </w:t>
            </w:r>
            <w:r w:rsidRPr="00264524">
              <w:rPr>
                <w:color w:val="000000"/>
                <w:lang w:val="en-US"/>
              </w:rPr>
              <w:t>Yoryi Morel and Jaime Colson</w:t>
            </w:r>
            <w:r w:rsidRPr="008E36E5">
              <w:rPr>
                <w:color w:val="000000"/>
                <w:lang w:val="en-US"/>
              </w:rPr>
              <w:t>, Suro was concerned with portraying themes that expressed his Dominican identity and sought to create an authentic language for painting.</w:t>
            </w:r>
            <w:r w:rsidR="00E36784">
              <w:rPr>
                <w:color w:val="000000"/>
                <w:lang w:val="en-US"/>
              </w:rPr>
              <w:t xml:space="preserve"> </w:t>
            </w:r>
            <w:r w:rsidRPr="008E36E5">
              <w:rPr>
                <w:color w:val="000000"/>
                <w:lang w:val="en-US"/>
              </w:rPr>
              <w:t xml:space="preserve">His early landscapes of horses and rainy scenes such as </w:t>
            </w:r>
            <w:r w:rsidRPr="008E36E5">
              <w:rPr>
                <w:i/>
                <w:color w:val="000000"/>
                <w:lang w:val="en-US"/>
              </w:rPr>
              <w:t>Lluvia en el Mercado</w:t>
            </w:r>
            <w:r w:rsidRPr="008E36E5">
              <w:rPr>
                <w:color w:val="000000"/>
                <w:lang w:val="en-US"/>
              </w:rPr>
              <w:t xml:space="preserve"> (</w:t>
            </w:r>
            <w:r w:rsidRPr="008E36E5">
              <w:rPr>
                <w:i/>
                <w:color w:val="000000"/>
                <w:lang w:val="en-US"/>
              </w:rPr>
              <w:t>Rain in the Market</w:t>
            </w:r>
            <w:r w:rsidRPr="008E36E5">
              <w:rPr>
                <w:color w:val="000000"/>
                <w:lang w:val="en-US"/>
              </w:rPr>
              <w:t>, 1942, Museo Bellapart, 1942) captured the shifting effects of light on colour in the tropical landscape of the Cibao region where he was raised.</w:t>
            </w:r>
            <w:r w:rsidR="00E36784">
              <w:rPr>
                <w:color w:val="000000"/>
                <w:lang w:val="en-US"/>
              </w:rPr>
              <w:t xml:space="preserve"> </w:t>
            </w:r>
            <w:r w:rsidRPr="008E36E5">
              <w:rPr>
                <w:color w:val="000000"/>
                <w:lang w:val="en-US"/>
              </w:rPr>
              <w:t>Like Colson, Suro was concerned with issues of national identity.</w:t>
            </w:r>
            <w:r w:rsidR="00E36784">
              <w:rPr>
                <w:color w:val="000000"/>
                <w:lang w:val="en-US"/>
              </w:rPr>
              <w:t xml:space="preserve"> </w:t>
            </w:r>
            <w:r w:rsidRPr="008E36E5">
              <w:rPr>
                <w:color w:val="000000"/>
                <w:lang w:val="en-US"/>
              </w:rPr>
              <w:t xml:space="preserve">He developed a type of painting termed </w:t>
            </w:r>
            <w:r w:rsidR="00E36784">
              <w:rPr>
                <w:color w:val="000000"/>
                <w:lang w:val="en-US"/>
              </w:rPr>
              <w:t>‘</w:t>
            </w:r>
            <w:r w:rsidRPr="008E36E5">
              <w:rPr>
                <w:color w:val="000000"/>
                <w:lang w:val="en-US"/>
              </w:rPr>
              <w:t>Negroide</w:t>
            </w:r>
            <w:r w:rsidR="00E36784">
              <w:rPr>
                <w:color w:val="000000"/>
                <w:lang w:val="en-US"/>
              </w:rPr>
              <w:t>’</w:t>
            </w:r>
            <w:r w:rsidRPr="008E36E5">
              <w:rPr>
                <w:color w:val="000000"/>
                <w:lang w:val="en-US"/>
              </w:rPr>
              <w:t xml:space="preserve"> that was part of a greater artistic and literary project addressing the island’s multiracial heritage and cultural diversity.</w:t>
            </w:r>
            <w:r w:rsidR="00E36784">
              <w:rPr>
                <w:color w:val="000000"/>
                <w:lang w:val="en-US"/>
              </w:rPr>
              <w:t xml:space="preserve"> </w:t>
            </w:r>
            <w:r w:rsidRPr="008E36E5">
              <w:rPr>
                <w:color w:val="000000"/>
                <w:lang w:val="en-US"/>
              </w:rPr>
              <w:t xml:space="preserve">His images directly confronted these themes and did not shy away from the controversy they generated at a time when Dominicans erroneously white-washed their own history. On another hand, his mature and late career paintings reflect an </w:t>
            </w:r>
            <w:r w:rsidR="00E36784">
              <w:rPr>
                <w:color w:val="000000"/>
                <w:lang w:val="en-US"/>
              </w:rPr>
              <w:t>‘</w:t>
            </w:r>
            <w:r w:rsidRPr="008E36E5">
              <w:rPr>
                <w:color w:val="000000"/>
                <w:lang w:val="en-US"/>
              </w:rPr>
              <w:t>abstract-figurative</w:t>
            </w:r>
            <w:r w:rsidR="00E36784">
              <w:rPr>
                <w:color w:val="000000"/>
                <w:lang w:val="en-US"/>
              </w:rPr>
              <w:t>’</w:t>
            </w:r>
            <w:r w:rsidRPr="008E36E5">
              <w:rPr>
                <w:color w:val="000000"/>
                <w:lang w:val="en-US"/>
              </w:rPr>
              <w:t xml:space="preserve"> manner, as the artist himself called it.</w:t>
            </w:r>
            <w:r w:rsidR="00E36784">
              <w:rPr>
                <w:color w:val="000000"/>
                <w:lang w:val="en-US"/>
              </w:rPr>
              <w:t xml:space="preserve"> </w:t>
            </w:r>
          </w:p>
          <w:p w14:paraId="0D7FC26B" w14:textId="77777777" w:rsidR="008E36E5" w:rsidRPr="008E36E5" w:rsidRDefault="008E36E5" w:rsidP="008E36E5">
            <w:pPr>
              <w:spacing w:after="0" w:line="240" w:lineRule="auto"/>
              <w:rPr>
                <w:color w:val="000000"/>
                <w:lang w:val="en-US"/>
              </w:rPr>
            </w:pPr>
          </w:p>
          <w:p w14:paraId="795232F9" w14:textId="2A54B11E" w:rsidR="008E36E5" w:rsidRPr="00264524" w:rsidRDefault="008E36E5" w:rsidP="008E36E5">
            <w:pPr>
              <w:spacing w:after="0" w:line="240" w:lineRule="auto"/>
              <w:rPr>
                <w:color w:val="000000"/>
                <w:lang w:val="en-US"/>
              </w:rPr>
            </w:pPr>
            <w:r w:rsidRPr="008E36E5">
              <w:rPr>
                <w:color w:val="000000"/>
                <w:lang w:val="en-US"/>
              </w:rPr>
              <w:t>Suro’s life-long interest in art and art history began in his youth.</w:t>
            </w:r>
            <w:r w:rsidR="00E36784">
              <w:rPr>
                <w:color w:val="000000"/>
                <w:lang w:val="en-US"/>
              </w:rPr>
              <w:t xml:space="preserve"> </w:t>
            </w:r>
            <w:r w:rsidRPr="008E36E5">
              <w:rPr>
                <w:color w:val="000000"/>
                <w:lang w:val="en-US"/>
              </w:rPr>
              <w:t>The artist was born to a family of intellectuals and artists.</w:t>
            </w:r>
            <w:r w:rsidR="00E36784">
              <w:rPr>
                <w:color w:val="000000"/>
                <w:lang w:val="en-US"/>
              </w:rPr>
              <w:t xml:space="preserve"> </w:t>
            </w:r>
            <w:r w:rsidRPr="008E36E5">
              <w:rPr>
                <w:color w:val="000000"/>
                <w:lang w:val="en-US"/>
              </w:rPr>
              <w:t>His first painting teacher was his uncle, the academic painter Enrique Garcia Godoy.</w:t>
            </w:r>
            <w:r w:rsidR="00E36784">
              <w:rPr>
                <w:color w:val="000000"/>
                <w:lang w:val="en-US"/>
              </w:rPr>
              <w:t xml:space="preserve"> </w:t>
            </w:r>
            <w:r w:rsidRPr="008E36E5">
              <w:rPr>
                <w:color w:val="000000"/>
                <w:lang w:val="en-US"/>
              </w:rPr>
              <w:t>He worked as a diplomat throughout his career with his first appointment in 1943 as the cultural attaché of the Dominican Republic to Mexico.</w:t>
            </w:r>
            <w:r w:rsidR="00E36784">
              <w:rPr>
                <w:color w:val="000000"/>
                <w:lang w:val="en-US"/>
              </w:rPr>
              <w:t xml:space="preserve"> </w:t>
            </w:r>
            <w:r w:rsidRPr="008E36E5">
              <w:rPr>
                <w:color w:val="000000"/>
                <w:lang w:val="en-US"/>
              </w:rPr>
              <w:t xml:space="preserve">In the same year, he spent several weeks in Havana where he met the young Cuban art critic Jose Gomez-Sicre and befriended artists Fidelio Ponce, </w:t>
            </w:r>
            <w:r w:rsidRPr="00264524">
              <w:rPr>
                <w:color w:val="000000"/>
                <w:lang w:val="en-US"/>
              </w:rPr>
              <w:t>Carlos Enríquez, and Amelia Peláez.</w:t>
            </w:r>
            <w:r w:rsidR="00E36784">
              <w:rPr>
                <w:color w:val="000000"/>
                <w:lang w:val="en-US"/>
              </w:rPr>
              <w:t xml:space="preserve"> </w:t>
            </w:r>
            <w:r w:rsidRPr="00264524">
              <w:rPr>
                <w:color w:val="000000"/>
                <w:lang w:val="en-US"/>
              </w:rPr>
              <w:t>During his stay in Mexico, Suro studied with Diego Rivera, Jesus Guerrero Galván, and Agustín Lazo.</w:t>
            </w:r>
            <w:r w:rsidR="00E36784">
              <w:rPr>
                <w:color w:val="000000"/>
                <w:lang w:val="en-US"/>
              </w:rPr>
              <w:t xml:space="preserve"> </w:t>
            </w:r>
            <w:r w:rsidRPr="00264524">
              <w:rPr>
                <w:color w:val="000000"/>
                <w:lang w:val="en-US"/>
              </w:rPr>
              <w:t xml:space="preserve">According to Suro, Rivera taught him </w:t>
            </w:r>
            <w:r w:rsidR="00E36784">
              <w:rPr>
                <w:color w:val="000000"/>
                <w:lang w:val="en-US"/>
              </w:rPr>
              <w:t>‘</w:t>
            </w:r>
            <w:r w:rsidRPr="00264524">
              <w:rPr>
                <w:color w:val="000000"/>
                <w:lang w:val="en-US"/>
              </w:rPr>
              <w:t>a very formal way of composing a picture, but not much about content. […] [Rivera’s] theories and wide-ranging knowledge of art history were more interesting, more so than the process of putting together an easel or mural work</w:t>
            </w:r>
            <w:r w:rsidR="00E36784">
              <w:rPr>
                <w:color w:val="000000"/>
                <w:lang w:val="en-US"/>
              </w:rPr>
              <w:t>’</w:t>
            </w:r>
            <w:r w:rsidR="001B29AA">
              <w:rPr>
                <w:color w:val="000000"/>
                <w:lang w:val="en-US"/>
              </w:rPr>
              <w:t xml:space="preserve"> (Anreus, 1992, 21)</w:t>
            </w:r>
            <w:r w:rsidR="00E36784">
              <w:rPr>
                <w:color w:val="000000"/>
                <w:lang w:val="en-US"/>
              </w:rPr>
              <w:t>.</w:t>
            </w:r>
            <w:r w:rsidRPr="00264524">
              <w:rPr>
                <w:color w:val="000000"/>
                <w:lang w:val="en-US"/>
              </w:rPr>
              <w:t xml:space="preserve"> </w:t>
            </w:r>
          </w:p>
          <w:p w14:paraId="617A6BD2" w14:textId="77777777" w:rsidR="008E36E5" w:rsidRPr="00264524" w:rsidRDefault="008E36E5" w:rsidP="008E36E5">
            <w:pPr>
              <w:spacing w:after="0" w:line="240" w:lineRule="auto"/>
              <w:rPr>
                <w:color w:val="000000"/>
                <w:lang w:val="en-US"/>
              </w:rPr>
            </w:pPr>
          </w:p>
          <w:p w14:paraId="308750C0" w14:textId="532592B0" w:rsidR="008E36E5" w:rsidRPr="008E36E5" w:rsidRDefault="008E36E5" w:rsidP="008E36E5">
            <w:pPr>
              <w:spacing w:after="0" w:line="240" w:lineRule="auto"/>
              <w:rPr>
                <w:color w:val="000000"/>
                <w:lang w:val="en-US"/>
              </w:rPr>
            </w:pPr>
            <w:r w:rsidRPr="00264524">
              <w:rPr>
                <w:color w:val="000000"/>
                <w:lang w:val="en-US"/>
              </w:rPr>
              <w:lastRenderedPageBreak/>
              <w:t>Suro resided in Spain during the 1940s and 1950s where he became fascinated with the art of</w:t>
            </w:r>
            <w:r w:rsidR="00E36784">
              <w:rPr>
                <w:color w:val="000000"/>
                <w:lang w:val="en-US"/>
              </w:rPr>
              <w:t xml:space="preserve"> </w:t>
            </w:r>
            <w:r w:rsidRPr="00264524">
              <w:rPr>
                <w:color w:val="000000"/>
                <w:lang w:val="en-US"/>
              </w:rPr>
              <w:t>El Greco, Velázquez and Goya</w:t>
            </w:r>
            <w:r w:rsidRPr="008E36E5">
              <w:rPr>
                <w:color w:val="000000"/>
                <w:lang w:val="en-US"/>
              </w:rPr>
              <w:t xml:space="preserve"> and resulted in a series of abstract works in homage to them such as the </w:t>
            </w:r>
            <w:r w:rsidRPr="008E36E5">
              <w:rPr>
                <w:i/>
                <w:color w:val="000000"/>
                <w:lang w:val="en-US"/>
              </w:rPr>
              <w:t>Tribute to Velázquez</w:t>
            </w:r>
            <w:r w:rsidR="00E36784">
              <w:rPr>
                <w:color w:val="000000"/>
                <w:lang w:val="en-US"/>
              </w:rPr>
              <w:t xml:space="preserve"> </w:t>
            </w:r>
            <w:r w:rsidRPr="008E36E5">
              <w:rPr>
                <w:color w:val="000000"/>
                <w:lang w:val="en-US"/>
              </w:rPr>
              <w:t>[tempera (and gouache) on paper, 1959, OAS Art Museum of the Americas, Washington, D.C.]. In the 1950s, Suro left the Dominican Republican for New York where he was forced into temporary exile because he refused to paint the portrait of the dictator Rafael Trujillo.</w:t>
            </w:r>
            <w:r w:rsidR="00E36784">
              <w:rPr>
                <w:color w:val="000000"/>
                <w:lang w:val="en-US"/>
              </w:rPr>
              <w:t xml:space="preserve"> </w:t>
            </w:r>
            <w:r w:rsidRPr="008E36E5">
              <w:rPr>
                <w:color w:val="000000"/>
                <w:lang w:val="en-US"/>
              </w:rPr>
              <w:t xml:space="preserve">Four years after Trujillo’s assassination, Suro returned to the Dominican Republic in 1965 where he resumed his career as a diplomat serving in various embassies and ultimately culminating in a post in the Dominican embassy in Washington, D.C. In the 1980s Suro produced a series of works, respectively entitled </w:t>
            </w:r>
            <w:r w:rsidRPr="008E36E5">
              <w:rPr>
                <w:i/>
                <w:color w:val="000000"/>
                <w:lang w:val="en-US"/>
              </w:rPr>
              <w:t xml:space="preserve">Figuras </w:t>
            </w:r>
            <w:r w:rsidRPr="008E36E5">
              <w:rPr>
                <w:color w:val="000000"/>
                <w:lang w:val="en-US"/>
              </w:rPr>
              <w:t>(</w:t>
            </w:r>
            <w:r w:rsidRPr="008E36E5">
              <w:rPr>
                <w:i/>
                <w:color w:val="000000"/>
                <w:lang w:val="en-US"/>
              </w:rPr>
              <w:t>Figures</w:t>
            </w:r>
            <w:r w:rsidRPr="008E36E5">
              <w:rPr>
                <w:color w:val="000000"/>
                <w:lang w:val="en-US"/>
              </w:rPr>
              <w:t xml:space="preserve">) (1984) and </w:t>
            </w:r>
            <w:r w:rsidRPr="008E36E5">
              <w:rPr>
                <w:i/>
                <w:color w:val="000000"/>
                <w:lang w:val="en-US"/>
              </w:rPr>
              <w:t>Guiñapo I</w:t>
            </w:r>
            <w:r w:rsidRPr="008E36E5">
              <w:rPr>
                <w:color w:val="000000"/>
                <w:lang w:val="en-US"/>
              </w:rPr>
              <w:t xml:space="preserve"> (1985), that represent torn bodies using ripped sheets of paper to indicate the torment and despair of the human condition.</w:t>
            </w:r>
            <w:r w:rsidR="00E36784">
              <w:rPr>
                <w:color w:val="000000"/>
                <w:lang w:val="en-US"/>
              </w:rPr>
              <w:t xml:space="preserve"> </w:t>
            </w:r>
            <w:r w:rsidRPr="008E36E5">
              <w:rPr>
                <w:color w:val="000000"/>
                <w:lang w:val="en-US"/>
              </w:rPr>
              <w:t xml:space="preserve">His female nudes of the 1990s, furthered his earlier eroticized figures of the 1970s, being even more graphic in their close-up views of female genitalia. Art historian Alejandro Anreus further noted that </w:t>
            </w:r>
            <w:r w:rsidR="00E36784">
              <w:rPr>
                <w:color w:val="000000"/>
                <w:lang w:val="en-US"/>
              </w:rPr>
              <w:t>‘</w:t>
            </w:r>
            <w:r w:rsidRPr="008E36E5">
              <w:rPr>
                <w:color w:val="000000"/>
                <w:lang w:val="en-US"/>
              </w:rPr>
              <w:t>Suro states that his concepts lack any concrete definition throughout this time because his pictorial ideas flow like apparitions or ghosts.</w:t>
            </w:r>
            <w:r w:rsidR="00E36784">
              <w:rPr>
                <w:color w:val="000000"/>
                <w:lang w:val="en-US"/>
              </w:rPr>
              <w:t xml:space="preserve"> </w:t>
            </w:r>
            <w:r w:rsidRPr="008E36E5">
              <w:rPr>
                <w:color w:val="000000"/>
                <w:lang w:val="en-US"/>
              </w:rPr>
              <w:t>Style, organic or conscious, is not important for Suro, he is interested in the conditions of the existence of the object – be this the human figure or landscape</w:t>
            </w:r>
            <w:r w:rsidR="00E36784">
              <w:rPr>
                <w:color w:val="000000"/>
                <w:lang w:val="en-US"/>
              </w:rPr>
              <w:t>’</w:t>
            </w:r>
            <w:r w:rsidR="001B29AA">
              <w:rPr>
                <w:color w:val="000000"/>
                <w:lang w:val="en-US"/>
              </w:rPr>
              <w:t xml:space="preserve"> (Anreus, 1992, 21)</w:t>
            </w:r>
            <w:r w:rsidR="00E36784">
              <w:rPr>
                <w:color w:val="000000"/>
                <w:lang w:val="en-US"/>
              </w:rPr>
              <w:t>.</w:t>
            </w:r>
            <w:r w:rsidRPr="008E36E5">
              <w:rPr>
                <w:color w:val="000000"/>
                <w:lang w:val="en-US"/>
              </w:rPr>
              <w:t xml:space="preserve"> </w:t>
            </w:r>
            <w:bookmarkStart w:id="0" w:name="_GoBack"/>
            <w:bookmarkEnd w:id="0"/>
          </w:p>
          <w:p w14:paraId="52319A15" w14:textId="77777777" w:rsidR="008E36E5" w:rsidRPr="008E36E5" w:rsidRDefault="008E36E5" w:rsidP="008E36E5">
            <w:pPr>
              <w:spacing w:after="0" w:line="240" w:lineRule="auto"/>
              <w:rPr>
                <w:color w:val="000000"/>
                <w:lang w:val="en-US"/>
              </w:rPr>
            </w:pPr>
          </w:p>
          <w:p w14:paraId="53F10AA5" w14:textId="77777777" w:rsidR="003F0D73" w:rsidRDefault="008E36E5" w:rsidP="008E36E5">
            <w:pPr>
              <w:spacing w:after="0" w:line="240" w:lineRule="auto"/>
              <w:rPr>
                <w:color w:val="000000"/>
                <w:lang w:val="en-US"/>
              </w:rPr>
            </w:pPr>
            <w:r w:rsidRPr="008E36E5">
              <w:rPr>
                <w:color w:val="000000"/>
                <w:lang w:val="en-US"/>
              </w:rPr>
              <w:t>In addition to a career as a prolific painter, Suro wrote extensively on art and frequently contributed to Dominican and international art magazines.</w:t>
            </w:r>
            <w:r w:rsidR="00E36784">
              <w:rPr>
                <w:color w:val="000000"/>
                <w:lang w:val="en-US"/>
              </w:rPr>
              <w:t xml:space="preserve"> </w:t>
            </w:r>
            <w:r w:rsidRPr="008E36E5">
              <w:rPr>
                <w:color w:val="000000"/>
                <w:lang w:val="en-US"/>
              </w:rPr>
              <w:t xml:space="preserve">In 1969, Suro also produced a survey of modern Dominican painting consisting of brief monographs of the country’s major artists. Throughout his long career, Suro was recognized with many honors and he was the first artist to receive the </w:t>
            </w:r>
            <w:r w:rsidR="00E36784">
              <w:rPr>
                <w:color w:val="000000"/>
                <w:lang w:val="en-US"/>
              </w:rPr>
              <w:t>‘</w:t>
            </w:r>
            <w:r w:rsidRPr="008E36E5">
              <w:rPr>
                <w:color w:val="000000"/>
                <w:lang w:val="en-US"/>
              </w:rPr>
              <w:t>Premio Nacional de Artes Plasticas</w:t>
            </w:r>
            <w:r w:rsidR="00E36784">
              <w:rPr>
                <w:color w:val="000000"/>
                <w:lang w:val="en-US"/>
              </w:rPr>
              <w:t>’</w:t>
            </w:r>
            <w:r w:rsidRPr="008E36E5">
              <w:rPr>
                <w:color w:val="000000"/>
                <w:lang w:val="en-US"/>
              </w:rPr>
              <w:t xml:space="preserve"> awarded by President Joaquin Balaguer in 1993.</w:t>
            </w:r>
          </w:p>
          <w:p w14:paraId="61322ECF" w14:textId="77777777" w:rsidR="008E36E5" w:rsidRDefault="008E36E5" w:rsidP="008E36E5">
            <w:pPr>
              <w:spacing w:after="0" w:line="240" w:lineRule="auto"/>
              <w:rPr>
                <w:color w:val="000000"/>
                <w:lang w:val="en-US"/>
              </w:rPr>
            </w:pPr>
          </w:p>
          <w:p w14:paraId="5D3AB75B" w14:textId="77777777" w:rsidR="00FF5793" w:rsidRDefault="008E36E5" w:rsidP="00FF5793">
            <w:pPr>
              <w:keepNext/>
              <w:spacing w:after="0" w:line="240" w:lineRule="auto"/>
            </w:pPr>
            <w:r>
              <w:rPr>
                <w:color w:val="000000"/>
                <w:lang w:val="en-US"/>
              </w:rPr>
              <w:t xml:space="preserve">File: </w:t>
            </w:r>
            <w:r w:rsidR="00DC0BA2">
              <w:rPr>
                <w:color w:val="000000"/>
                <w:lang w:val="en-US"/>
              </w:rPr>
              <w:t>Tribute.jpg</w:t>
            </w:r>
          </w:p>
          <w:p w14:paraId="3098F713" w14:textId="77777777" w:rsidR="008E36E5" w:rsidRDefault="00FF5793" w:rsidP="00FF579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05B25">
              <w:t>Tribute to Velázquez. Tempera (and gouache) on paper, 1959. 23 1/4 x 34</w:t>
            </w:r>
            <w:r w:rsidR="00E36784">
              <w:t>’</w:t>
            </w:r>
            <w:r w:rsidRPr="00C05B25">
              <w:t>. Collection OAS Art Museum of the Americas</w:t>
            </w:r>
          </w:p>
          <w:p w14:paraId="774B65A5" w14:textId="77777777" w:rsidR="008E36E5" w:rsidRDefault="008E36E5" w:rsidP="008E36E5">
            <w:pPr>
              <w:spacing w:after="0" w:line="240" w:lineRule="auto"/>
              <w:rPr>
                <w:color w:val="000000"/>
                <w:lang w:val="en-US"/>
              </w:rPr>
            </w:pPr>
            <w:r>
              <w:rPr>
                <w:color w:val="000000"/>
                <w:lang w:val="en-US"/>
              </w:rPr>
              <w:t xml:space="preserve">Source: </w:t>
            </w:r>
            <w:hyperlink r:id="rId8" w:history="1">
              <w:r w:rsidR="00665381" w:rsidRPr="00ED27F0">
                <w:rPr>
                  <w:rStyle w:val="Hyperlink"/>
                </w:rPr>
                <w:t>http://www.artmuseumoftheamericas.org/collection/cpg15x/displayimage.php?pid=193</w:t>
              </w:r>
            </w:hyperlink>
          </w:p>
          <w:p w14:paraId="228771AA" w14:textId="77777777" w:rsidR="00665381" w:rsidRPr="00665381" w:rsidRDefault="00665381" w:rsidP="008E36E5">
            <w:pPr>
              <w:spacing w:after="0" w:line="240" w:lineRule="auto"/>
            </w:pPr>
          </w:p>
          <w:p w14:paraId="41205103" w14:textId="77777777" w:rsidR="00665381" w:rsidRDefault="00665381" w:rsidP="008E36E5">
            <w:pPr>
              <w:spacing w:after="0" w:line="240" w:lineRule="auto"/>
              <w:rPr>
                <w:color w:val="000000"/>
                <w:lang w:val="en-US"/>
              </w:rPr>
            </w:pPr>
          </w:p>
          <w:p w14:paraId="0FD0BA28" w14:textId="77777777" w:rsidR="00665381" w:rsidRDefault="00665381" w:rsidP="008E36E5">
            <w:pPr>
              <w:spacing w:after="0" w:line="240" w:lineRule="auto"/>
              <w:rPr>
                <w:color w:val="000000"/>
                <w:lang w:val="en-US"/>
              </w:rPr>
            </w:pPr>
          </w:p>
          <w:p w14:paraId="558250BE" w14:textId="77777777" w:rsidR="00DC0BA2" w:rsidRDefault="00DC0BA2" w:rsidP="008E36E5">
            <w:pPr>
              <w:spacing w:after="0" w:line="240" w:lineRule="auto"/>
              <w:rPr>
                <w:color w:val="000000"/>
                <w:lang w:val="en-US"/>
              </w:rPr>
            </w:pPr>
          </w:p>
          <w:p w14:paraId="03607C6B" w14:textId="77777777" w:rsidR="008E36E5" w:rsidRPr="008E36E5" w:rsidRDefault="008E36E5" w:rsidP="008E36E5">
            <w:pPr>
              <w:pStyle w:val="Heading1"/>
              <w:spacing w:after="0"/>
              <w:rPr>
                <w:lang w:val="en-US"/>
              </w:rPr>
            </w:pPr>
            <w:r>
              <w:rPr>
                <w:lang w:val="en-US"/>
              </w:rPr>
              <w:t>List of Works</w:t>
            </w:r>
          </w:p>
          <w:p w14:paraId="2791BDDC" w14:textId="77777777" w:rsidR="008E36E5" w:rsidRPr="008E36E5" w:rsidRDefault="008E36E5" w:rsidP="008E36E5">
            <w:pPr>
              <w:spacing w:after="0" w:line="240" w:lineRule="auto"/>
              <w:rPr>
                <w:color w:val="000000"/>
                <w:lang w:val="en-US"/>
              </w:rPr>
            </w:pPr>
            <w:r w:rsidRPr="008E36E5">
              <w:rPr>
                <w:i/>
                <w:color w:val="000000"/>
                <w:lang w:val="en-US"/>
              </w:rPr>
              <w:t>Lluvia en el Mercado</w:t>
            </w:r>
            <w:r w:rsidRPr="008E36E5">
              <w:rPr>
                <w:color w:val="000000"/>
                <w:lang w:val="en-US"/>
              </w:rPr>
              <w:t xml:space="preserve"> (</w:t>
            </w:r>
            <w:r w:rsidRPr="008E36E5">
              <w:rPr>
                <w:i/>
                <w:color w:val="000000"/>
                <w:lang w:val="en-US"/>
              </w:rPr>
              <w:t>Rain in the Market</w:t>
            </w:r>
            <w:r w:rsidRPr="008E36E5">
              <w:rPr>
                <w:color w:val="000000"/>
                <w:lang w:val="en-US"/>
              </w:rPr>
              <w:t>, 1942, Museo Bellapart, 1942)</w:t>
            </w:r>
          </w:p>
          <w:p w14:paraId="1D2D621D" w14:textId="77777777" w:rsidR="008E36E5" w:rsidRPr="008E36E5" w:rsidRDefault="008E36E5" w:rsidP="008E36E5">
            <w:pPr>
              <w:spacing w:after="0" w:line="240" w:lineRule="auto"/>
              <w:rPr>
                <w:color w:val="000000"/>
                <w:lang w:val="en-US"/>
              </w:rPr>
            </w:pPr>
            <w:r w:rsidRPr="008E36E5">
              <w:rPr>
                <w:i/>
                <w:color w:val="000000"/>
                <w:lang w:val="en-US"/>
              </w:rPr>
              <w:t xml:space="preserve">Figuras </w:t>
            </w:r>
            <w:r w:rsidRPr="008E36E5">
              <w:rPr>
                <w:color w:val="000000"/>
                <w:lang w:val="en-US"/>
              </w:rPr>
              <w:t>(</w:t>
            </w:r>
            <w:r w:rsidRPr="008E36E5">
              <w:rPr>
                <w:i/>
                <w:color w:val="000000"/>
                <w:lang w:val="en-US"/>
              </w:rPr>
              <w:t>Figures</w:t>
            </w:r>
            <w:r w:rsidRPr="008E36E5">
              <w:rPr>
                <w:color w:val="000000"/>
                <w:lang w:val="en-US"/>
              </w:rPr>
              <w:t>), 1984, mixed media, formerly in the artist’s collection</w:t>
            </w:r>
          </w:p>
          <w:p w14:paraId="7119A70F" w14:textId="77777777" w:rsidR="008E36E5" w:rsidRDefault="008E36E5" w:rsidP="008E36E5">
            <w:pPr>
              <w:spacing w:after="0" w:line="240" w:lineRule="auto"/>
              <w:rPr>
                <w:color w:val="000000"/>
                <w:lang w:val="en-US"/>
              </w:rPr>
            </w:pPr>
            <w:r w:rsidRPr="008E36E5">
              <w:rPr>
                <w:i/>
                <w:color w:val="000000"/>
                <w:lang w:val="en-US"/>
              </w:rPr>
              <w:t>Guiñapo I,</w:t>
            </w:r>
            <w:r w:rsidRPr="008E36E5">
              <w:rPr>
                <w:color w:val="000000"/>
                <w:lang w:val="en-US"/>
              </w:rPr>
              <w:t xml:space="preserve"> 1985, mixed media, formerly in the artist’s collection</w:t>
            </w:r>
          </w:p>
          <w:p w14:paraId="002AD0F5" w14:textId="77777777" w:rsidR="00910F72" w:rsidRPr="006B4294" w:rsidRDefault="00910F72" w:rsidP="00910F72">
            <w:pPr>
              <w:spacing w:after="0" w:line="240" w:lineRule="auto"/>
              <w:rPr>
                <w:color w:val="000000"/>
                <w:lang w:val="en-US"/>
              </w:rPr>
            </w:pPr>
            <w:r w:rsidRPr="006B4294">
              <w:rPr>
                <w:color w:val="000000"/>
                <w:lang w:val="en-US"/>
              </w:rPr>
              <w:t xml:space="preserve">(1969). </w:t>
            </w:r>
            <w:r w:rsidRPr="006B4294">
              <w:rPr>
                <w:i/>
                <w:color w:val="000000"/>
                <w:lang w:val="en-US"/>
              </w:rPr>
              <w:t>Arte dominicano: monografía de las artes plásticas dominicanas</w:t>
            </w:r>
            <w:r w:rsidRPr="006B4294">
              <w:rPr>
                <w:color w:val="000000"/>
                <w:lang w:val="en-US"/>
              </w:rPr>
              <w:t>. vol. 1. Santo Domingo: Publicaciones Ahora</w:t>
            </w:r>
          </w:p>
          <w:p w14:paraId="059EE6B4" w14:textId="77777777" w:rsidR="00910F72" w:rsidRPr="00E06B87" w:rsidRDefault="00910F72" w:rsidP="00910F72">
            <w:pPr>
              <w:spacing w:after="0" w:line="240" w:lineRule="auto"/>
              <w:rPr>
                <w:color w:val="000000"/>
              </w:rPr>
            </w:pPr>
            <w:r w:rsidRPr="006B4294">
              <w:rPr>
                <w:color w:val="000000"/>
                <w:lang w:val="en-US"/>
              </w:rPr>
              <w:t>(2001)</w:t>
            </w:r>
            <w:r>
              <w:rPr>
                <w:color w:val="000000"/>
                <w:lang w:val="en-US"/>
              </w:rPr>
              <w:t>.</w:t>
            </w:r>
            <w:r w:rsidRPr="006B4294">
              <w:rPr>
                <w:color w:val="000000"/>
                <w:lang w:val="en-US"/>
              </w:rPr>
              <w:t xml:space="preserve"> </w:t>
            </w:r>
            <w:r w:rsidRPr="006B4294">
              <w:rPr>
                <w:i/>
                <w:color w:val="000000"/>
                <w:lang w:val="en-US"/>
              </w:rPr>
              <w:t>Suro. Metamorfosis and transmigraciones (1917-1997)</w:t>
            </w:r>
          </w:p>
        </w:tc>
      </w:tr>
      <w:tr w:rsidR="003235A7" w:rsidRPr="00837FE7" w14:paraId="2315B075" w14:textId="77777777" w:rsidTr="00837FE7">
        <w:tc>
          <w:tcPr>
            <w:tcW w:w="9016" w:type="dxa"/>
            <w:shd w:val="clear" w:color="auto" w:fill="auto"/>
          </w:tcPr>
          <w:p w14:paraId="2EBBE1B0"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78CDDFB2" w14:textId="77777777" w:rsidR="006B4294" w:rsidRPr="006B4294" w:rsidRDefault="00FA1EF3" w:rsidP="006B4294">
            <w:pPr>
              <w:spacing w:after="0" w:line="240" w:lineRule="auto"/>
              <w:rPr>
                <w:color w:val="000000"/>
                <w:lang w:val="en-US"/>
              </w:rPr>
            </w:pPr>
            <w:sdt>
              <w:sdtPr>
                <w:rPr>
                  <w:color w:val="000000"/>
                  <w:lang w:val="en-US"/>
                </w:rPr>
                <w:id w:val="1243295901"/>
                <w:citation/>
              </w:sdtPr>
              <w:sdtEndPr/>
              <w:sdtContent>
                <w:r w:rsidR="008C5BB7">
                  <w:rPr>
                    <w:color w:val="000000"/>
                    <w:lang w:val="en-US"/>
                  </w:rPr>
                  <w:fldChar w:fldCharType="begin"/>
                </w:r>
                <w:r w:rsidR="008C5BB7">
                  <w:rPr>
                    <w:noProof/>
                    <w:color w:val="000000"/>
                    <w:lang w:val="en-CA"/>
                  </w:rPr>
                  <w:instrText xml:space="preserve"> CITATION Anr92 \l 4105 </w:instrText>
                </w:r>
                <w:r w:rsidR="008C5BB7">
                  <w:rPr>
                    <w:color w:val="000000"/>
                    <w:lang w:val="en-US"/>
                  </w:rPr>
                  <w:fldChar w:fldCharType="separate"/>
                </w:r>
                <w:r w:rsidR="008C5BB7" w:rsidRPr="008C5BB7">
                  <w:rPr>
                    <w:noProof/>
                    <w:color w:val="000000"/>
                    <w:lang w:val="en-CA"/>
                  </w:rPr>
                  <w:t>(Anreus)</w:t>
                </w:r>
                <w:r w:rsidR="008C5BB7">
                  <w:rPr>
                    <w:color w:val="000000"/>
                    <w:lang w:val="en-US"/>
                  </w:rPr>
                  <w:fldChar w:fldCharType="end"/>
                </w:r>
              </w:sdtContent>
            </w:sdt>
          </w:p>
          <w:p w14:paraId="0D0BA9CD" w14:textId="77777777" w:rsidR="006B4294" w:rsidRPr="006B4294" w:rsidRDefault="00FA1EF3" w:rsidP="006B4294">
            <w:pPr>
              <w:spacing w:after="0" w:line="240" w:lineRule="auto"/>
              <w:rPr>
                <w:color w:val="000000"/>
                <w:lang w:val="en-US"/>
              </w:rPr>
            </w:pPr>
            <w:sdt>
              <w:sdtPr>
                <w:rPr>
                  <w:color w:val="000000"/>
                  <w:lang w:val="en-US"/>
                </w:rPr>
                <w:id w:val="9574715"/>
                <w:citation/>
              </w:sdtPr>
              <w:sdtEndPr/>
              <w:sdtContent>
                <w:r w:rsidR="008C5BB7">
                  <w:rPr>
                    <w:color w:val="000000"/>
                    <w:lang w:val="en-US"/>
                  </w:rPr>
                  <w:fldChar w:fldCharType="begin"/>
                </w:r>
                <w:r w:rsidR="008C5BB7">
                  <w:rPr>
                    <w:noProof/>
                    <w:color w:val="000000"/>
                    <w:lang w:val="en-CA"/>
                  </w:rPr>
                  <w:instrText xml:space="preserve"> CITATION Fer96 \l 4105 </w:instrText>
                </w:r>
                <w:r w:rsidR="008C5BB7">
                  <w:rPr>
                    <w:color w:val="000000"/>
                    <w:lang w:val="en-US"/>
                  </w:rPr>
                  <w:fldChar w:fldCharType="separate"/>
                </w:r>
                <w:r w:rsidR="008C5BB7" w:rsidRPr="008C5BB7">
                  <w:rPr>
                    <w:noProof/>
                    <w:color w:val="000000"/>
                    <w:lang w:val="en-CA"/>
                  </w:rPr>
                  <w:t>(Ferrer and Sullivan)</w:t>
                </w:r>
                <w:r w:rsidR="008C5BB7">
                  <w:rPr>
                    <w:color w:val="000000"/>
                    <w:lang w:val="en-US"/>
                  </w:rPr>
                  <w:fldChar w:fldCharType="end"/>
                </w:r>
              </w:sdtContent>
            </w:sdt>
          </w:p>
          <w:p w14:paraId="137DD3F3" w14:textId="77777777" w:rsidR="006B4294" w:rsidRPr="006B4294" w:rsidRDefault="00FA1EF3" w:rsidP="006B4294">
            <w:pPr>
              <w:spacing w:after="0" w:line="240" w:lineRule="auto"/>
              <w:rPr>
                <w:color w:val="000000"/>
                <w:lang w:val="en-US"/>
              </w:rPr>
            </w:pPr>
            <w:sdt>
              <w:sdtPr>
                <w:rPr>
                  <w:color w:val="000000"/>
                  <w:lang w:val="en-US"/>
                </w:rPr>
                <w:id w:val="-1465274016"/>
                <w:citation/>
              </w:sdtPr>
              <w:sdtEndPr/>
              <w:sdtContent>
                <w:r w:rsidR="008C5BB7">
                  <w:rPr>
                    <w:color w:val="000000"/>
                    <w:lang w:val="en-US"/>
                  </w:rPr>
                  <w:fldChar w:fldCharType="begin"/>
                </w:r>
                <w:r w:rsidR="008C5BB7">
                  <w:rPr>
                    <w:noProof/>
                    <w:color w:val="000000"/>
                    <w:lang w:val="en-CA"/>
                  </w:rPr>
                  <w:instrText xml:space="preserve"> CITATION Izq46 \l 4105 </w:instrText>
                </w:r>
                <w:r w:rsidR="008C5BB7">
                  <w:rPr>
                    <w:color w:val="000000"/>
                    <w:lang w:val="en-US"/>
                  </w:rPr>
                  <w:fldChar w:fldCharType="separate"/>
                </w:r>
                <w:r w:rsidR="008C5BB7" w:rsidRPr="008C5BB7">
                  <w:rPr>
                    <w:noProof/>
                    <w:color w:val="000000"/>
                    <w:lang w:val="en-CA"/>
                  </w:rPr>
                  <w:t>(Izquierdo)</w:t>
                </w:r>
                <w:r w:rsidR="008C5BB7">
                  <w:rPr>
                    <w:color w:val="000000"/>
                    <w:lang w:val="en-US"/>
                  </w:rPr>
                  <w:fldChar w:fldCharType="end"/>
                </w:r>
              </w:sdtContent>
            </w:sdt>
          </w:p>
          <w:p w14:paraId="5D38C6C6" w14:textId="77777777" w:rsidR="006B4294" w:rsidRPr="006B4294" w:rsidRDefault="00FA1EF3" w:rsidP="006B4294">
            <w:pPr>
              <w:spacing w:after="0" w:line="240" w:lineRule="auto"/>
              <w:rPr>
                <w:color w:val="000000"/>
                <w:lang w:val="en-US"/>
              </w:rPr>
            </w:pPr>
            <w:sdt>
              <w:sdtPr>
                <w:rPr>
                  <w:color w:val="000000"/>
                  <w:lang w:val="en-US"/>
                </w:rPr>
                <w:id w:val="-801458039"/>
                <w:citation/>
              </w:sdtPr>
              <w:sdtEndPr/>
              <w:sdtContent>
                <w:r w:rsidR="008C5BB7">
                  <w:rPr>
                    <w:color w:val="000000"/>
                    <w:lang w:val="en-US"/>
                  </w:rPr>
                  <w:fldChar w:fldCharType="begin"/>
                </w:r>
                <w:r w:rsidR="008C5BB7">
                  <w:rPr>
                    <w:noProof/>
                    <w:color w:val="000000"/>
                    <w:lang w:val="en-CA"/>
                  </w:rPr>
                  <w:instrText xml:space="preserve"> CITATION Mil831 \l 4105 </w:instrText>
                </w:r>
                <w:r w:rsidR="008C5BB7">
                  <w:rPr>
                    <w:color w:val="000000"/>
                    <w:lang w:val="en-US"/>
                  </w:rPr>
                  <w:fldChar w:fldCharType="separate"/>
                </w:r>
                <w:r w:rsidR="008C5BB7" w:rsidRPr="008C5BB7">
                  <w:rPr>
                    <w:noProof/>
                    <w:color w:val="000000"/>
                    <w:lang w:val="en-CA"/>
                  </w:rPr>
                  <w:t>(Miller)</w:t>
                </w:r>
                <w:r w:rsidR="008C5BB7">
                  <w:rPr>
                    <w:color w:val="000000"/>
                    <w:lang w:val="en-US"/>
                  </w:rPr>
                  <w:fldChar w:fldCharType="end"/>
                </w:r>
              </w:sdtContent>
            </w:sdt>
          </w:p>
          <w:p w14:paraId="662E8E4B" w14:textId="77777777" w:rsidR="003235A7" w:rsidRPr="00910F72" w:rsidRDefault="00FA1EF3" w:rsidP="006B4294">
            <w:pPr>
              <w:spacing w:after="0" w:line="240" w:lineRule="auto"/>
              <w:rPr>
                <w:color w:val="000000"/>
                <w:lang w:val="en-US"/>
              </w:rPr>
            </w:pPr>
            <w:sdt>
              <w:sdtPr>
                <w:rPr>
                  <w:color w:val="000000"/>
                  <w:lang w:val="en-US"/>
                </w:rPr>
                <w:id w:val="2080405916"/>
                <w:citation/>
              </w:sdtPr>
              <w:sdtEndPr/>
              <w:sdtContent>
                <w:r w:rsidR="008C5BB7">
                  <w:rPr>
                    <w:color w:val="000000"/>
                    <w:lang w:val="en-US"/>
                  </w:rPr>
                  <w:fldChar w:fldCharType="begin"/>
                </w:r>
                <w:r w:rsidR="008C5BB7">
                  <w:rPr>
                    <w:noProof/>
                    <w:color w:val="000000"/>
                    <w:lang w:val="en-CA"/>
                  </w:rPr>
                  <w:instrText xml:space="preserve"> CITATION Sul96 \l 4105 </w:instrText>
                </w:r>
                <w:r w:rsidR="008C5BB7">
                  <w:rPr>
                    <w:color w:val="000000"/>
                    <w:lang w:val="en-US"/>
                  </w:rPr>
                  <w:fldChar w:fldCharType="separate"/>
                </w:r>
                <w:r w:rsidR="008C5BB7" w:rsidRPr="008C5BB7">
                  <w:rPr>
                    <w:noProof/>
                    <w:color w:val="000000"/>
                    <w:lang w:val="en-CA"/>
                  </w:rPr>
                  <w:t>(Sullivan)</w:t>
                </w:r>
                <w:r w:rsidR="008C5BB7">
                  <w:rPr>
                    <w:color w:val="000000"/>
                    <w:lang w:val="en-US"/>
                  </w:rPr>
                  <w:fldChar w:fldCharType="end"/>
                </w:r>
              </w:sdtContent>
            </w:sdt>
          </w:p>
        </w:tc>
      </w:tr>
    </w:tbl>
    <w:p w14:paraId="121F50D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D64A2" w14:textId="77777777" w:rsidR="00FA1EF3" w:rsidRDefault="00FA1EF3" w:rsidP="007A0D55">
      <w:pPr>
        <w:spacing w:after="0" w:line="240" w:lineRule="auto"/>
      </w:pPr>
      <w:r>
        <w:separator/>
      </w:r>
    </w:p>
  </w:endnote>
  <w:endnote w:type="continuationSeparator" w:id="0">
    <w:p w14:paraId="14B6A030" w14:textId="77777777" w:rsidR="00FA1EF3" w:rsidRDefault="00FA1E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AB42F" w14:textId="77777777" w:rsidR="00FA1EF3" w:rsidRDefault="00FA1EF3" w:rsidP="007A0D55">
      <w:pPr>
        <w:spacing w:after="0" w:line="240" w:lineRule="auto"/>
      </w:pPr>
      <w:r>
        <w:separator/>
      </w:r>
    </w:p>
  </w:footnote>
  <w:footnote w:type="continuationSeparator" w:id="0">
    <w:p w14:paraId="24FCBFF7" w14:textId="77777777" w:rsidR="00FA1EF3" w:rsidRDefault="00FA1E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7B3D6"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308B023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33"/>
    <w:rsid w:val="00032559"/>
    <w:rsid w:val="00032E47"/>
    <w:rsid w:val="00052040"/>
    <w:rsid w:val="000B25AE"/>
    <w:rsid w:val="000B55AB"/>
    <w:rsid w:val="000C7FFE"/>
    <w:rsid w:val="000D24DC"/>
    <w:rsid w:val="00101B2E"/>
    <w:rsid w:val="00116FA0"/>
    <w:rsid w:val="0015114C"/>
    <w:rsid w:val="001A21F3"/>
    <w:rsid w:val="001A2537"/>
    <w:rsid w:val="001A6A06"/>
    <w:rsid w:val="001B29AA"/>
    <w:rsid w:val="00210C03"/>
    <w:rsid w:val="002162E2"/>
    <w:rsid w:val="00225C5A"/>
    <w:rsid w:val="00230B10"/>
    <w:rsid w:val="00234353"/>
    <w:rsid w:val="00244BB0"/>
    <w:rsid w:val="00264524"/>
    <w:rsid w:val="002A0A0D"/>
    <w:rsid w:val="002B0B37"/>
    <w:rsid w:val="0030662D"/>
    <w:rsid w:val="003235A7"/>
    <w:rsid w:val="003677B6"/>
    <w:rsid w:val="003C0427"/>
    <w:rsid w:val="003D2C36"/>
    <w:rsid w:val="003D3579"/>
    <w:rsid w:val="003E2795"/>
    <w:rsid w:val="003F0D73"/>
    <w:rsid w:val="00417833"/>
    <w:rsid w:val="00462DBE"/>
    <w:rsid w:val="00464699"/>
    <w:rsid w:val="00483379"/>
    <w:rsid w:val="00487BC5"/>
    <w:rsid w:val="00496888"/>
    <w:rsid w:val="004A7476"/>
    <w:rsid w:val="004E5896"/>
    <w:rsid w:val="004E78E8"/>
    <w:rsid w:val="00513EE6"/>
    <w:rsid w:val="00534F8F"/>
    <w:rsid w:val="00590035"/>
    <w:rsid w:val="005B177E"/>
    <w:rsid w:val="005B3921"/>
    <w:rsid w:val="005D21BE"/>
    <w:rsid w:val="005F26D7"/>
    <w:rsid w:val="005F5450"/>
    <w:rsid w:val="006455B2"/>
    <w:rsid w:val="00665381"/>
    <w:rsid w:val="006B4294"/>
    <w:rsid w:val="006D0412"/>
    <w:rsid w:val="007411B9"/>
    <w:rsid w:val="00780D95"/>
    <w:rsid w:val="00780DC7"/>
    <w:rsid w:val="007A0D55"/>
    <w:rsid w:val="007B3377"/>
    <w:rsid w:val="007E5F44"/>
    <w:rsid w:val="0081624D"/>
    <w:rsid w:val="00821DE3"/>
    <w:rsid w:val="00837FE7"/>
    <w:rsid w:val="00846CE1"/>
    <w:rsid w:val="00886A3C"/>
    <w:rsid w:val="008A5B87"/>
    <w:rsid w:val="008B5F48"/>
    <w:rsid w:val="008C5BB7"/>
    <w:rsid w:val="008E36E5"/>
    <w:rsid w:val="00910F72"/>
    <w:rsid w:val="00913962"/>
    <w:rsid w:val="00922950"/>
    <w:rsid w:val="0092435F"/>
    <w:rsid w:val="009A7264"/>
    <w:rsid w:val="009D1606"/>
    <w:rsid w:val="009E18A1"/>
    <w:rsid w:val="009E73D7"/>
    <w:rsid w:val="00A26808"/>
    <w:rsid w:val="00A27D2C"/>
    <w:rsid w:val="00A64F80"/>
    <w:rsid w:val="00A76FD9"/>
    <w:rsid w:val="00AB436D"/>
    <w:rsid w:val="00AD2F24"/>
    <w:rsid w:val="00AD4844"/>
    <w:rsid w:val="00B219AE"/>
    <w:rsid w:val="00B32D1D"/>
    <w:rsid w:val="00B33145"/>
    <w:rsid w:val="00B574C9"/>
    <w:rsid w:val="00BA52AD"/>
    <w:rsid w:val="00BC39C9"/>
    <w:rsid w:val="00BE5BF7"/>
    <w:rsid w:val="00BF40E1"/>
    <w:rsid w:val="00C27FAB"/>
    <w:rsid w:val="00C358D4"/>
    <w:rsid w:val="00C6296B"/>
    <w:rsid w:val="00CC586D"/>
    <w:rsid w:val="00CF1542"/>
    <w:rsid w:val="00CF3EC5"/>
    <w:rsid w:val="00D656DA"/>
    <w:rsid w:val="00D83300"/>
    <w:rsid w:val="00DC0BA2"/>
    <w:rsid w:val="00DC6B48"/>
    <w:rsid w:val="00DF01B0"/>
    <w:rsid w:val="00E06B87"/>
    <w:rsid w:val="00E36784"/>
    <w:rsid w:val="00E85A05"/>
    <w:rsid w:val="00E95829"/>
    <w:rsid w:val="00EA606C"/>
    <w:rsid w:val="00EB0C8C"/>
    <w:rsid w:val="00EB51FD"/>
    <w:rsid w:val="00EB77DB"/>
    <w:rsid w:val="00ED139F"/>
    <w:rsid w:val="00EF74F7"/>
    <w:rsid w:val="00F36937"/>
    <w:rsid w:val="00F60F53"/>
    <w:rsid w:val="00FA1925"/>
    <w:rsid w:val="00FA1EF3"/>
    <w:rsid w:val="00FB11DE"/>
    <w:rsid w:val="00FB589A"/>
    <w:rsid w:val="00FB7317"/>
    <w:rsid w:val="00FF5793"/>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21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C0BA2"/>
    <w:rPr>
      <w:color w:val="0563C1"/>
      <w:u w:val="single"/>
    </w:rPr>
  </w:style>
  <w:style w:type="paragraph" w:styleId="Caption">
    <w:name w:val="caption"/>
    <w:basedOn w:val="Normal"/>
    <w:next w:val="Normal"/>
    <w:uiPriority w:val="35"/>
    <w:semiHidden/>
    <w:qFormat/>
    <w:rsid w:val="00FF5793"/>
    <w:rPr>
      <w:b/>
      <w:bCs/>
      <w:sz w:val="20"/>
      <w:szCs w:val="20"/>
    </w:rPr>
  </w:style>
  <w:style w:type="character" w:styleId="CommentReference">
    <w:name w:val="annotation reference"/>
    <w:basedOn w:val="DefaultParagraphFont"/>
    <w:uiPriority w:val="99"/>
    <w:semiHidden/>
    <w:rsid w:val="00665381"/>
    <w:rPr>
      <w:sz w:val="18"/>
      <w:szCs w:val="18"/>
    </w:rPr>
  </w:style>
  <w:style w:type="paragraph" w:styleId="CommentText">
    <w:name w:val="annotation text"/>
    <w:basedOn w:val="Normal"/>
    <w:link w:val="CommentTextChar"/>
    <w:uiPriority w:val="99"/>
    <w:semiHidden/>
    <w:rsid w:val="00665381"/>
    <w:pPr>
      <w:spacing w:line="240" w:lineRule="auto"/>
    </w:pPr>
    <w:rPr>
      <w:sz w:val="24"/>
      <w:szCs w:val="24"/>
    </w:rPr>
  </w:style>
  <w:style w:type="character" w:customStyle="1" w:styleId="CommentTextChar">
    <w:name w:val="Comment Text Char"/>
    <w:basedOn w:val="DefaultParagraphFont"/>
    <w:link w:val="CommentText"/>
    <w:uiPriority w:val="99"/>
    <w:semiHidden/>
    <w:rsid w:val="00665381"/>
    <w:rPr>
      <w:sz w:val="24"/>
      <w:szCs w:val="24"/>
      <w:lang w:val="en-GB" w:eastAsia="en-US"/>
    </w:rPr>
  </w:style>
  <w:style w:type="paragraph" w:styleId="CommentSubject">
    <w:name w:val="annotation subject"/>
    <w:basedOn w:val="CommentText"/>
    <w:next w:val="CommentText"/>
    <w:link w:val="CommentSubjectChar"/>
    <w:uiPriority w:val="99"/>
    <w:semiHidden/>
    <w:rsid w:val="00665381"/>
    <w:rPr>
      <w:b/>
      <w:bCs/>
      <w:sz w:val="20"/>
      <w:szCs w:val="20"/>
    </w:rPr>
  </w:style>
  <w:style w:type="character" w:customStyle="1" w:styleId="CommentSubjectChar">
    <w:name w:val="Comment Subject Char"/>
    <w:basedOn w:val="CommentTextChar"/>
    <w:link w:val="CommentSubject"/>
    <w:uiPriority w:val="99"/>
    <w:semiHidden/>
    <w:rsid w:val="00665381"/>
    <w:rPr>
      <w:b/>
      <w:bCs/>
      <w:sz w:val="24"/>
      <w:szCs w:val="24"/>
      <w:lang w:val="en-GB" w:eastAsia="en-US"/>
    </w:rPr>
  </w:style>
  <w:style w:type="paragraph" w:styleId="BalloonText">
    <w:name w:val="Balloon Text"/>
    <w:basedOn w:val="Normal"/>
    <w:link w:val="BalloonTextChar"/>
    <w:uiPriority w:val="99"/>
    <w:semiHidden/>
    <w:unhideWhenUsed/>
    <w:rsid w:val="00665381"/>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65381"/>
    <w:rPr>
      <w:rFonts w:ascii="Times New Roman" w:hAnsi="Times New Roman"/>
      <w:sz w:val="18"/>
      <w:szCs w:val="18"/>
      <w:lang w:val="en-GB" w:eastAsia="en-US"/>
    </w:rPr>
  </w:style>
  <w:style w:type="character" w:styleId="FollowedHyperlink">
    <w:name w:val="FollowedHyperlink"/>
    <w:basedOn w:val="DefaultParagraphFont"/>
    <w:uiPriority w:val="99"/>
    <w:semiHidden/>
    <w:rsid w:val="006653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74486">
      <w:bodyDiv w:val="1"/>
      <w:marLeft w:val="0"/>
      <w:marRight w:val="0"/>
      <w:marTop w:val="0"/>
      <w:marBottom w:val="0"/>
      <w:divBdr>
        <w:top w:val="none" w:sz="0" w:space="0" w:color="auto"/>
        <w:left w:val="none" w:sz="0" w:space="0" w:color="auto"/>
        <w:bottom w:val="none" w:sz="0" w:space="0" w:color="auto"/>
        <w:right w:val="none" w:sz="0" w:space="0" w:color="auto"/>
      </w:divBdr>
    </w:div>
    <w:div w:id="496503821">
      <w:bodyDiv w:val="1"/>
      <w:marLeft w:val="0"/>
      <w:marRight w:val="0"/>
      <w:marTop w:val="0"/>
      <w:marBottom w:val="0"/>
      <w:divBdr>
        <w:top w:val="none" w:sz="0" w:space="0" w:color="auto"/>
        <w:left w:val="none" w:sz="0" w:space="0" w:color="auto"/>
        <w:bottom w:val="none" w:sz="0" w:space="0" w:color="auto"/>
        <w:right w:val="none" w:sz="0" w:space="0" w:color="auto"/>
      </w:divBdr>
    </w:div>
    <w:div w:id="548296846">
      <w:bodyDiv w:val="1"/>
      <w:marLeft w:val="0"/>
      <w:marRight w:val="0"/>
      <w:marTop w:val="0"/>
      <w:marBottom w:val="0"/>
      <w:divBdr>
        <w:top w:val="none" w:sz="0" w:space="0" w:color="auto"/>
        <w:left w:val="none" w:sz="0" w:space="0" w:color="auto"/>
        <w:bottom w:val="none" w:sz="0" w:space="0" w:color="auto"/>
        <w:right w:val="none" w:sz="0" w:space="0" w:color="auto"/>
      </w:divBdr>
    </w:div>
    <w:div w:id="612638212">
      <w:bodyDiv w:val="1"/>
      <w:marLeft w:val="0"/>
      <w:marRight w:val="0"/>
      <w:marTop w:val="0"/>
      <w:marBottom w:val="0"/>
      <w:divBdr>
        <w:top w:val="none" w:sz="0" w:space="0" w:color="auto"/>
        <w:left w:val="none" w:sz="0" w:space="0" w:color="auto"/>
        <w:bottom w:val="none" w:sz="0" w:space="0" w:color="auto"/>
        <w:right w:val="none" w:sz="0" w:space="0" w:color="auto"/>
      </w:divBdr>
    </w:div>
    <w:div w:id="825247607">
      <w:bodyDiv w:val="1"/>
      <w:marLeft w:val="0"/>
      <w:marRight w:val="0"/>
      <w:marTop w:val="0"/>
      <w:marBottom w:val="0"/>
      <w:divBdr>
        <w:top w:val="none" w:sz="0" w:space="0" w:color="auto"/>
        <w:left w:val="none" w:sz="0" w:space="0" w:color="auto"/>
        <w:bottom w:val="none" w:sz="0" w:space="0" w:color="auto"/>
        <w:right w:val="none" w:sz="0" w:space="0" w:color="auto"/>
      </w:divBdr>
    </w:div>
    <w:div w:id="1151747183">
      <w:bodyDiv w:val="1"/>
      <w:marLeft w:val="0"/>
      <w:marRight w:val="0"/>
      <w:marTop w:val="0"/>
      <w:marBottom w:val="0"/>
      <w:divBdr>
        <w:top w:val="none" w:sz="0" w:space="0" w:color="auto"/>
        <w:left w:val="none" w:sz="0" w:space="0" w:color="auto"/>
        <w:bottom w:val="none" w:sz="0" w:space="0" w:color="auto"/>
        <w:right w:val="none" w:sz="0" w:space="0" w:color="auto"/>
      </w:divBdr>
    </w:div>
    <w:div w:id="1365593396">
      <w:bodyDiv w:val="1"/>
      <w:marLeft w:val="0"/>
      <w:marRight w:val="0"/>
      <w:marTop w:val="0"/>
      <w:marBottom w:val="0"/>
      <w:divBdr>
        <w:top w:val="none" w:sz="0" w:space="0" w:color="auto"/>
        <w:left w:val="none" w:sz="0" w:space="0" w:color="auto"/>
        <w:bottom w:val="none" w:sz="0" w:space="0" w:color="auto"/>
        <w:right w:val="none" w:sz="0" w:space="0" w:color="auto"/>
      </w:divBdr>
    </w:div>
    <w:div w:id="1541236598">
      <w:bodyDiv w:val="1"/>
      <w:marLeft w:val="0"/>
      <w:marRight w:val="0"/>
      <w:marTop w:val="0"/>
      <w:marBottom w:val="0"/>
      <w:divBdr>
        <w:top w:val="none" w:sz="0" w:space="0" w:color="auto"/>
        <w:left w:val="none" w:sz="0" w:space="0" w:color="auto"/>
        <w:bottom w:val="none" w:sz="0" w:space="0" w:color="auto"/>
        <w:right w:val="none" w:sz="0" w:space="0" w:color="auto"/>
      </w:divBdr>
    </w:div>
    <w:div w:id="1752655517">
      <w:bodyDiv w:val="1"/>
      <w:marLeft w:val="0"/>
      <w:marRight w:val="0"/>
      <w:marTop w:val="0"/>
      <w:marBottom w:val="0"/>
      <w:divBdr>
        <w:top w:val="none" w:sz="0" w:space="0" w:color="auto"/>
        <w:left w:val="none" w:sz="0" w:space="0" w:color="auto"/>
        <w:bottom w:val="none" w:sz="0" w:space="0" w:color="auto"/>
        <w:right w:val="none" w:sz="0" w:space="0" w:color="auto"/>
      </w:divBdr>
    </w:div>
    <w:div w:id="176672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tmuseumoftheamericas.org/collection/cpg15x/displayimage.php?pid=193"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Anr92</b:Tag>
    <b:SourceType>Book</b:SourceType>
    <b:Guid>{A3393DBD-3C80-4E18-865C-A04A8302A43B}</b:Guid>
    <b:Author>
      <b:Author>
        <b:NameList>
          <b:Person>
            <b:Last>Anreus</b:Last>
            <b:First>A.</b:First>
          </b:Person>
        </b:NameList>
      </b:Author>
    </b:Author>
    <b:Title>3 Hispanic-American Masters: Darío Suro, Roberto Estopiñan, Juan Sánchez</b:Title>
    <b:Year>1992</b:Year>
    <b:City>Montclair</b:City>
    <b:Publisher>The Montclair Art Museum</b:Publisher>
    <b:RefOrder>1</b:RefOrder>
  </b:Source>
  <b:Source>
    <b:Tag>Fer96</b:Tag>
    <b:SourceType>Book</b:SourceType>
    <b:Guid>{D907168D-6DD0-4A3C-AE33-4314E0000273}</b:Guid>
    <b:Title>Modern and Contemporary of the Dominican Republic</b:Title>
    <b:Year>1996</b:Year>
    <b:City>New York</b:City>
    <b:Publisher>The Americas Society and The Spanish Institute</b:Publisher>
    <b:Author>
      <b:Editor>
        <b:NameList>
          <b:Person>
            <b:Last>Ferrer</b:Last>
            <b:First>E.</b:First>
          </b:Person>
          <b:Person>
            <b:Last>Sullivan</b:Last>
            <b:First>E.</b:First>
          </b:Person>
        </b:NameList>
      </b:Editor>
    </b:Author>
    <b:RefOrder>2</b:RefOrder>
  </b:Source>
  <b:Source>
    <b:Tag>Sul96</b:Tag>
    <b:SourceType>Book</b:SourceType>
    <b:Guid>{B0A86DAB-68B3-4974-B7AE-E1606BAA7756}</b:Guid>
    <b:Title>Latin American Art in the Twentieth Century</b:Title>
    <b:Year>1996</b:Year>
    <b:City>London</b:City>
    <b:Publisher>Phaidon</b:Publisher>
    <b:Author>
      <b:Editor>
        <b:NameList>
          <b:Person>
            <b:Last>Sullivan</b:Last>
            <b:First>E.</b:First>
          </b:Person>
        </b:NameList>
      </b:Editor>
    </b:Author>
    <b:RefOrder>5</b:RefOrder>
  </b:Source>
  <b:Source>
    <b:Tag>Mil831</b:Tag>
    <b:SourceType>Book</b:SourceType>
    <b:Guid>{5BD3EFCE-831A-45A9-B307-F947B301D6E1}</b:Guid>
    <b:Author>
      <b:Author>
        <b:NameList>
          <b:Person>
            <b:Last>Miller</b:Last>
            <b:First>J.</b:First>
          </b:Person>
        </b:NameList>
      </b:Author>
    </b:Author>
    <b:Title>Historia de la pintura dominicana</b:Title>
    <b:Year>1983</b:Year>
    <b:City>Santo Domingo</b:City>
    <b:Publisher>Editora Amigo del Hogar</b:Publisher>
    <b:RefOrder>4</b:RefOrder>
  </b:Source>
  <b:Source>
    <b:Tag>Izq46</b:Tag>
    <b:SourceType>Misc</b:SourceType>
    <b:Guid>{45079EAC-A41E-4975-A9CA-7ABDAD2A324B}</b:Guid>
    <b:Title>Darío Suro</b:Title>
    <b:Year>1946</b:Year>
    <b:City>Mexico City</b:City>
    <b:Publisher>Palacio de Bellas Artes</b:Publisher>
    <b:Author>
      <b:Author>
        <b:NameList>
          <b:Person>
            <b:Last>Izquierdo</b:Last>
            <b:First>M.</b:First>
          </b:Person>
        </b:NameList>
      </b:Author>
    </b:Author>
    <b:Month>October-November</b:Month>
    <b:RefOrder>3</b:RefOrder>
  </b:Source>
</b:Sources>
</file>

<file path=customXml/itemProps1.xml><?xml version="1.0" encoding="utf-8"?>
<ds:datastoreItem xmlns:ds="http://schemas.openxmlformats.org/officeDocument/2006/customXml" ds:itemID="{8329B611-1EEE-054D-BC83-FF93413EB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TotalTime>
  <Pages>2</Pages>
  <Words>905</Words>
  <Characters>5163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Ann Tan</dc:creator>
  <cp:lastModifiedBy>stephen ross</cp:lastModifiedBy>
  <cp:revision>3</cp:revision>
  <dcterms:created xsi:type="dcterms:W3CDTF">2017-03-02T18:58:00Z</dcterms:created>
  <dcterms:modified xsi:type="dcterms:W3CDTF">2017-03-02T18:59:00Z</dcterms:modified>
</cp:coreProperties>
</file>