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6642CF" w:rsidRPr="006642CF" w:rsidTr="006642CF">
        <w:tc>
          <w:tcPr>
            <w:tcW w:w="491" w:type="dxa"/>
            <w:vMerge w:val="restart"/>
            <w:shd w:val="clear" w:color="auto" w:fill="A6A6A6"/>
            <w:textDirection w:val="btLr"/>
          </w:tcPr>
          <w:p w:rsidR="00B574C9" w:rsidRPr="006642CF" w:rsidRDefault="00B574C9" w:rsidP="006642CF">
            <w:pPr>
              <w:spacing w:after="0" w:line="240" w:lineRule="auto"/>
              <w:jc w:val="center"/>
              <w:rPr>
                <w:b/>
                <w:color w:val="FFFFFF"/>
              </w:rPr>
            </w:pPr>
            <w:r w:rsidRPr="006642CF">
              <w:rPr>
                <w:b/>
                <w:color w:val="FFFFFF"/>
              </w:rPr>
              <w:t>About you</w:t>
            </w:r>
          </w:p>
        </w:tc>
        <w:tc>
          <w:tcPr>
            <w:tcW w:w="1296" w:type="dxa"/>
            <w:shd w:val="clear" w:color="auto" w:fill="auto"/>
          </w:tcPr>
          <w:p w:rsidR="00B574C9" w:rsidRPr="006642CF" w:rsidRDefault="00B574C9" w:rsidP="006642CF">
            <w:pPr>
              <w:spacing w:after="0" w:line="240" w:lineRule="auto"/>
              <w:jc w:val="center"/>
              <w:rPr>
                <w:b/>
                <w:color w:val="FFFFFF"/>
              </w:rPr>
            </w:pPr>
            <w:r w:rsidRPr="006642CF">
              <w:rPr>
                <w:rStyle w:val="PlaceholderText"/>
                <w:b/>
                <w:color w:val="FFFFFF"/>
              </w:rPr>
              <w:t>[Salutation]</w:t>
            </w:r>
          </w:p>
        </w:tc>
        <w:tc>
          <w:tcPr>
            <w:tcW w:w="2073" w:type="dxa"/>
            <w:shd w:val="clear" w:color="auto" w:fill="auto"/>
          </w:tcPr>
          <w:p w:rsidR="00B574C9" w:rsidRPr="006642CF" w:rsidRDefault="006642CF" w:rsidP="006642CF">
            <w:pPr>
              <w:spacing w:after="0" w:line="240" w:lineRule="auto"/>
            </w:pPr>
            <w:r>
              <w:rPr>
                <w:rStyle w:val="PlaceholderText"/>
              </w:rPr>
              <w:t>Malcolm</w:t>
            </w:r>
          </w:p>
        </w:tc>
        <w:tc>
          <w:tcPr>
            <w:tcW w:w="2551" w:type="dxa"/>
            <w:shd w:val="clear" w:color="auto" w:fill="auto"/>
          </w:tcPr>
          <w:p w:rsidR="00B574C9" w:rsidRPr="006642CF" w:rsidRDefault="00B574C9" w:rsidP="006642CF">
            <w:pPr>
              <w:spacing w:after="0" w:line="240" w:lineRule="auto"/>
            </w:pPr>
            <w:r w:rsidRPr="006642CF">
              <w:rPr>
                <w:rStyle w:val="PlaceholderText"/>
              </w:rPr>
              <w:t>[Middle name]</w:t>
            </w:r>
          </w:p>
        </w:tc>
        <w:tc>
          <w:tcPr>
            <w:tcW w:w="2642" w:type="dxa"/>
            <w:shd w:val="clear" w:color="auto" w:fill="auto"/>
          </w:tcPr>
          <w:p w:rsidR="00B574C9" w:rsidRPr="006642CF" w:rsidRDefault="006642CF" w:rsidP="006642CF">
            <w:pPr>
              <w:spacing w:after="0" w:line="240" w:lineRule="auto"/>
            </w:pPr>
            <w:r>
              <w:rPr>
                <w:rStyle w:val="PlaceholderText"/>
              </w:rPr>
              <w:t>Gee</w:t>
            </w:r>
          </w:p>
        </w:tc>
      </w:tr>
      <w:tr w:rsidR="006642CF" w:rsidRPr="006642CF" w:rsidTr="006642CF">
        <w:trPr>
          <w:trHeight w:val="986"/>
        </w:trPr>
        <w:tc>
          <w:tcPr>
            <w:tcW w:w="491" w:type="dxa"/>
            <w:vMerge/>
            <w:shd w:val="clear" w:color="auto" w:fill="A6A6A6"/>
          </w:tcPr>
          <w:p w:rsidR="00B574C9" w:rsidRPr="006642CF" w:rsidRDefault="00B574C9" w:rsidP="006642CF">
            <w:pPr>
              <w:spacing w:after="0" w:line="240" w:lineRule="auto"/>
              <w:jc w:val="center"/>
              <w:rPr>
                <w:b/>
                <w:color w:val="FFFFFF"/>
              </w:rPr>
            </w:pPr>
          </w:p>
        </w:tc>
        <w:tc>
          <w:tcPr>
            <w:tcW w:w="8562" w:type="dxa"/>
            <w:gridSpan w:val="4"/>
            <w:shd w:val="clear" w:color="auto" w:fill="auto"/>
          </w:tcPr>
          <w:p w:rsidR="00B574C9" w:rsidRPr="006642CF" w:rsidRDefault="00B574C9" w:rsidP="006642CF">
            <w:pPr>
              <w:spacing w:after="0" w:line="240" w:lineRule="auto"/>
            </w:pPr>
            <w:r w:rsidRPr="006642CF">
              <w:rPr>
                <w:rStyle w:val="PlaceholderText"/>
              </w:rPr>
              <w:t>[Enter your biography]</w:t>
            </w:r>
          </w:p>
        </w:tc>
      </w:tr>
      <w:tr w:rsidR="006642CF" w:rsidRPr="006642CF" w:rsidTr="006642CF">
        <w:trPr>
          <w:trHeight w:val="986"/>
        </w:trPr>
        <w:tc>
          <w:tcPr>
            <w:tcW w:w="491" w:type="dxa"/>
            <w:vMerge/>
            <w:shd w:val="clear" w:color="auto" w:fill="A6A6A6"/>
          </w:tcPr>
          <w:p w:rsidR="00B574C9" w:rsidRPr="006642CF" w:rsidRDefault="00B574C9" w:rsidP="006642CF">
            <w:pPr>
              <w:spacing w:after="0" w:line="240" w:lineRule="auto"/>
              <w:jc w:val="center"/>
              <w:rPr>
                <w:b/>
                <w:color w:val="FFFFFF"/>
              </w:rPr>
            </w:pPr>
          </w:p>
        </w:tc>
        <w:tc>
          <w:tcPr>
            <w:tcW w:w="8562" w:type="dxa"/>
            <w:gridSpan w:val="4"/>
            <w:shd w:val="clear" w:color="auto" w:fill="auto"/>
          </w:tcPr>
          <w:p w:rsidR="00B574C9" w:rsidRPr="006642CF" w:rsidRDefault="006642CF" w:rsidP="006642CF">
            <w:pPr>
              <w:spacing w:after="0" w:line="240" w:lineRule="auto"/>
            </w:pPr>
            <w:r>
              <w:rPr>
                <w:rStyle w:val="PlaceholderText"/>
              </w:rPr>
              <w:t>Northumbria University</w:t>
            </w:r>
          </w:p>
        </w:tc>
      </w:tr>
      <w:tr w:rsidR="006642CF" w:rsidRPr="006642CF" w:rsidTr="006642CF">
        <w:tc>
          <w:tcPr>
            <w:tcW w:w="491" w:type="dxa"/>
            <w:vMerge w:val="restart"/>
            <w:shd w:val="clear" w:color="auto" w:fill="A6A6A6"/>
            <w:textDirection w:val="btLr"/>
          </w:tcPr>
          <w:p w:rsidR="006642CF" w:rsidRPr="006642CF" w:rsidRDefault="006642CF" w:rsidP="002F4057">
            <w:pPr>
              <w:spacing w:after="0" w:line="240" w:lineRule="auto"/>
              <w:jc w:val="center"/>
              <w:rPr>
                <w:b/>
                <w:color w:val="FFFFFF"/>
              </w:rPr>
            </w:pPr>
            <w:r w:rsidRPr="006642CF">
              <w:rPr>
                <w:b/>
                <w:color w:val="FFFFFF"/>
              </w:rPr>
              <w:t>About you</w:t>
            </w:r>
          </w:p>
        </w:tc>
        <w:tc>
          <w:tcPr>
            <w:tcW w:w="1296" w:type="dxa"/>
            <w:shd w:val="clear" w:color="auto" w:fill="auto"/>
          </w:tcPr>
          <w:p w:rsidR="006642CF" w:rsidRPr="006642CF" w:rsidRDefault="006642CF" w:rsidP="002F4057">
            <w:pPr>
              <w:spacing w:after="0" w:line="240" w:lineRule="auto"/>
              <w:jc w:val="center"/>
              <w:rPr>
                <w:b/>
                <w:color w:val="FFFFFF"/>
              </w:rPr>
            </w:pPr>
            <w:r w:rsidRPr="006642CF">
              <w:rPr>
                <w:rStyle w:val="PlaceholderText"/>
                <w:b/>
                <w:color w:val="FFFFFF"/>
              </w:rPr>
              <w:t>[Salutation]</w:t>
            </w:r>
          </w:p>
        </w:tc>
        <w:tc>
          <w:tcPr>
            <w:tcW w:w="2073" w:type="dxa"/>
            <w:shd w:val="clear" w:color="auto" w:fill="auto"/>
          </w:tcPr>
          <w:p w:rsidR="006642CF" w:rsidRPr="006642CF" w:rsidRDefault="006642CF" w:rsidP="002F4057">
            <w:pPr>
              <w:spacing w:after="0" w:line="240" w:lineRule="auto"/>
            </w:pPr>
            <w:r>
              <w:rPr>
                <w:rStyle w:val="PlaceholderText"/>
              </w:rPr>
              <w:t>Rea</w:t>
            </w:r>
          </w:p>
        </w:tc>
        <w:tc>
          <w:tcPr>
            <w:tcW w:w="2551" w:type="dxa"/>
            <w:shd w:val="clear" w:color="auto" w:fill="auto"/>
          </w:tcPr>
          <w:p w:rsidR="006642CF" w:rsidRPr="006642CF" w:rsidRDefault="006642CF" w:rsidP="002F4057">
            <w:pPr>
              <w:spacing w:after="0" w:line="240" w:lineRule="auto"/>
            </w:pPr>
            <w:r w:rsidRPr="006642CF">
              <w:rPr>
                <w:rStyle w:val="PlaceholderText"/>
              </w:rPr>
              <w:t>[Middle name]</w:t>
            </w:r>
          </w:p>
        </w:tc>
        <w:tc>
          <w:tcPr>
            <w:tcW w:w="2642" w:type="dxa"/>
            <w:shd w:val="clear" w:color="auto" w:fill="auto"/>
          </w:tcPr>
          <w:p w:rsidR="006642CF" w:rsidRPr="006642CF" w:rsidRDefault="006642CF" w:rsidP="002F4057">
            <w:pPr>
              <w:spacing w:after="0" w:line="240" w:lineRule="auto"/>
            </w:pPr>
            <w:r>
              <w:rPr>
                <w:rStyle w:val="PlaceholderText"/>
              </w:rPr>
              <w:t>Amit</w:t>
            </w:r>
          </w:p>
        </w:tc>
      </w:tr>
      <w:tr w:rsidR="006642CF" w:rsidRPr="006642CF" w:rsidTr="006642CF">
        <w:trPr>
          <w:trHeight w:val="986"/>
        </w:trPr>
        <w:tc>
          <w:tcPr>
            <w:tcW w:w="491" w:type="dxa"/>
            <w:vMerge/>
            <w:shd w:val="clear" w:color="auto" w:fill="A6A6A6"/>
          </w:tcPr>
          <w:p w:rsidR="006642CF" w:rsidRPr="006642CF" w:rsidRDefault="006642CF" w:rsidP="002F4057">
            <w:pPr>
              <w:spacing w:after="0" w:line="240" w:lineRule="auto"/>
              <w:jc w:val="center"/>
              <w:rPr>
                <w:b/>
                <w:color w:val="FFFFFF"/>
              </w:rPr>
            </w:pPr>
          </w:p>
        </w:tc>
        <w:tc>
          <w:tcPr>
            <w:tcW w:w="8562" w:type="dxa"/>
            <w:gridSpan w:val="4"/>
            <w:shd w:val="clear" w:color="auto" w:fill="auto"/>
          </w:tcPr>
          <w:p w:rsidR="006642CF" w:rsidRPr="006642CF" w:rsidRDefault="006642CF" w:rsidP="002F4057">
            <w:pPr>
              <w:spacing w:after="0" w:line="240" w:lineRule="auto"/>
            </w:pPr>
            <w:r w:rsidRPr="006642CF">
              <w:rPr>
                <w:rStyle w:val="PlaceholderText"/>
              </w:rPr>
              <w:t>[Enter your biography]</w:t>
            </w:r>
          </w:p>
        </w:tc>
      </w:tr>
      <w:tr w:rsidR="006642CF" w:rsidRPr="006642CF" w:rsidTr="006642CF">
        <w:trPr>
          <w:trHeight w:val="986"/>
        </w:trPr>
        <w:tc>
          <w:tcPr>
            <w:tcW w:w="491" w:type="dxa"/>
            <w:vMerge/>
            <w:shd w:val="clear" w:color="auto" w:fill="A6A6A6"/>
          </w:tcPr>
          <w:p w:rsidR="006642CF" w:rsidRPr="006642CF" w:rsidRDefault="006642CF" w:rsidP="002F4057">
            <w:pPr>
              <w:spacing w:after="0" w:line="240" w:lineRule="auto"/>
              <w:jc w:val="center"/>
              <w:rPr>
                <w:b/>
                <w:color w:val="FFFFFF"/>
              </w:rPr>
            </w:pPr>
          </w:p>
        </w:tc>
        <w:tc>
          <w:tcPr>
            <w:tcW w:w="8562" w:type="dxa"/>
            <w:gridSpan w:val="4"/>
            <w:shd w:val="clear" w:color="auto" w:fill="auto"/>
          </w:tcPr>
          <w:p w:rsidR="006642CF" w:rsidRPr="006642CF" w:rsidRDefault="006642CF" w:rsidP="002F4057">
            <w:pPr>
              <w:spacing w:after="0" w:line="240" w:lineRule="auto"/>
            </w:pPr>
            <w:r>
              <w:rPr>
                <w:rStyle w:val="PlaceholderText"/>
              </w:rPr>
              <w:t>Yale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642CF" w:rsidRPr="006642CF" w:rsidTr="006642CF">
        <w:tc>
          <w:tcPr>
            <w:tcW w:w="9016" w:type="dxa"/>
            <w:shd w:val="clear" w:color="auto" w:fill="A6A6A6"/>
            <w:tcMar>
              <w:top w:w="113" w:type="dxa"/>
              <w:bottom w:w="113" w:type="dxa"/>
            </w:tcMar>
          </w:tcPr>
          <w:p w:rsidR="00244BB0" w:rsidRPr="006642CF" w:rsidRDefault="00244BB0" w:rsidP="006642CF">
            <w:pPr>
              <w:spacing w:after="0" w:line="240" w:lineRule="auto"/>
              <w:jc w:val="center"/>
              <w:rPr>
                <w:b/>
                <w:color w:val="FFFFFF"/>
              </w:rPr>
            </w:pPr>
            <w:r w:rsidRPr="006642CF">
              <w:rPr>
                <w:b/>
                <w:color w:val="FFFFFF"/>
              </w:rPr>
              <w:t>Your article</w:t>
            </w:r>
          </w:p>
        </w:tc>
      </w:tr>
      <w:tr w:rsidR="003F0D73" w:rsidRPr="006642CF" w:rsidTr="006642CF">
        <w:tc>
          <w:tcPr>
            <w:tcW w:w="9016" w:type="dxa"/>
            <w:shd w:val="clear" w:color="auto" w:fill="auto"/>
            <w:tcMar>
              <w:top w:w="113" w:type="dxa"/>
              <w:bottom w:w="113" w:type="dxa"/>
            </w:tcMar>
          </w:tcPr>
          <w:p w:rsidR="003F0D73" w:rsidRPr="006642CF" w:rsidRDefault="004C09E9" w:rsidP="006642CF">
            <w:pPr>
              <w:spacing w:after="0" w:line="240" w:lineRule="auto"/>
              <w:rPr>
                <w:b/>
              </w:rPr>
            </w:pPr>
            <w:r>
              <w:rPr>
                <w:b/>
                <w:color w:val="808080"/>
              </w:rPr>
              <w:t>Duchamp, Marcel (1887-1968)</w:t>
            </w:r>
          </w:p>
        </w:tc>
      </w:tr>
      <w:tr w:rsidR="00464699" w:rsidRPr="006642CF" w:rsidTr="006642CF">
        <w:tc>
          <w:tcPr>
            <w:tcW w:w="9016" w:type="dxa"/>
            <w:shd w:val="clear" w:color="auto" w:fill="auto"/>
            <w:tcMar>
              <w:top w:w="113" w:type="dxa"/>
              <w:bottom w:w="113" w:type="dxa"/>
            </w:tcMar>
          </w:tcPr>
          <w:p w:rsidR="00464699" w:rsidRPr="006642CF" w:rsidRDefault="00464699" w:rsidP="006642CF">
            <w:pPr>
              <w:spacing w:after="0" w:line="240" w:lineRule="auto"/>
            </w:pPr>
            <w:r w:rsidRPr="006642CF">
              <w:rPr>
                <w:rStyle w:val="PlaceholderText"/>
                <w:b/>
              </w:rPr>
              <w:t xml:space="preserve">[Enter any </w:t>
            </w:r>
            <w:r w:rsidRPr="006642CF">
              <w:rPr>
                <w:rStyle w:val="PlaceholderText"/>
                <w:b/>
                <w:i/>
              </w:rPr>
              <w:t>variant forms</w:t>
            </w:r>
            <w:r w:rsidRPr="006642CF">
              <w:rPr>
                <w:rStyle w:val="PlaceholderText"/>
                <w:b/>
              </w:rPr>
              <w:t xml:space="preserve"> of your headword – OPTIONAL]</w:t>
            </w:r>
          </w:p>
        </w:tc>
      </w:tr>
      <w:tr w:rsidR="00E85A05" w:rsidRPr="006642CF" w:rsidTr="006642CF">
        <w:tc>
          <w:tcPr>
            <w:tcW w:w="9016" w:type="dxa"/>
            <w:shd w:val="clear" w:color="auto" w:fill="auto"/>
            <w:tcMar>
              <w:top w:w="113" w:type="dxa"/>
              <w:bottom w:w="113" w:type="dxa"/>
            </w:tcMar>
          </w:tcPr>
          <w:p w:rsidR="00E85A05" w:rsidRPr="006642CF" w:rsidRDefault="004C09E9" w:rsidP="006642CF">
            <w:pPr>
              <w:spacing w:after="0" w:line="240" w:lineRule="auto"/>
            </w:pPr>
            <w:r>
              <w:t>Duchamp was one of the most influential and original artists of the 20</w:t>
            </w:r>
            <w:r>
              <w:rPr>
                <w:vertAlign w:val="superscript"/>
              </w:rPr>
              <w:t>th</w:t>
            </w:r>
            <w:r>
              <w:t xml:space="preserve"> century. He rejected the constraints of painting and believed that contemporary art should reconnect – but in a radical, transgressive way – with its history as an intellectual as well as material practice. </w:t>
            </w:r>
            <w:r>
              <w:rPr>
                <w:i/>
              </w:rPr>
              <w:t>La Mariée mise à nu par ses célibataires, même (The Bride Stripped Bare by her Bachelors, Even</w:t>
            </w:r>
            <w:r>
              <w:rPr>
                <w:i/>
              </w:rPr>
              <w:softHyphen/>
            </w:r>
            <w:r>
              <w:t xml:space="preserve"> - ‘The Large Glass')</w:t>
            </w:r>
            <w:r>
              <w:rPr>
                <w:i/>
              </w:rPr>
              <w:t xml:space="preserve"> </w:t>
            </w:r>
            <w:r>
              <w:t xml:space="preserve">(1915-1923) exemplified the complexity and daring of his ideas, which were strikingly revealed again in his last work </w:t>
            </w:r>
            <w:r>
              <w:rPr>
                <w:i/>
                <w:iCs/>
              </w:rPr>
              <w:t>É</w:t>
            </w:r>
            <w:r>
              <w:rPr>
                <w:i/>
              </w:rPr>
              <w:t>tant Donnés</w:t>
            </w:r>
            <w:r>
              <w:t xml:space="preserve"> (1946-1966), a secret installation that was only made public after his death. His concept of the ‘Readymade’ defied established notions of authorship and contributed to the opening up of the field of art later associated with postmodernism.</w:t>
            </w:r>
          </w:p>
        </w:tc>
      </w:tr>
      <w:tr w:rsidR="003F0D73" w:rsidRPr="006642CF" w:rsidTr="006642CF">
        <w:tc>
          <w:tcPr>
            <w:tcW w:w="9016" w:type="dxa"/>
            <w:shd w:val="clear" w:color="auto" w:fill="auto"/>
            <w:tcMar>
              <w:top w:w="113" w:type="dxa"/>
              <w:bottom w:w="113" w:type="dxa"/>
            </w:tcMar>
          </w:tcPr>
          <w:p w:rsidR="004C09E9" w:rsidRDefault="004C09E9" w:rsidP="004C09E9">
            <w:pPr>
              <w:spacing w:after="0"/>
            </w:pPr>
            <w:r>
              <w:t>Duchamp was one of the most influential and original artists of the 20</w:t>
            </w:r>
            <w:r>
              <w:rPr>
                <w:vertAlign w:val="superscript"/>
              </w:rPr>
              <w:t>th</w:t>
            </w:r>
            <w:r>
              <w:t xml:space="preserve"> century. He rejected the constraints of painting and believed that contemporary art should reconnect – but in a radical, transgressive way – with its history as an intellectual as well as material practice. </w:t>
            </w:r>
            <w:r>
              <w:rPr>
                <w:i/>
              </w:rPr>
              <w:t>La Mariée mise à nu par ses célibataires, même (The Bride Stripped Bare by her Bachelors, Even</w:t>
            </w:r>
            <w:r>
              <w:rPr>
                <w:i/>
              </w:rPr>
              <w:softHyphen/>
            </w:r>
            <w:r>
              <w:t xml:space="preserve"> - ‘The Large Glass')</w:t>
            </w:r>
            <w:r>
              <w:rPr>
                <w:i/>
              </w:rPr>
              <w:t xml:space="preserve"> </w:t>
            </w:r>
            <w:r>
              <w:t xml:space="preserve">(1915-1923) exemplified the complexity and daring of his ideas, which were strikingly revealed again in his last work </w:t>
            </w:r>
            <w:r>
              <w:rPr>
                <w:i/>
                <w:iCs/>
              </w:rPr>
              <w:t>É</w:t>
            </w:r>
            <w:r>
              <w:rPr>
                <w:i/>
              </w:rPr>
              <w:t>tant Donnés</w:t>
            </w:r>
            <w:r>
              <w:t xml:space="preserve"> (1946-1966), a secret installation that was only made public after his death. His concept of the ‘Readymade’ defied established notions of authorship and contributed to the opening up of the field of art later associated with postmodernism. His singularity and importance in the history of 20</w:t>
            </w:r>
            <w:r>
              <w:rPr>
                <w:vertAlign w:val="superscript"/>
              </w:rPr>
              <w:t>th</w:t>
            </w:r>
            <w:r>
              <w:t xml:space="preserve"> century art were established at the end of his life, after the publication of the monograph by Lebel (1959) and retrospective exhibitions in Pasadena (1963) and London (1966), the latter curated by the artist Richard Hamilton.</w:t>
            </w:r>
          </w:p>
          <w:p w:rsidR="004C09E9" w:rsidRDefault="004C09E9" w:rsidP="004C09E9">
            <w:pPr>
              <w:spacing w:after="0"/>
            </w:pPr>
          </w:p>
          <w:p w:rsidR="004C09E9" w:rsidRDefault="004C09E9" w:rsidP="004C09E9">
            <w:pPr>
              <w:spacing w:after="0"/>
            </w:pPr>
            <w:r>
              <w:t xml:space="preserve">At the beginning of his career, Duchamp participated with his brothers Raymond Duchamp-Villon and Jacques Villon in the development of the Cubist movement in Paris. A major work from this period </w:t>
            </w:r>
            <w:r>
              <w:rPr>
                <w:i/>
              </w:rPr>
              <w:t>Nu descendant un escalier</w:t>
            </w:r>
            <w:r>
              <w:t xml:space="preserve"> </w:t>
            </w:r>
            <w:r>
              <w:rPr>
                <w:i/>
              </w:rPr>
              <w:t xml:space="preserve">2 </w:t>
            </w:r>
            <w:r>
              <w:t>(</w:t>
            </w:r>
            <w:r>
              <w:rPr>
                <w:i/>
              </w:rPr>
              <w:t xml:space="preserve">Nude descending a staircase 2) </w:t>
            </w:r>
            <w:r>
              <w:t>(1912; Fig. 1) caused a sensation when it was exhibited at the Armory Show in New York in 1913. However</w:t>
            </w:r>
            <w:r w:rsidR="008A639C">
              <w:t>,</w:t>
            </w:r>
            <w:bookmarkStart w:id="0" w:name="_GoBack"/>
            <w:bookmarkEnd w:id="0"/>
            <w:r>
              <w:t xml:space="preserve"> in 1913 he </w:t>
            </w:r>
            <w:r>
              <w:lastRenderedPageBreak/>
              <w:t xml:space="preserve">became disillusioned with what he saw as the limitations of modernist practices based on formal and aesthetic values, and initiated a series of reflections and experiments that led to the making of </w:t>
            </w:r>
            <w:r>
              <w:rPr>
                <w:i/>
              </w:rPr>
              <w:t>The Bride Stripped Bare by her Bachelors, Even</w:t>
            </w:r>
            <w:r>
              <w:t xml:space="preserve"> (Fig.2) that he worked on while living in New York during and after the war. This work combined intellectual, poetic and technical speculation: how to make a work of art on glass, employing perspective, using non-conventional materials, that represented erotic desire in machine terms, in images that might be projections of a world in four dimensions? He stopped working on this piece in 1923 and spent the rest of the interwar period moving between Paris and New York, an influential but rather detached participant in the avant-garde scene, with particularly close links to the Surrealists. He continued to make occasional readymades and engaged in various experimental projects, including filmmaking. In 1924 he featured with members of the Paris Dada circle in René Clair’s film </w:t>
            </w:r>
            <w:r>
              <w:rPr>
                <w:i/>
                <w:iCs/>
              </w:rPr>
              <w:t>Entr'acte</w:t>
            </w:r>
            <w:r>
              <w:t xml:space="preserve">. Two years later, he made </w:t>
            </w:r>
            <w:r>
              <w:rPr>
                <w:i/>
                <w:iCs/>
              </w:rPr>
              <w:t>Anémic Cinéma</w:t>
            </w:r>
            <w:r>
              <w:t xml:space="preserve"> (1926) (Fig. 3) with the assistance of Man Ray and Marc Allégret, a short experimental film that explores themes he had previously dealt with in other media, including sculpture and painting. In it, Duchamp used spinning discs he called </w:t>
            </w:r>
            <w:r>
              <w:rPr>
                <w:i/>
                <w:iCs/>
              </w:rPr>
              <w:t>Rotoreliefs</w:t>
            </w:r>
            <w:r>
              <w:t xml:space="preserve">, on which various geometrical designs and printed words were placed, showcasing his interest in optical illusions, mechanical art and word play. In 1943, he collaborated with the experimental filmmaker Maya Deren on a short film they never finished, </w:t>
            </w:r>
            <w:r>
              <w:rPr>
                <w:i/>
                <w:iCs/>
              </w:rPr>
              <w:t>Witch's Cradle</w:t>
            </w:r>
            <w:r>
              <w:t xml:space="preserve">. The film was meant to explore fantastical elements in Peggy Guggenheim’s Art of this Century Gallery, where other works by Duchamp were exhibited. With other members of the New York avant-garde he collaborated with Hans Richter in 1947 on his Surrealist-inspired film </w:t>
            </w:r>
            <w:r>
              <w:rPr>
                <w:i/>
                <w:iCs/>
              </w:rPr>
              <w:t>Dreams That Money Can Buy</w:t>
            </w:r>
            <w:r>
              <w:t xml:space="preserve">, and worked with him again in 1957, with Jean Cocteau, on the film </w:t>
            </w:r>
            <w:r>
              <w:rPr>
                <w:i/>
                <w:iCs/>
              </w:rPr>
              <w:t>8 × 8: A Chess Sonata in 8 Movements</w:t>
            </w:r>
            <w:r>
              <w:t xml:space="preserve">. The work </w:t>
            </w:r>
            <w:r>
              <w:rPr>
                <w:lang w:eastAsia="he-IL" w:bidi="he-IL"/>
              </w:rPr>
              <w:t>portrayed</w:t>
            </w:r>
            <w:r>
              <w:t xml:space="preserve"> the unconscious of chess, a game about which Duchamp had a life-long passion.  </w:t>
            </w:r>
          </w:p>
          <w:p w:rsidR="003F0D73" w:rsidRDefault="004C09E9" w:rsidP="004C09E9">
            <w:pPr>
              <w:spacing w:after="0"/>
            </w:pPr>
            <w:r>
              <w:t xml:space="preserve">In 1934 Duchamp published an edition of facsimile copies of his notes for the Large Glass –the </w:t>
            </w:r>
            <w:r>
              <w:rPr>
                <w:i/>
              </w:rPr>
              <w:t>Boîte Verte</w:t>
            </w:r>
            <w:r>
              <w:t xml:space="preserve"> (Green Box), providing the first real insight into its meanings. He also began work on the production of a ‘catalogue’ of his work in the form of miniature reproductions, the </w:t>
            </w:r>
            <w:r>
              <w:rPr>
                <w:i/>
              </w:rPr>
              <w:t>Box in a Valise</w:t>
            </w:r>
            <w:r>
              <w:t xml:space="preserve"> first published in 1941. This included the reproduction of readymades, some of which had been lost, and revealed again his fascination with issues of authorship and originality. This careful </w:t>
            </w:r>
            <w:r w:rsidR="001F1C83">
              <w:t>self-curation</w:t>
            </w:r>
            <w:r>
              <w:t xml:space="preserve"> was a contributing factor in his growing fame in the postwar period. The Large Glass itself was damaged in 1926 and was too fragile to move. However</w:t>
            </w:r>
            <w:r w:rsidR="001F1C83">
              <w:t>,</w:t>
            </w:r>
            <w:r>
              <w:t xml:space="preserve"> Duchamp authorised full-scale reconstructions to be made of it for exhibitions, by Ulfe Linde in 1961 and Richard Hamilton in 1966. This exposure consolidated the status of the Glass as one of the most remarkable examples of early 20</w:t>
            </w:r>
            <w:r>
              <w:rPr>
                <w:vertAlign w:val="superscript"/>
              </w:rPr>
              <w:t>th</w:t>
            </w:r>
            <w:r>
              <w:t xml:space="preserve"> century avant-garde art, at a time when Duchamp’s radical example was widely recognised by younger artists associated with Pop Art, Minimalism and Conceptual Art. During these years Duchamp collaborated willingly with all those who took an interest in his work. In his statements and interviews, however, he never mentioned that he was working on another project, </w:t>
            </w:r>
            <w:r>
              <w:rPr>
                <w:i/>
                <w:iCs/>
              </w:rPr>
              <w:t>É</w:t>
            </w:r>
            <w:r>
              <w:rPr>
                <w:i/>
              </w:rPr>
              <w:t>tant Donnés</w:t>
            </w:r>
            <w:r>
              <w:t>. The title derives from his notes to the Large Glass and the work is in fact a re-presentation, in a stark three-dimensional form, of the themes of the Glass – the nature of images</w:t>
            </w:r>
            <w:r>
              <w:rPr>
                <w:i/>
                <w:iCs/>
              </w:rPr>
              <w:t xml:space="preserve">, </w:t>
            </w:r>
            <w:r>
              <w:t xml:space="preserve">sexual desire, and the character of vision – that can only be experienced by peering voyeuristically through peepholes in a door. It was given after Duchamp's death to the Philadelphia Museum of Art, completing the comprehensive collection of his work donated by his long-standing friends, Louise and Walter Arensberg and, in the case of the Large Glass, Katherine Dreier, with whom he had collaborated over many years in the constitution of the </w:t>
            </w:r>
            <w:r>
              <w:rPr>
                <w:i/>
                <w:iCs/>
              </w:rPr>
              <w:t xml:space="preserve">Société Anonyme </w:t>
            </w:r>
            <w:r>
              <w:t>collection of international modernist art.</w:t>
            </w:r>
          </w:p>
          <w:p w:rsidR="001F1C83" w:rsidRDefault="001F1C83" w:rsidP="004C09E9">
            <w:pPr>
              <w:spacing w:after="0"/>
            </w:pPr>
          </w:p>
          <w:p w:rsidR="00AE44C3" w:rsidRDefault="001F1C83" w:rsidP="00AE44C3">
            <w:pPr>
              <w:keepNext/>
              <w:spacing w:after="0"/>
            </w:pPr>
            <w:r>
              <w:t xml:space="preserve">File: </w:t>
            </w:r>
            <w:r w:rsidR="003E0879">
              <w:t>Escalier.jpg</w:t>
            </w:r>
          </w:p>
          <w:p w:rsidR="001F1C83" w:rsidRDefault="00AE44C3" w:rsidP="00057C59">
            <w:pPr>
              <w:pStyle w:val="Caption"/>
              <w:spacing w:after="0"/>
            </w:pPr>
            <w:r>
              <w:t xml:space="preserve">Figure </w:t>
            </w:r>
            <w:r>
              <w:fldChar w:fldCharType="begin"/>
            </w:r>
            <w:r>
              <w:instrText xml:space="preserve"> SEQ Figure \* ARABIC </w:instrText>
            </w:r>
            <w:r>
              <w:fldChar w:fldCharType="separate"/>
            </w:r>
            <w:r w:rsidR="00057C59">
              <w:rPr>
                <w:noProof/>
              </w:rPr>
              <w:t>1</w:t>
            </w:r>
            <w:r>
              <w:fldChar w:fldCharType="end"/>
            </w:r>
            <w:r>
              <w:t xml:space="preserve">. </w:t>
            </w:r>
            <w:r w:rsidRPr="00783044">
              <w:t>Nu descendant un escalier 2 (191</w:t>
            </w:r>
            <w:r>
              <w:t>2).  Philadelphia Museum of Art</w:t>
            </w:r>
          </w:p>
          <w:p w:rsidR="001F1C83" w:rsidRDefault="001F1C83" w:rsidP="00057C59">
            <w:pPr>
              <w:spacing w:after="0"/>
            </w:pPr>
            <w:r>
              <w:t xml:space="preserve">Source: </w:t>
            </w:r>
            <w:r w:rsidR="00426C60">
              <w:t>&lt;</w:t>
            </w:r>
            <w:r w:rsidR="00B539D7" w:rsidRPr="00B539D7">
              <w:t>http://ekladata.com/Eagcp5ECOwmpIxAhwajoNDaMPoo.jpg</w:t>
            </w:r>
            <w:r w:rsidR="00426C60">
              <w:t>&gt;</w:t>
            </w:r>
          </w:p>
          <w:p w:rsidR="001F1C83" w:rsidRDefault="001F1C83" w:rsidP="00057C59">
            <w:pPr>
              <w:spacing w:after="0"/>
            </w:pPr>
          </w:p>
          <w:p w:rsidR="00AE44C3" w:rsidRDefault="001F1C83" w:rsidP="00057C59">
            <w:pPr>
              <w:keepNext/>
              <w:spacing w:after="0"/>
            </w:pPr>
            <w:r>
              <w:t xml:space="preserve">File: </w:t>
            </w:r>
            <w:r w:rsidR="00D05888">
              <w:t>Mariee.jpg</w:t>
            </w:r>
          </w:p>
          <w:p w:rsidR="001F1C83" w:rsidRDefault="00AE44C3" w:rsidP="00057C59">
            <w:pPr>
              <w:pStyle w:val="Caption"/>
              <w:spacing w:after="0"/>
            </w:pPr>
            <w:r>
              <w:t xml:space="preserve">Figure </w:t>
            </w:r>
            <w:r>
              <w:fldChar w:fldCharType="begin"/>
            </w:r>
            <w:r>
              <w:instrText xml:space="preserve"> SEQ Figure \* ARABIC </w:instrText>
            </w:r>
            <w:r>
              <w:fldChar w:fldCharType="separate"/>
            </w:r>
            <w:r w:rsidR="00057C59">
              <w:rPr>
                <w:noProof/>
              </w:rPr>
              <w:t>2</w:t>
            </w:r>
            <w:r>
              <w:fldChar w:fldCharType="end"/>
            </w:r>
            <w:r>
              <w:t xml:space="preserve">. </w:t>
            </w:r>
            <w:r w:rsidRPr="008120C4">
              <w:t>La Mariée mise à nu par ses célibataires, même (1915-19</w:t>
            </w:r>
            <w:r>
              <w:t>23). Philadelphia Museum of Art</w:t>
            </w:r>
          </w:p>
          <w:p w:rsidR="001F1C83" w:rsidRDefault="001F1C83" w:rsidP="00057C59">
            <w:pPr>
              <w:spacing w:after="0"/>
            </w:pPr>
            <w:r>
              <w:t>Source:</w:t>
            </w:r>
            <w:r w:rsidR="00426C60">
              <w:t xml:space="preserve"> &lt;</w:t>
            </w:r>
            <w:r w:rsidR="00172FE7" w:rsidRPr="00172FE7">
              <w:t>http://www.tate.org.uk/art/images/work/T/T02/T02011_10.jpg</w:t>
            </w:r>
            <w:r w:rsidR="00426C60">
              <w:t>&gt;</w:t>
            </w:r>
          </w:p>
          <w:p w:rsidR="001F1C83" w:rsidRDefault="001F1C83" w:rsidP="00057C59">
            <w:pPr>
              <w:spacing w:after="0"/>
            </w:pPr>
          </w:p>
          <w:p w:rsidR="00057C59" w:rsidRDefault="001F1C83" w:rsidP="00057C59">
            <w:pPr>
              <w:keepNext/>
              <w:spacing w:after="0"/>
            </w:pPr>
            <w:r>
              <w:t xml:space="preserve">File: </w:t>
            </w:r>
            <w:r w:rsidR="00D05888">
              <w:t>Anemic.jpg</w:t>
            </w:r>
          </w:p>
          <w:p w:rsidR="001F1C83" w:rsidRDefault="00057C59" w:rsidP="00057C59">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346476">
              <w:t>Anémic Cinéma (1926). Mu</w:t>
            </w:r>
            <w:r>
              <w:t>seum of Modern Art Film Library</w:t>
            </w:r>
          </w:p>
          <w:p w:rsidR="001F1C83" w:rsidRDefault="001F1C83" w:rsidP="00057C59">
            <w:pPr>
              <w:spacing w:after="0"/>
            </w:pPr>
            <w:r>
              <w:t>Source:</w:t>
            </w:r>
            <w:r w:rsidR="00426C60">
              <w:t xml:space="preserve"> &lt;</w:t>
            </w:r>
            <w:r w:rsidR="00782079" w:rsidRPr="00782079">
              <w:t>https://i0.wp.com/www.johncoulthart.com/feuilleton/wp-content/uploads/2012/04/anemic.jpg</w:t>
            </w:r>
            <w:r w:rsidR="00426C60">
              <w:t>&gt;</w:t>
            </w:r>
          </w:p>
          <w:p w:rsidR="001F1C83" w:rsidRDefault="001F1C83" w:rsidP="00057C59">
            <w:pPr>
              <w:spacing w:after="0"/>
            </w:pPr>
          </w:p>
          <w:p w:rsidR="00057C59" w:rsidRDefault="001F1C83" w:rsidP="00057C59">
            <w:pPr>
              <w:keepNext/>
              <w:spacing w:after="0"/>
            </w:pPr>
            <w:r>
              <w:t xml:space="preserve">File: </w:t>
            </w:r>
            <w:r w:rsidR="00D05888">
              <w:t>Donnes.jpg</w:t>
            </w:r>
          </w:p>
          <w:p w:rsidR="001F1C83" w:rsidRDefault="00057C59" w:rsidP="00057C59">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 xml:space="preserve">. </w:t>
            </w:r>
            <w:r w:rsidRPr="00EB4F1B">
              <w:t>Étant Don</w:t>
            </w:r>
            <w:r>
              <w:t>nés. Philadelphia Museum of Art</w:t>
            </w:r>
          </w:p>
          <w:p w:rsidR="001F1C83" w:rsidRPr="006642CF" w:rsidRDefault="001F1C83" w:rsidP="001F1C83">
            <w:pPr>
              <w:spacing w:after="0"/>
            </w:pPr>
            <w:r>
              <w:t>Source:</w:t>
            </w:r>
            <w:r w:rsidR="00426C60">
              <w:t xml:space="preserve"> &lt;</w:t>
            </w:r>
            <w:r w:rsidR="00782079" w:rsidRPr="00782079">
              <w:t>https://catsdogstalk.files.wordpress.com/2013/07/310107854_9d63e8aa54_b.jpg</w:t>
            </w:r>
            <w:r w:rsidR="00426C60">
              <w:t>&gt;</w:t>
            </w:r>
          </w:p>
        </w:tc>
      </w:tr>
      <w:tr w:rsidR="003235A7" w:rsidRPr="006642CF" w:rsidTr="006642CF">
        <w:tc>
          <w:tcPr>
            <w:tcW w:w="9016" w:type="dxa"/>
            <w:shd w:val="clear" w:color="auto" w:fill="auto"/>
          </w:tcPr>
          <w:p w:rsidR="003235A7" w:rsidRPr="006642CF" w:rsidRDefault="003235A7" w:rsidP="006642CF">
            <w:pPr>
              <w:spacing w:after="0" w:line="240" w:lineRule="auto"/>
            </w:pPr>
            <w:r w:rsidRPr="006642CF">
              <w:rPr>
                <w:u w:val="single"/>
              </w:rPr>
              <w:lastRenderedPageBreak/>
              <w:t>Further reading</w:t>
            </w:r>
            <w:r w:rsidRPr="006642CF">
              <w:t>:</w:t>
            </w:r>
          </w:p>
          <w:p w:rsidR="00325DD6" w:rsidRDefault="0056508C" w:rsidP="00975CF6">
            <w:pPr>
              <w:spacing w:after="0"/>
            </w:pPr>
            <w:sdt>
              <w:sdtPr>
                <w:id w:val="388705312"/>
                <w:citation/>
              </w:sdtPr>
              <w:sdtContent>
                <w:r>
                  <w:fldChar w:fldCharType="begin"/>
                </w:r>
                <w:r>
                  <w:rPr>
                    <w:lang w:val="en-CA"/>
                  </w:rPr>
                  <w:instrText xml:space="preserve"> CITATION Ade99 \l 4105 </w:instrText>
                </w:r>
                <w:r>
                  <w:fldChar w:fldCharType="separate"/>
                </w:r>
                <w:r>
                  <w:rPr>
                    <w:noProof/>
                    <w:lang w:val="en-CA"/>
                  </w:rPr>
                  <w:t>(Ades, Cox and Hopkins)</w:t>
                </w:r>
                <w:r>
                  <w:fldChar w:fldCharType="end"/>
                </w:r>
              </w:sdtContent>
            </w:sdt>
          </w:p>
          <w:p w:rsidR="00325DD6" w:rsidRDefault="0056508C" w:rsidP="00975CF6">
            <w:pPr>
              <w:spacing w:after="0"/>
            </w:pPr>
            <w:sdt>
              <w:sdtPr>
                <w:id w:val="-858578298"/>
                <w:citation/>
              </w:sdtPr>
              <w:sdtContent>
                <w:r>
                  <w:fldChar w:fldCharType="begin"/>
                </w:r>
                <w:r>
                  <w:rPr>
                    <w:lang w:val="en-CA"/>
                  </w:rPr>
                  <w:instrText xml:space="preserve"> CITATION Bus96 \l 4105 </w:instrText>
                </w:r>
                <w:r>
                  <w:fldChar w:fldCharType="separate"/>
                </w:r>
                <w:r>
                  <w:rPr>
                    <w:noProof/>
                    <w:lang w:val="en-CA"/>
                  </w:rPr>
                  <w:t>(Buskirk and Nixon)</w:t>
                </w:r>
                <w:r>
                  <w:fldChar w:fldCharType="end"/>
                </w:r>
              </w:sdtContent>
            </w:sdt>
          </w:p>
          <w:p w:rsidR="00325DD6" w:rsidRDefault="0096664F" w:rsidP="00975CF6">
            <w:pPr>
              <w:spacing w:after="0"/>
            </w:pPr>
            <w:sdt>
              <w:sdtPr>
                <w:id w:val="2113395543"/>
                <w:citation/>
              </w:sdtPr>
              <w:sdtContent>
                <w:r>
                  <w:fldChar w:fldCharType="begin"/>
                </w:r>
                <w:r>
                  <w:rPr>
                    <w:lang w:val="en-CA"/>
                  </w:rPr>
                  <w:instrText xml:space="preserve"> CITATION Cab71 \l 4105 </w:instrText>
                </w:r>
                <w:r>
                  <w:fldChar w:fldCharType="separate"/>
                </w:r>
                <w:r>
                  <w:rPr>
                    <w:noProof/>
                    <w:lang w:val="en-CA"/>
                  </w:rPr>
                  <w:t>(Cabanne)</w:t>
                </w:r>
                <w:r>
                  <w:fldChar w:fldCharType="end"/>
                </w:r>
              </w:sdtContent>
            </w:sdt>
          </w:p>
          <w:p w:rsidR="00325DD6" w:rsidRDefault="0096664F" w:rsidP="00975CF6">
            <w:pPr>
              <w:spacing w:after="0"/>
            </w:pPr>
            <w:sdt>
              <w:sdtPr>
                <w:id w:val="1395938350"/>
                <w:citation/>
              </w:sdtPr>
              <w:sdtContent>
                <w:r>
                  <w:fldChar w:fldCharType="begin"/>
                </w:r>
                <w:r>
                  <w:rPr>
                    <w:lang w:val="en-CA"/>
                  </w:rPr>
                  <w:instrText xml:space="preserve"> CITATION Cla77 \l 4105 </w:instrText>
                </w:r>
                <w:r>
                  <w:fldChar w:fldCharType="separate"/>
                </w:r>
                <w:r>
                  <w:rPr>
                    <w:noProof/>
                    <w:lang w:val="en-CA"/>
                  </w:rPr>
                  <w:t>(Clair)</w:t>
                </w:r>
                <w:r>
                  <w:fldChar w:fldCharType="end"/>
                </w:r>
              </w:sdtContent>
            </w:sdt>
          </w:p>
          <w:p w:rsidR="00325DD6" w:rsidRDefault="0096664F" w:rsidP="00975CF6">
            <w:pPr>
              <w:spacing w:after="0"/>
            </w:pPr>
            <w:sdt>
              <w:sdtPr>
                <w:id w:val="-115295753"/>
                <w:citation/>
              </w:sdtPr>
              <w:sdtContent>
                <w:r>
                  <w:fldChar w:fldCharType="begin"/>
                </w:r>
                <w:r>
                  <w:rPr>
                    <w:lang w:val="en-CA"/>
                  </w:rPr>
                  <w:instrText xml:space="preserve"> CITATION DHa73 \l 4105 </w:instrText>
                </w:r>
                <w:r>
                  <w:fldChar w:fldCharType="separate"/>
                </w:r>
                <w:r>
                  <w:rPr>
                    <w:noProof/>
                    <w:lang w:val="en-CA"/>
                  </w:rPr>
                  <w:t>(D'Harnoncourt and McShine)</w:t>
                </w:r>
                <w:r>
                  <w:fldChar w:fldCharType="end"/>
                </w:r>
              </w:sdtContent>
            </w:sdt>
          </w:p>
          <w:p w:rsidR="0096664F" w:rsidRDefault="0096664F" w:rsidP="00975CF6">
            <w:pPr>
              <w:spacing w:after="0"/>
            </w:pPr>
            <w:sdt>
              <w:sdtPr>
                <w:id w:val="-1667320655"/>
                <w:citation/>
              </w:sdtPr>
              <w:sdtContent>
                <w:r>
                  <w:fldChar w:fldCharType="begin"/>
                </w:r>
                <w:r>
                  <w:rPr>
                    <w:lang w:val="en-CA"/>
                  </w:rPr>
                  <w:instrText xml:space="preserve"> CITATION Jud95 \l 4105 </w:instrText>
                </w:r>
                <w:r>
                  <w:fldChar w:fldCharType="separate"/>
                </w:r>
                <w:r>
                  <w:rPr>
                    <w:noProof/>
                    <w:lang w:val="en-CA"/>
                  </w:rPr>
                  <w:t>(Judovitz)</w:t>
                </w:r>
                <w:r>
                  <w:fldChar w:fldCharType="end"/>
                </w:r>
              </w:sdtContent>
            </w:sdt>
          </w:p>
          <w:p w:rsidR="0096664F" w:rsidRDefault="0096664F" w:rsidP="00975CF6">
            <w:pPr>
              <w:spacing w:after="0"/>
            </w:pPr>
            <w:sdt>
              <w:sdtPr>
                <w:id w:val="933086041"/>
                <w:citation/>
              </w:sdtPr>
              <w:sdtContent>
                <w:r>
                  <w:fldChar w:fldCharType="begin"/>
                </w:r>
                <w:r>
                  <w:rPr>
                    <w:lang w:val="en-CA"/>
                  </w:rPr>
                  <w:instrText xml:space="preserve"> CITATION Leb59 \l 4105 </w:instrText>
                </w:r>
                <w:r>
                  <w:fldChar w:fldCharType="separate"/>
                </w:r>
                <w:r>
                  <w:rPr>
                    <w:noProof/>
                    <w:lang w:val="en-CA"/>
                  </w:rPr>
                  <w:t>(Lebel)</w:t>
                </w:r>
                <w:r>
                  <w:fldChar w:fldCharType="end"/>
                </w:r>
              </w:sdtContent>
            </w:sdt>
          </w:p>
          <w:p w:rsidR="00325DD6" w:rsidRDefault="0096664F" w:rsidP="00975CF6">
            <w:pPr>
              <w:spacing w:after="0"/>
            </w:pPr>
            <w:sdt>
              <w:sdtPr>
                <w:id w:val="1195197516"/>
                <w:citation/>
              </w:sdtPr>
              <w:sdtContent>
                <w:r>
                  <w:fldChar w:fldCharType="begin"/>
                </w:r>
                <w:r>
                  <w:rPr>
                    <w:lang w:val="en-CA"/>
                  </w:rPr>
                  <w:instrText xml:space="preserve"> CITATION San75 \l 4105 </w:instrText>
                </w:r>
                <w:r>
                  <w:fldChar w:fldCharType="separate"/>
                </w:r>
                <w:r>
                  <w:rPr>
                    <w:noProof/>
                    <w:lang w:val="en-CA"/>
                  </w:rPr>
                  <w:t>(Sanouillet)</w:t>
                </w:r>
                <w:r>
                  <w:fldChar w:fldCharType="end"/>
                </w:r>
              </w:sdtContent>
            </w:sdt>
          </w:p>
          <w:p w:rsidR="00325DD6" w:rsidRDefault="0096664F" w:rsidP="00975CF6">
            <w:pPr>
              <w:spacing w:after="0"/>
            </w:pPr>
            <w:sdt>
              <w:sdtPr>
                <w:id w:val="-1095246727"/>
                <w:citation/>
              </w:sdtPr>
              <w:sdtContent>
                <w:r>
                  <w:fldChar w:fldCharType="begin"/>
                </w:r>
                <w:r>
                  <w:rPr>
                    <w:lang w:val="en-CA"/>
                  </w:rPr>
                  <w:instrText xml:space="preserve"> CITATION Sch97 \l 4105 </w:instrText>
                </w:r>
                <w:r>
                  <w:fldChar w:fldCharType="separate"/>
                </w:r>
                <w:r>
                  <w:rPr>
                    <w:noProof/>
                    <w:lang w:val="en-CA"/>
                  </w:rPr>
                  <w:t>(Schwarz)</w:t>
                </w:r>
                <w:r>
                  <w:fldChar w:fldCharType="end"/>
                </w:r>
              </w:sdtContent>
            </w:sdt>
          </w:p>
          <w:p w:rsidR="0096664F" w:rsidRDefault="0096664F" w:rsidP="00975CF6">
            <w:pPr>
              <w:spacing w:after="0"/>
            </w:pPr>
            <w:sdt>
              <w:sdtPr>
                <w:id w:val="1180931528"/>
                <w:citation/>
              </w:sdtPr>
              <w:sdtContent>
                <w:r>
                  <w:fldChar w:fldCharType="begin"/>
                </w:r>
                <w:r w:rsidR="00975CF6">
                  <w:rPr>
                    <w:lang w:val="en-CA"/>
                  </w:rPr>
                  <w:instrText xml:space="preserve">CITATION Tay091 \l 4105 </w:instrText>
                </w:r>
                <w:r>
                  <w:fldChar w:fldCharType="separate"/>
                </w:r>
                <w:r w:rsidR="00975CF6">
                  <w:rPr>
                    <w:noProof/>
                    <w:lang w:val="en-CA"/>
                  </w:rPr>
                  <w:t>(Taylor)</w:t>
                </w:r>
                <w:r>
                  <w:fldChar w:fldCharType="end"/>
                </w:r>
              </w:sdtContent>
            </w:sdt>
          </w:p>
          <w:p w:rsidR="003235A7" w:rsidRPr="006642CF" w:rsidRDefault="00975CF6" w:rsidP="00975CF6">
            <w:pPr>
              <w:spacing w:after="0"/>
            </w:pPr>
            <w:sdt>
              <w:sdtPr>
                <w:id w:val="1628046427"/>
                <w:citation/>
              </w:sdtPr>
              <w:sdtContent>
                <w:r>
                  <w:fldChar w:fldCharType="begin"/>
                </w:r>
                <w:r>
                  <w:rPr>
                    <w:lang w:val="en-CA"/>
                  </w:rPr>
                  <w:instrText xml:space="preserve"> CITATION Tom96 \l 4105 </w:instrText>
                </w:r>
                <w:r>
                  <w:fldChar w:fldCharType="separate"/>
                </w:r>
                <w:r>
                  <w:rPr>
                    <w:noProof/>
                    <w:lang w:val="en-CA"/>
                  </w:rPr>
                  <w:t>(Tomkins)</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DE9" w:rsidRDefault="00644DE9" w:rsidP="007A0D55">
      <w:pPr>
        <w:spacing w:after="0" w:line="240" w:lineRule="auto"/>
      </w:pPr>
      <w:r>
        <w:separator/>
      </w:r>
    </w:p>
  </w:endnote>
  <w:endnote w:type="continuationSeparator" w:id="0">
    <w:p w:rsidR="00644DE9" w:rsidRDefault="00644D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DE9" w:rsidRDefault="00644DE9" w:rsidP="007A0D55">
      <w:pPr>
        <w:spacing w:after="0" w:line="240" w:lineRule="auto"/>
      </w:pPr>
      <w:r>
        <w:separator/>
      </w:r>
    </w:p>
  </w:footnote>
  <w:footnote w:type="continuationSeparator" w:id="0">
    <w:p w:rsidR="00644DE9" w:rsidRDefault="00644DE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6642CF">
      <w:rPr>
        <w:b/>
        <w:color w:val="7F7F7F"/>
      </w:rPr>
      <w:t>Taylor &amp; Francis</w:t>
    </w:r>
    <w:r w:rsidRPr="006642CF">
      <w:rPr>
        <w:color w:val="7F7F7F"/>
      </w:rPr>
      <w:t xml:space="preserve"> – </w:t>
    </w:r>
    <w:r w:rsidRPr="006642CF">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2CF"/>
    <w:rsid w:val="00032559"/>
    <w:rsid w:val="00052040"/>
    <w:rsid w:val="00057C59"/>
    <w:rsid w:val="000B25AE"/>
    <w:rsid w:val="000B55AB"/>
    <w:rsid w:val="000D24DC"/>
    <w:rsid w:val="00101B2E"/>
    <w:rsid w:val="00116FA0"/>
    <w:rsid w:val="0015114C"/>
    <w:rsid w:val="00172FE7"/>
    <w:rsid w:val="001A21F3"/>
    <w:rsid w:val="001A2537"/>
    <w:rsid w:val="001A6A06"/>
    <w:rsid w:val="001F1C83"/>
    <w:rsid w:val="00210C03"/>
    <w:rsid w:val="002162E2"/>
    <w:rsid w:val="00225C5A"/>
    <w:rsid w:val="00230B10"/>
    <w:rsid w:val="00234353"/>
    <w:rsid w:val="00244BB0"/>
    <w:rsid w:val="002A0A0D"/>
    <w:rsid w:val="002B0B37"/>
    <w:rsid w:val="0030662D"/>
    <w:rsid w:val="003235A7"/>
    <w:rsid w:val="00325DD6"/>
    <w:rsid w:val="003677B6"/>
    <w:rsid w:val="003D3579"/>
    <w:rsid w:val="003E0879"/>
    <w:rsid w:val="003E2795"/>
    <w:rsid w:val="003F0D73"/>
    <w:rsid w:val="00426C60"/>
    <w:rsid w:val="00462DBE"/>
    <w:rsid w:val="00464699"/>
    <w:rsid w:val="00483379"/>
    <w:rsid w:val="00487BC5"/>
    <w:rsid w:val="00496888"/>
    <w:rsid w:val="004A7476"/>
    <w:rsid w:val="004C09E9"/>
    <w:rsid w:val="004E5896"/>
    <w:rsid w:val="00513EE6"/>
    <w:rsid w:val="00534F8F"/>
    <w:rsid w:val="0056508C"/>
    <w:rsid w:val="00590035"/>
    <w:rsid w:val="005B177E"/>
    <w:rsid w:val="005B3921"/>
    <w:rsid w:val="005F26D7"/>
    <w:rsid w:val="005F5450"/>
    <w:rsid w:val="00644DE9"/>
    <w:rsid w:val="006642CF"/>
    <w:rsid w:val="006D0412"/>
    <w:rsid w:val="007411B9"/>
    <w:rsid w:val="00780D95"/>
    <w:rsid w:val="00780DC7"/>
    <w:rsid w:val="00782079"/>
    <w:rsid w:val="007A0D55"/>
    <w:rsid w:val="007B3377"/>
    <w:rsid w:val="007E5F44"/>
    <w:rsid w:val="00821DE3"/>
    <w:rsid w:val="00846CE1"/>
    <w:rsid w:val="008A5B87"/>
    <w:rsid w:val="008A639C"/>
    <w:rsid w:val="00922950"/>
    <w:rsid w:val="0096664F"/>
    <w:rsid w:val="00975CF6"/>
    <w:rsid w:val="009A7264"/>
    <w:rsid w:val="009D1606"/>
    <w:rsid w:val="009E18A1"/>
    <w:rsid w:val="009E73D7"/>
    <w:rsid w:val="00A27D2C"/>
    <w:rsid w:val="00A76FD9"/>
    <w:rsid w:val="00AB436D"/>
    <w:rsid w:val="00AD2F24"/>
    <w:rsid w:val="00AD4844"/>
    <w:rsid w:val="00AE44C3"/>
    <w:rsid w:val="00B219AE"/>
    <w:rsid w:val="00B33145"/>
    <w:rsid w:val="00B539D7"/>
    <w:rsid w:val="00B574C9"/>
    <w:rsid w:val="00BC39C9"/>
    <w:rsid w:val="00BE5BF7"/>
    <w:rsid w:val="00BF40E1"/>
    <w:rsid w:val="00C27FAB"/>
    <w:rsid w:val="00C358D4"/>
    <w:rsid w:val="00C6296B"/>
    <w:rsid w:val="00CC586D"/>
    <w:rsid w:val="00CF1542"/>
    <w:rsid w:val="00CF3EC5"/>
    <w:rsid w:val="00D0588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E756"/>
  <w15:chartTrackingRefBased/>
  <w15:docId w15:val="{C0CEB0F8-3E92-4649-935D-E2BE5E53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E44C3"/>
    <w:pPr>
      <w:spacing w:after="200" w:line="240" w:lineRule="auto"/>
    </w:pPr>
    <w:rPr>
      <w:i/>
      <w:iCs/>
      <w:color w:val="44546A" w:themeColor="text2"/>
      <w:sz w:val="18"/>
      <w:szCs w:val="18"/>
    </w:rPr>
  </w:style>
  <w:style w:type="character" w:styleId="Hyperlink">
    <w:name w:val="Hyperlink"/>
    <w:rsid w:val="00172FE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3926">
      <w:bodyDiv w:val="1"/>
      <w:marLeft w:val="0"/>
      <w:marRight w:val="0"/>
      <w:marTop w:val="0"/>
      <w:marBottom w:val="0"/>
      <w:divBdr>
        <w:top w:val="none" w:sz="0" w:space="0" w:color="auto"/>
        <w:left w:val="none" w:sz="0" w:space="0" w:color="auto"/>
        <w:bottom w:val="none" w:sz="0" w:space="0" w:color="auto"/>
        <w:right w:val="none" w:sz="0" w:space="0" w:color="auto"/>
      </w:divBdr>
    </w:div>
    <w:div w:id="96489068">
      <w:bodyDiv w:val="1"/>
      <w:marLeft w:val="0"/>
      <w:marRight w:val="0"/>
      <w:marTop w:val="0"/>
      <w:marBottom w:val="0"/>
      <w:divBdr>
        <w:top w:val="none" w:sz="0" w:space="0" w:color="auto"/>
        <w:left w:val="none" w:sz="0" w:space="0" w:color="auto"/>
        <w:bottom w:val="none" w:sz="0" w:space="0" w:color="auto"/>
        <w:right w:val="none" w:sz="0" w:space="0" w:color="auto"/>
      </w:divBdr>
    </w:div>
    <w:div w:id="316999303">
      <w:bodyDiv w:val="1"/>
      <w:marLeft w:val="0"/>
      <w:marRight w:val="0"/>
      <w:marTop w:val="0"/>
      <w:marBottom w:val="0"/>
      <w:divBdr>
        <w:top w:val="none" w:sz="0" w:space="0" w:color="auto"/>
        <w:left w:val="none" w:sz="0" w:space="0" w:color="auto"/>
        <w:bottom w:val="none" w:sz="0" w:space="0" w:color="auto"/>
        <w:right w:val="none" w:sz="0" w:space="0" w:color="auto"/>
      </w:divBdr>
    </w:div>
    <w:div w:id="488643831">
      <w:bodyDiv w:val="1"/>
      <w:marLeft w:val="0"/>
      <w:marRight w:val="0"/>
      <w:marTop w:val="0"/>
      <w:marBottom w:val="0"/>
      <w:divBdr>
        <w:top w:val="none" w:sz="0" w:space="0" w:color="auto"/>
        <w:left w:val="none" w:sz="0" w:space="0" w:color="auto"/>
        <w:bottom w:val="none" w:sz="0" w:space="0" w:color="auto"/>
        <w:right w:val="none" w:sz="0" w:space="0" w:color="auto"/>
      </w:divBdr>
    </w:div>
    <w:div w:id="529226666">
      <w:bodyDiv w:val="1"/>
      <w:marLeft w:val="0"/>
      <w:marRight w:val="0"/>
      <w:marTop w:val="0"/>
      <w:marBottom w:val="0"/>
      <w:divBdr>
        <w:top w:val="none" w:sz="0" w:space="0" w:color="auto"/>
        <w:left w:val="none" w:sz="0" w:space="0" w:color="auto"/>
        <w:bottom w:val="none" w:sz="0" w:space="0" w:color="auto"/>
        <w:right w:val="none" w:sz="0" w:space="0" w:color="auto"/>
      </w:divBdr>
    </w:div>
    <w:div w:id="753164677">
      <w:bodyDiv w:val="1"/>
      <w:marLeft w:val="0"/>
      <w:marRight w:val="0"/>
      <w:marTop w:val="0"/>
      <w:marBottom w:val="0"/>
      <w:divBdr>
        <w:top w:val="none" w:sz="0" w:space="0" w:color="auto"/>
        <w:left w:val="none" w:sz="0" w:space="0" w:color="auto"/>
        <w:bottom w:val="none" w:sz="0" w:space="0" w:color="auto"/>
        <w:right w:val="none" w:sz="0" w:space="0" w:color="auto"/>
      </w:divBdr>
    </w:div>
    <w:div w:id="861548358">
      <w:bodyDiv w:val="1"/>
      <w:marLeft w:val="0"/>
      <w:marRight w:val="0"/>
      <w:marTop w:val="0"/>
      <w:marBottom w:val="0"/>
      <w:divBdr>
        <w:top w:val="none" w:sz="0" w:space="0" w:color="auto"/>
        <w:left w:val="none" w:sz="0" w:space="0" w:color="auto"/>
        <w:bottom w:val="none" w:sz="0" w:space="0" w:color="auto"/>
        <w:right w:val="none" w:sz="0" w:space="0" w:color="auto"/>
      </w:divBdr>
    </w:div>
    <w:div w:id="863980449">
      <w:bodyDiv w:val="1"/>
      <w:marLeft w:val="0"/>
      <w:marRight w:val="0"/>
      <w:marTop w:val="0"/>
      <w:marBottom w:val="0"/>
      <w:divBdr>
        <w:top w:val="none" w:sz="0" w:space="0" w:color="auto"/>
        <w:left w:val="none" w:sz="0" w:space="0" w:color="auto"/>
        <w:bottom w:val="none" w:sz="0" w:space="0" w:color="auto"/>
        <w:right w:val="none" w:sz="0" w:space="0" w:color="auto"/>
      </w:divBdr>
    </w:div>
    <w:div w:id="1063523947">
      <w:bodyDiv w:val="1"/>
      <w:marLeft w:val="0"/>
      <w:marRight w:val="0"/>
      <w:marTop w:val="0"/>
      <w:marBottom w:val="0"/>
      <w:divBdr>
        <w:top w:val="none" w:sz="0" w:space="0" w:color="auto"/>
        <w:left w:val="none" w:sz="0" w:space="0" w:color="auto"/>
        <w:bottom w:val="none" w:sz="0" w:space="0" w:color="auto"/>
        <w:right w:val="none" w:sz="0" w:space="0" w:color="auto"/>
      </w:divBdr>
    </w:div>
    <w:div w:id="1276213230">
      <w:bodyDiv w:val="1"/>
      <w:marLeft w:val="0"/>
      <w:marRight w:val="0"/>
      <w:marTop w:val="0"/>
      <w:marBottom w:val="0"/>
      <w:divBdr>
        <w:top w:val="none" w:sz="0" w:space="0" w:color="auto"/>
        <w:left w:val="none" w:sz="0" w:space="0" w:color="auto"/>
        <w:bottom w:val="none" w:sz="0" w:space="0" w:color="auto"/>
        <w:right w:val="none" w:sz="0" w:space="0" w:color="auto"/>
      </w:divBdr>
    </w:div>
    <w:div w:id="1362196924">
      <w:bodyDiv w:val="1"/>
      <w:marLeft w:val="0"/>
      <w:marRight w:val="0"/>
      <w:marTop w:val="0"/>
      <w:marBottom w:val="0"/>
      <w:divBdr>
        <w:top w:val="none" w:sz="0" w:space="0" w:color="auto"/>
        <w:left w:val="none" w:sz="0" w:space="0" w:color="auto"/>
        <w:bottom w:val="none" w:sz="0" w:space="0" w:color="auto"/>
        <w:right w:val="none" w:sz="0" w:space="0" w:color="auto"/>
      </w:divBdr>
    </w:div>
    <w:div w:id="1650743515">
      <w:bodyDiv w:val="1"/>
      <w:marLeft w:val="0"/>
      <w:marRight w:val="0"/>
      <w:marTop w:val="0"/>
      <w:marBottom w:val="0"/>
      <w:divBdr>
        <w:top w:val="none" w:sz="0" w:space="0" w:color="auto"/>
        <w:left w:val="none" w:sz="0" w:space="0" w:color="auto"/>
        <w:bottom w:val="none" w:sz="0" w:space="0" w:color="auto"/>
        <w:right w:val="none" w:sz="0" w:space="0" w:color="auto"/>
      </w:divBdr>
    </w:div>
    <w:div w:id="168382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BE9"/>
    <w:rsid w:val="00623F0B"/>
    <w:rsid w:val="008B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448847779B9A4399B157F1C6ED147675">
    <w:name w:val="448847779B9A4399B157F1C6ED147675"/>
    <w:pPr>
      <w:spacing w:after="160" w:line="259" w:lineRule="auto"/>
    </w:pPr>
    <w:rPr>
      <w:sz w:val="22"/>
      <w:szCs w:val="22"/>
    </w:rPr>
  </w:style>
  <w:style w:type="paragraph" w:customStyle="1" w:styleId="052F32C2BAC145E3828718A0CDA842ED">
    <w:name w:val="052F32C2BAC145E3828718A0CDA842ED"/>
    <w:pPr>
      <w:spacing w:after="160" w:line="259" w:lineRule="auto"/>
    </w:pPr>
    <w:rPr>
      <w:sz w:val="22"/>
      <w:szCs w:val="22"/>
    </w:rPr>
  </w:style>
  <w:style w:type="paragraph" w:customStyle="1" w:styleId="01EC8C377FE841F6B8C481041D46B240">
    <w:name w:val="01EC8C377FE841F6B8C481041D46B240"/>
    <w:pPr>
      <w:spacing w:after="160" w:line="259" w:lineRule="auto"/>
    </w:pPr>
    <w:rPr>
      <w:sz w:val="22"/>
      <w:szCs w:val="22"/>
    </w:rPr>
  </w:style>
  <w:style w:type="paragraph" w:customStyle="1" w:styleId="CF9DB3F577E24BF7BC5D6933F774CB27">
    <w:name w:val="CF9DB3F577E24BF7BC5D6933F774CB27"/>
    <w:pPr>
      <w:spacing w:after="160" w:line="259" w:lineRule="auto"/>
    </w:pPr>
    <w:rPr>
      <w:sz w:val="22"/>
      <w:szCs w:val="22"/>
    </w:rPr>
  </w:style>
  <w:style w:type="paragraph" w:customStyle="1" w:styleId="20C5227923AD403594F29CC4AC0DC88B">
    <w:name w:val="20C5227923AD403594F29CC4AC0DC88B"/>
    <w:pPr>
      <w:spacing w:after="160" w:line="259" w:lineRule="auto"/>
    </w:pPr>
    <w:rPr>
      <w:sz w:val="22"/>
      <w:szCs w:val="22"/>
    </w:rPr>
  </w:style>
  <w:style w:type="paragraph" w:customStyle="1" w:styleId="42EF1C00571D436E8F183266D1DEE343">
    <w:name w:val="42EF1C00571D436E8F183266D1DEE343"/>
    <w:pPr>
      <w:spacing w:after="160" w:line="259" w:lineRule="auto"/>
    </w:pPr>
    <w:rPr>
      <w:sz w:val="22"/>
      <w:szCs w:val="22"/>
    </w:rPr>
  </w:style>
  <w:style w:type="paragraph" w:customStyle="1" w:styleId="FF328FB58B3D4DF78172B9B767726472">
    <w:name w:val="FF328FB58B3D4DF78172B9B767726472"/>
    <w:pPr>
      <w:spacing w:after="160" w:line="259" w:lineRule="auto"/>
    </w:pPr>
    <w:rPr>
      <w:sz w:val="22"/>
      <w:szCs w:val="22"/>
    </w:rPr>
  </w:style>
  <w:style w:type="paragraph" w:customStyle="1" w:styleId="BEFBCDEDEB8246CB8B82955584B9446E">
    <w:name w:val="BEFBCDEDEB8246CB8B82955584B9446E"/>
    <w:pPr>
      <w:spacing w:after="160" w:line="259" w:lineRule="auto"/>
    </w:pPr>
    <w:rPr>
      <w:sz w:val="22"/>
      <w:szCs w:val="22"/>
    </w:rPr>
  </w:style>
  <w:style w:type="paragraph" w:customStyle="1" w:styleId="D57A348E46F84D03952289A5F17AA18B">
    <w:name w:val="D57A348E46F84D03952289A5F17AA18B"/>
    <w:pPr>
      <w:spacing w:after="160" w:line="259" w:lineRule="auto"/>
    </w:pPr>
    <w:rPr>
      <w:sz w:val="22"/>
      <w:szCs w:val="22"/>
    </w:rPr>
  </w:style>
  <w:style w:type="paragraph" w:customStyle="1" w:styleId="F1A422BBB577489AB851EE4AE90E31A1">
    <w:name w:val="F1A422BBB577489AB851EE4AE90E31A1"/>
    <w:pPr>
      <w:spacing w:after="160" w:line="259" w:lineRule="auto"/>
    </w:pPr>
    <w:rPr>
      <w:sz w:val="22"/>
      <w:szCs w:val="22"/>
    </w:rPr>
  </w:style>
  <w:style w:type="paragraph" w:customStyle="1" w:styleId="B809A65E7C0C43D6A31E95115255B59F">
    <w:name w:val="B809A65E7C0C43D6A31E95115255B59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Ade99</b:Tag>
    <b:SourceType>Book</b:SourceType>
    <b:Guid>{F92BB8D6-01DA-442F-8EF9-8789D1C2EFC1}</b:Guid>
    <b:Author>
      <b:Author>
        <b:NameList>
          <b:Person>
            <b:Last>Ades</b:Last>
            <b:First>D.</b:First>
          </b:Person>
          <b:Person>
            <b:Last>Cox</b:Last>
            <b:First>N.</b:First>
          </b:Person>
          <b:Person>
            <b:Last>Hopkins</b:Last>
            <b:First>D.</b:First>
          </b:Person>
        </b:NameList>
      </b:Author>
    </b:Author>
    <b:Title>Marcel Duchamp</b:Title>
    <b:Year>1999</b:Year>
    <b:City>London</b:City>
    <b:Publisher>Thames and Hudson</b:Publisher>
    <b:RefOrder>1</b:RefOrder>
  </b:Source>
  <b:Source>
    <b:Tag>Bus96</b:Tag>
    <b:SourceType>Book</b:SourceType>
    <b:Guid>{F8E43594-4F39-410A-9176-836C127680DE}</b:Guid>
    <b:Author>
      <b:Author>
        <b:NameList>
          <b:Person>
            <b:Last>Buskirk</b:Last>
            <b:First>M.</b:First>
          </b:Person>
          <b:Person>
            <b:Last>Nixon</b:Last>
            <b:First>M.</b:First>
          </b:Person>
        </b:NameList>
      </b:Author>
    </b:Author>
    <b:Title>The Duchamp Effect</b:Title>
    <b:Year>1996</b:Year>
    <b:City>Cambridge</b:City>
    <b:Publisher>MIT Press</b:Publisher>
    <b:RefOrder>2</b:RefOrder>
  </b:Source>
  <b:Source>
    <b:Tag>Cab71</b:Tag>
    <b:SourceType>Book</b:SourceType>
    <b:Guid>{E13E3AE2-5847-4E5F-96BF-3C61A1DE82A2}</b:Guid>
    <b:Author>
      <b:Author>
        <b:NameList>
          <b:Person>
            <b:Last>Cabanne</b:Last>
            <b:First>P.</b:First>
          </b:Person>
        </b:NameList>
      </b:Author>
    </b:Author>
    <b:Title>Dialogues with Marcel Duchamp</b:Title>
    <b:Year>1971</b:Year>
    <b:City>London</b:City>
    <b:Publisher>Thames and Hudson</b:Publisher>
    <b:RefOrder>3</b:RefOrder>
  </b:Source>
  <b:Source>
    <b:Tag>Cla77</b:Tag>
    <b:SourceType>Book</b:SourceType>
    <b:Guid>{08B1B157-E3A8-4BD3-A6C5-FC12F772BE17}</b:Guid>
    <b:Title>Marcel Duchamp</b:Title>
    <b:Year>1977</b:Year>
    <b:City>Paris</b:City>
    <b:Publisher>Centre Georges Pompidou</b:Publisher>
    <b:Author>
      <b:Editor>
        <b:NameList>
          <b:Person>
            <b:Last>Clair</b:Last>
            <b:First>J.</b:First>
          </b:Person>
        </b:NameList>
      </b:Editor>
    </b:Author>
    <b:NumberVolumes>IV</b:NumberVolumes>
    <b:RefOrder>4</b:RefOrder>
  </b:Source>
  <b:Source>
    <b:Tag>DHa73</b:Tag>
    <b:SourceType>Book</b:SourceType>
    <b:Guid>{639BA1B2-34EA-4C82-BC9C-093634947DF0}</b:Guid>
    <b:Author>
      <b:Author>
        <b:NameList>
          <b:Person>
            <b:Last>D'Harnoncourt</b:Last>
            <b:First>A.</b:First>
          </b:Person>
          <b:Person>
            <b:Last>McShine</b:Last>
            <b:First>K.</b:First>
          </b:Person>
        </b:NameList>
      </b:Author>
    </b:Author>
    <b:Title>Marcel Duchamp</b:Title>
    <b:Year>1973</b:Year>
    <b:City>New York and Philadelphia</b:City>
    <b:Publisher>The Museum of Modern Art and The Philadelphia Museum of Art</b:Publisher>
    <b:RefOrder>5</b:RefOrder>
  </b:Source>
  <b:Source>
    <b:Tag>Jud95</b:Tag>
    <b:SourceType>Book</b:SourceType>
    <b:Guid>{A0A334B1-A2CE-48D4-845A-66384087D89C}</b:Guid>
    <b:Author>
      <b:Author>
        <b:NameList>
          <b:Person>
            <b:Last>Judovitz</b:Last>
            <b:First>D.</b:First>
          </b:Person>
        </b:NameList>
      </b:Author>
    </b:Author>
    <b:Title>Unpacking Duchamp: Art in Transit</b:Title>
    <b:Year>1995</b:Year>
    <b:City>Berkeley</b:City>
    <b:Publisher>University of California Press</b:Publisher>
    <b:RefOrder>6</b:RefOrder>
  </b:Source>
  <b:Source>
    <b:Tag>Leb59</b:Tag>
    <b:SourceType>Book</b:SourceType>
    <b:Guid>{7BEC15CE-D0A5-4CED-BD82-1A33EB420E89}</b:Guid>
    <b:Author>
      <b:Author>
        <b:NameList>
          <b:Person>
            <b:Last>Lebel</b:Last>
            <b:First>R.</b:First>
          </b:Person>
        </b:NameList>
      </b:Author>
    </b:Author>
    <b:Title>Marcel Duchamp</b:Title>
    <b:Year>1959</b:Year>
    <b:City>New York</b:City>
    <b:Publisher>Grove Press</b:Publisher>
    <b:RefOrder>7</b:RefOrder>
  </b:Source>
  <b:Source>
    <b:Tag>San75</b:Tag>
    <b:SourceType>Book</b:SourceType>
    <b:Guid>{7A98FF29-FCA4-4280-ADC6-129753421F69}</b:Guid>
    <b:Title>The Essential Writings of Marcel Duchamp</b:Title>
    <b:Year>1975</b:Year>
    <b:City>London</b:City>
    <b:Publisher>Thames and Hudson</b:Publisher>
    <b:Author>
      <b:Editor>
        <b:NameList>
          <b:Person>
            <b:Last>Sanouillet</b:Last>
            <b:First>M.</b:First>
          </b:Person>
        </b:NameList>
      </b:Editor>
    </b:Author>
    <b:RefOrder>8</b:RefOrder>
  </b:Source>
  <b:Source>
    <b:Tag>Sch97</b:Tag>
    <b:SourceType>Book</b:SourceType>
    <b:Guid>{C901097A-FBA7-4653-AFA1-E1961988A7F0}</b:Guid>
    <b:Author>
      <b:Author>
        <b:NameList>
          <b:Person>
            <b:Last>Schwarz</b:Last>
            <b:First>A.</b:First>
          </b:Person>
        </b:NameList>
      </b:Author>
    </b:Author>
    <b:Title>The Complete Works of Marcel Duchamp</b:Title>
    <b:Year>1997</b:Year>
    <b:City>London</b:City>
    <b:Publisher>Thames and Hudson</b:Publisher>
    <b:RefOrder>9</b:RefOrder>
  </b:Source>
  <b:Source>
    <b:Tag>Tay091</b:Tag>
    <b:SourceType>Book</b:SourceType>
    <b:Guid>{F8269DF8-708C-48DC-BED2-1EA68B4AB1BD}</b:Guid>
    <b:Author>
      <b:Author>
        <b:NameList>
          <b:Person>
            <b:Last>Taylor</b:Last>
            <b:First>M.</b:First>
            <b:Middle>R.</b:Middle>
          </b:Person>
        </b:NameList>
      </b:Author>
    </b:Author>
    <b:Title>Étant Donnés</b:Title>
    <b:Year>2009</b:Year>
    <b:City>Philadelphia</b:City>
    <b:Publisher>The Philadelphia Museum of Art</b:Publisher>
    <b:RefOrder>10</b:RefOrder>
  </b:Source>
  <b:Source>
    <b:Tag>Tom96</b:Tag>
    <b:SourceType>Book</b:SourceType>
    <b:Guid>{12966BE3-739B-49B6-BC9B-3FB482971030}</b:Guid>
    <b:Author>
      <b:Author>
        <b:NameList>
          <b:Person>
            <b:Last>Tomkins</b:Last>
            <b:First>C.</b:First>
          </b:Person>
        </b:NameList>
      </b:Author>
    </b:Author>
    <b:Title>Duchamp. A Biography</b:Title>
    <b:Year>1996</b:Year>
    <b:City>New York</b:City>
    <b:Publisher>Henry Holt and Company</b:Publisher>
    <b:RefOrder>11</b:RefOrder>
  </b:Source>
</b:Sources>
</file>

<file path=customXml/itemProps1.xml><?xml version="1.0" encoding="utf-8"?>
<ds:datastoreItem xmlns:ds="http://schemas.openxmlformats.org/officeDocument/2006/customXml" ds:itemID="{72DB5CBE-D4DD-4E29-A535-8FD3EB9F7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22</TotalTime>
  <Pages>3</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2016-05-10T16:59:00Z</dcterms:created>
  <dcterms:modified xsi:type="dcterms:W3CDTF">2016-05-10T17:25:00Z</dcterms:modified>
</cp:coreProperties>
</file>