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EC12A1" w14:textId="77777777" w:rsidTr="002E4BD9">
        <w:tc>
          <w:tcPr>
            <w:tcW w:w="491" w:type="dxa"/>
            <w:vMerge w:val="restart"/>
            <w:shd w:val="clear" w:color="auto" w:fill="A6A6A6" w:themeFill="background1" w:themeFillShade="A6"/>
            <w:textDirection w:val="btLr"/>
          </w:tcPr>
          <w:p w14:paraId="5012F8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788AEB4C6244FA99B1D93B6E355DA"/>
            </w:placeholder>
            <w:showingPlcHdr/>
            <w:dropDownList>
              <w:listItem w:displayText="Dr." w:value="Dr."/>
              <w:listItem w:displayText="Prof." w:value="Prof."/>
            </w:dropDownList>
          </w:sdtPr>
          <w:sdtEndPr/>
          <w:sdtContent>
            <w:tc>
              <w:tcPr>
                <w:tcW w:w="1296" w:type="dxa"/>
              </w:tcPr>
              <w:p w14:paraId="02C1E8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0BB6A17BB85D48A4B71642E8548A91"/>
            </w:placeholder>
            <w:text/>
          </w:sdtPr>
          <w:sdtEndPr/>
          <w:sdtContent>
            <w:tc>
              <w:tcPr>
                <w:tcW w:w="2073" w:type="dxa"/>
              </w:tcPr>
              <w:p w14:paraId="64044CE8" w14:textId="77777777" w:rsidR="00B574C9" w:rsidRDefault="004929F7" w:rsidP="004929F7">
                <w:proofErr w:type="spellStart"/>
                <w:r>
                  <w:t>Fabiola</w:t>
                </w:r>
                <w:proofErr w:type="spellEnd"/>
                <w:r>
                  <w:t xml:space="preserve"> </w:t>
                </w:r>
              </w:p>
            </w:tc>
          </w:sdtContent>
        </w:sdt>
        <w:sdt>
          <w:sdtPr>
            <w:alias w:val="Middle name"/>
            <w:tag w:val="authorMiddleName"/>
            <w:id w:val="-2076034781"/>
            <w:placeholder>
              <w:docPart w:val="B06132780C03724B9BAC678DCFA138B6"/>
            </w:placeholder>
            <w:showingPlcHdr/>
            <w:text/>
          </w:sdtPr>
          <w:sdtEndPr/>
          <w:sdtContent>
            <w:tc>
              <w:tcPr>
                <w:tcW w:w="2551" w:type="dxa"/>
              </w:tcPr>
              <w:p w14:paraId="140743A4" w14:textId="77777777" w:rsidR="00B574C9" w:rsidRDefault="00B574C9" w:rsidP="00922950">
                <w:r>
                  <w:rPr>
                    <w:rStyle w:val="PlaceholderText"/>
                  </w:rPr>
                  <w:t>[Middle name]</w:t>
                </w:r>
              </w:p>
            </w:tc>
          </w:sdtContent>
        </w:sdt>
        <w:sdt>
          <w:sdtPr>
            <w:alias w:val="Last name"/>
            <w:tag w:val="authorLastName"/>
            <w:id w:val="-1088529830"/>
            <w:placeholder>
              <w:docPart w:val="EAAB28A68F79C6419209BC0FA6E75C57"/>
            </w:placeholder>
            <w:text/>
          </w:sdtPr>
          <w:sdtEndPr/>
          <w:sdtContent>
            <w:tc>
              <w:tcPr>
                <w:tcW w:w="2642" w:type="dxa"/>
              </w:tcPr>
              <w:p w14:paraId="75BAAF82" w14:textId="77777777" w:rsidR="00B574C9" w:rsidRDefault="004929F7" w:rsidP="004929F7">
                <w:r>
                  <w:t>Martinez-Rodriguez</w:t>
                </w:r>
              </w:p>
            </w:tc>
          </w:sdtContent>
        </w:sdt>
      </w:tr>
      <w:tr w:rsidR="00B574C9" w14:paraId="62B168FE" w14:textId="77777777" w:rsidTr="002E4BD9">
        <w:trPr>
          <w:trHeight w:val="986"/>
        </w:trPr>
        <w:tc>
          <w:tcPr>
            <w:tcW w:w="491" w:type="dxa"/>
            <w:vMerge/>
            <w:shd w:val="clear" w:color="auto" w:fill="A6A6A6" w:themeFill="background1" w:themeFillShade="A6"/>
          </w:tcPr>
          <w:p w14:paraId="1C935C78" w14:textId="77777777" w:rsidR="00B574C9" w:rsidRPr="001A6A06" w:rsidRDefault="00B574C9" w:rsidP="00CF1542">
            <w:pPr>
              <w:jc w:val="center"/>
              <w:rPr>
                <w:b/>
                <w:color w:val="FFFFFF" w:themeColor="background1"/>
              </w:rPr>
            </w:pPr>
          </w:p>
        </w:tc>
        <w:sdt>
          <w:sdtPr>
            <w:alias w:val="Biography"/>
            <w:tag w:val="authorBiography"/>
            <w:id w:val="938807824"/>
            <w:placeholder>
              <w:docPart w:val="46734A9EAE2EE745BD1EBE328C799756"/>
            </w:placeholder>
            <w:showingPlcHdr/>
          </w:sdtPr>
          <w:sdtEndPr/>
          <w:sdtContent>
            <w:tc>
              <w:tcPr>
                <w:tcW w:w="8562" w:type="dxa"/>
                <w:gridSpan w:val="4"/>
              </w:tcPr>
              <w:p w14:paraId="5C4F20FD" w14:textId="77777777" w:rsidR="00B574C9" w:rsidRDefault="00B574C9" w:rsidP="00922950">
                <w:r>
                  <w:rPr>
                    <w:rStyle w:val="PlaceholderText"/>
                  </w:rPr>
                  <w:t>[Enter your biography]</w:t>
                </w:r>
              </w:p>
            </w:tc>
          </w:sdtContent>
        </w:sdt>
      </w:tr>
      <w:tr w:rsidR="00B574C9" w14:paraId="77B01C8A" w14:textId="77777777" w:rsidTr="002E4BD9">
        <w:trPr>
          <w:trHeight w:val="986"/>
        </w:trPr>
        <w:tc>
          <w:tcPr>
            <w:tcW w:w="491" w:type="dxa"/>
            <w:vMerge/>
            <w:shd w:val="clear" w:color="auto" w:fill="A6A6A6" w:themeFill="background1" w:themeFillShade="A6"/>
          </w:tcPr>
          <w:p w14:paraId="4B15C55E" w14:textId="77777777" w:rsidR="00B574C9" w:rsidRPr="001A6A06" w:rsidRDefault="00B574C9" w:rsidP="00CF1542">
            <w:pPr>
              <w:jc w:val="center"/>
              <w:rPr>
                <w:b/>
                <w:color w:val="FFFFFF" w:themeColor="background1"/>
              </w:rPr>
            </w:pPr>
          </w:p>
        </w:tc>
        <w:sdt>
          <w:sdtPr>
            <w:alias w:val="Affiliation"/>
            <w:tag w:val="affiliation"/>
            <w:id w:val="2012937915"/>
            <w:placeholder>
              <w:docPart w:val="AEA00B9D26F6A04896A44D20470F8F8F"/>
            </w:placeholder>
            <w:text/>
          </w:sdtPr>
          <w:sdtContent>
            <w:tc>
              <w:tcPr>
                <w:tcW w:w="8562" w:type="dxa"/>
                <w:gridSpan w:val="4"/>
              </w:tcPr>
              <w:p w14:paraId="1D4192F9" w14:textId="77777777" w:rsidR="00B574C9" w:rsidRDefault="002E4BD9" w:rsidP="00B574C9">
                <w:r w:rsidRPr="002E4BD9">
                  <w:rPr>
                    <w:rFonts w:ascii="Calibri" w:eastAsia="Times New Roman" w:hAnsi="Calibri" w:cs="Times New Roman"/>
                    <w:lang w:val="en-CA"/>
                  </w:rPr>
                  <w:t>Saint Louis University, Madrid</w:t>
                </w:r>
              </w:p>
            </w:tc>
          </w:sdtContent>
        </w:sdt>
      </w:tr>
    </w:tbl>
    <w:p w14:paraId="3A43E2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A130AD" w14:textId="77777777" w:rsidTr="00244BB0">
        <w:tc>
          <w:tcPr>
            <w:tcW w:w="9016" w:type="dxa"/>
            <w:shd w:val="clear" w:color="auto" w:fill="A6A6A6" w:themeFill="background1" w:themeFillShade="A6"/>
            <w:tcMar>
              <w:top w:w="113" w:type="dxa"/>
              <w:bottom w:w="113" w:type="dxa"/>
            </w:tcMar>
          </w:tcPr>
          <w:p w14:paraId="594C99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37A63A" w14:textId="77777777" w:rsidTr="003F0D73">
        <w:sdt>
          <w:sdtPr>
            <w:alias w:val="Article headword"/>
            <w:tag w:val="articleHeadword"/>
            <w:id w:val="-361440020"/>
            <w:placeholder>
              <w:docPart w:val="D0F6987E5C071E45B51CAE3A0E126F63"/>
            </w:placeholder>
            <w:text/>
          </w:sdtPr>
          <w:sdtEndPr/>
          <w:sdtContent>
            <w:tc>
              <w:tcPr>
                <w:tcW w:w="9016" w:type="dxa"/>
                <w:tcMar>
                  <w:top w:w="113" w:type="dxa"/>
                  <w:bottom w:w="113" w:type="dxa"/>
                </w:tcMar>
              </w:tcPr>
              <w:p w14:paraId="44D54EAA" w14:textId="77777777" w:rsidR="003F0D73" w:rsidRPr="00FB589A" w:rsidRDefault="004929F7" w:rsidP="004929F7">
                <w:pPr>
                  <w:rPr>
                    <w:b/>
                  </w:rPr>
                </w:pPr>
                <w:proofErr w:type="gramStart"/>
                <w:r>
                  <w:t>d</w:t>
                </w:r>
                <w:r w:rsidRPr="004929F7">
                  <w:t>e</w:t>
                </w:r>
                <w:proofErr w:type="gramEnd"/>
                <w:r w:rsidRPr="004929F7">
                  <w:t xml:space="preserve"> </w:t>
                </w:r>
                <w:proofErr w:type="spellStart"/>
                <w:r w:rsidRPr="004929F7">
                  <w:t>Zayas</w:t>
                </w:r>
                <w:proofErr w:type="spellEnd"/>
                <w:r w:rsidRPr="004929F7">
                  <w:t>, Marius (1880-1961)</w:t>
                </w:r>
              </w:p>
            </w:tc>
          </w:sdtContent>
        </w:sdt>
      </w:tr>
      <w:tr w:rsidR="00464699" w14:paraId="33850DED" w14:textId="77777777" w:rsidTr="004929F7">
        <w:sdt>
          <w:sdtPr>
            <w:alias w:val="Variant headwords"/>
            <w:tag w:val="variantHeadwords"/>
            <w:id w:val="173464402"/>
            <w:placeholder>
              <w:docPart w:val="0195D4901793754DB073A8971169C415"/>
            </w:placeholder>
            <w:showingPlcHdr/>
          </w:sdtPr>
          <w:sdtEndPr/>
          <w:sdtContent>
            <w:tc>
              <w:tcPr>
                <w:tcW w:w="9016" w:type="dxa"/>
                <w:tcMar>
                  <w:top w:w="113" w:type="dxa"/>
                  <w:bottom w:w="113" w:type="dxa"/>
                </w:tcMar>
              </w:tcPr>
              <w:p w14:paraId="5FF0CA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5C7802" w14:textId="77777777" w:rsidTr="003F0D73">
        <w:sdt>
          <w:sdtPr>
            <w:alias w:val="Abstract"/>
            <w:tag w:val="abstract"/>
            <w:id w:val="-635871867"/>
            <w:placeholder>
              <w:docPart w:val="AB56D98DF446784AB5A88C5FA9DEFD03"/>
            </w:placeholder>
          </w:sdtPr>
          <w:sdtEndPr/>
          <w:sdtContent>
            <w:tc>
              <w:tcPr>
                <w:tcW w:w="9016" w:type="dxa"/>
                <w:tcMar>
                  <w:top w:w="113" w:type="dxa"/>
                  <w:bottom w:w="113" w:type="dxa"/>
                </w:tcMar>
              </w:tcPr>
              <w:p w14:paraId="1273FA78" w14:textId="77777777" w:rsidR="00E85A05" w:rsidRDefault="004929F7" w:rsidP="00E85A05">
                <w:r w:rsidRPr="004929F7">
                  <w:t xml:space="preserve">Marius de </w:t>
                </w:r>
                <w:proofErr w:type="spellStart"/>
                <w:r w:rsidRPr="004929F7">
                  <w:t>Zayas</w:t>
                </w:r>
                <w:proofErr w:type="spellEnd"/>
                <w:r w:rsidRPr="004929F7">
                  <w:t xml:space="preserve"> was a Mexican caricaturist, writer, collector, dealer, and curator who formed part of the New York avant-garde, and did much to promote European modernism in the United States.  Through his writings, curatorial, and creative work, de </w:t>
                </w:r>
                <w:proofErr w:type="spellStart"/>
                <w:r w:rsidRPr="004929F7">
                  <w:t>Zayas</w:t>
                </w:r>
                <w:proofErr w:type="spellEnd"/>
                <w:r w:rsidRPr="004929F7">
                  <w:t xml:space="preserve"> helped to lay the foundations of American modernism, and to assert the centrality of primitive art to the modernist aesthetic.  Exhibited for the first time in 1913, de </w:t>
                </w:r>
                <w:proofErr w:type="spellStart"/>
                <w:r w:rsidRPr="004929F7">
                  <w:t>Zayas</w:t>
                </w:r>
                <w:proofErr w:type="spellEnd"/>
                <w:r w:rsidRPr="004929F7">
                  <w:t>’ abstract portraits are some of the earliest examples of avant-garde production the United States. These drawings reflect his engagement with the aesthetic explorations of the European avant-gardes, and the challenges posed by photography to the tradition of naturalism in Western art. Ma</w:t>
                </w:r>
                <w:bookmarkStart w:id="0" w:name="_GoBack"/>
                <w:bookmarkEnd w:id="0"/>
                <w:r w:rsidRPr="004929F7">
                  <w:t xml:space="preserve">rius de </w:t>
                </w:r>
                <w:proofErr w:type="spellStart"/>
                <w:r w:rsidRPr="004929F7">
                  <w:t>Zayas</w:t>
                </w:r>
                <w:proofErr w:type="spellEnd"/>
                <w:r w:rsidRPr="004929F7">
                  <w:t xml:space="preserve">’ work was instrumental in promoting a transnational exchange of art and ideas between Europe and the Americas. In his conception of modernism, primitive art was the source of formal experimentation, but also of spirituality and transcendence. His contribution to the history of modern art in the United States remains to be appropriately acknowledged, but it is there for anyone who cares to read his </w:t>
                </w:r>
                <w:r w:rsidRPr="004929F7">
                  <w:rPr>
                    <w:i/>
                  </w:rPr>
                  <w:t xml:space="preserve">How, When and Why Modern Art Came to New York </w:t>
                </w:r>
                <w:r w:rsidRPr="004929F7">
                  <w:t xml:space="preserve">written for Alfred Barr towards the end of his life. </w:t>
                </w:r>
              </w:p>
            </w:tc>
          </w:sdtContent>
        </w:sdt>
      </w:tr>
      <w:tr w:rsidR="003F0D73" w14:paraId="2CBAA276" w14:textId="77777777" w:rsidTr="003F0D73">
        <w:sdt>
          <w:sdtPr>
            <w:alias w:val="Article text"/>
            <w:tag w:val="articleText"/>
            <w:id w:val="634067588"/>
            <w:placeholder>
              <w:docPart w:val="CAADA5A1141DA749958B50E28F2DF483"/>
            </w:placeholder>
          </w:sdtPr>
          <w:sdtEndPr/>
          <w:sdtContent>
            <w:tc>
              <w:tcPr>
                <w:tcW w:w="9016" w:type="dxa"/>
                <w:tcMar>
                  <w:top w:w="113" w:type="dxa"/>
                  <w:bottom w:w="113" w:type="dxa"/>
                </w:tcMar>
              </w:tcPr>
              <w:p w14:paraId="247490DD" w14:textId="77777777" w:rsidR="004929F7" w:rsidRPr="004929F7" w:rsidRDefault="004929F7" w:rsidP="004929F7">
                <w:r w:rsidRPr="004929F7">
                  <w:t xml:space="preserve">Marius de </w:t>
                </w:r>
                <w:proofErr w:type="spellStart"/>
                <w:r w:rsidRPr="004929F7">
                  <w:t>Zayas</w:t>
                </w:r>
                <w:proofErr w:type="spellEnd"/>
                <w:r w:rsidRPr="004929F7">
                  <w:t xml:space="preserve"> was a Mexican caricaturist, writer, collector, dealer, and curator who formed part of the New York avant-garde, and did much to promote European modernism in the United States.  Through his writings, curatorial, and creative work, de </w:t>
                </w:r>
                <w:proofErr w:type="spellStart"/>
                <w:r w:rsidRPr="004929F7">
                  <w:t>Zayas</w:t>
                </w:r>
                <w:proofErr w:type="spellEnd"/>
                <w:r w:rsidRPr="004929F7">
                  <w:t xml:space="preserve"> helped to lay the foundations of American modernism, and to assert the centrality of primitive art to the modernist aesthetic.  Exhibited for the first time in 1913, de </w:t>
                </w:r>
                <w:proofErr w:type="spellStart"/>
                <w:r w:rsidRPr="004929F7">
                  <w:t>Zayas</w:t>
                </w:r>
                <w:proofErr w:type="spellEnd"/>
                <w:r w:rsidRPr="004929F7">
                  <w:t xml:space="preserve">’ abstract portraits are some of the earliest examples of avant-garde production the United States. These drawings reflect his engagement with the aesthetic explorations of the European avant-gardes, and the challenges posed by photography to the tradition of naturalism in Western art. Marius de </w:t>
                </w:r>
                <w:proofErr w:type="spellStart"/>
                <w:r w:rsidRPr="004929F7">
                  <w:t>Zayas</w:t>
                </w:r>
                <w:proofErr w:type="spellEnd"/>
                <w:r w:rsidRPr="004929F7">
                  <w:t xml:space="preserve">’ work was instrumental in promoting a transnational exchange of art and ideas between Europe and the Americas. In his conception of modernism, primitive art was the source of formal experimentation, but also of spirituality and transcendence. His contribution to the history of modern art in the United States remains to be appropriately acknowledged, but it is there for anyone who cares to read his </w:t>
                </w:r>
                <w:r w:rsidRPr="004929F7">
                  <w:rPr>
                    <w:i/>
                  </w:rPr>
                  <w:t xml:space="preserve">How, When and Why Modern Art Came to New York </w:t>
                </w:r>
                <w:r w:rsidRPr="004929F7">
                  <w:t xml:space="preserve">written for Alfred Barr towards the end of his life. </w:t>
                </w:r>
              </w:p>
              <w:p w14:paraId="26E6213D" w14:textId="77777777" w:rsidR="004929F7" w:rsidRPr="004929F7" w:rsidRDefault="004929F7" w:rsidP="004929F7"/>
              <w:p w14:paraId="6595E86A" w14:textId="77777777" w:rsidR="004929F7" w:rsidRPr="004929F7" w:rsidRDefault="004929F7" w:rsidP="004929F7">
                <w:r w:rsidRPr="004929F7">
                  <w:t xml:space="preserve">While he was born in Mexico, de </w:t>
                </w:r>
                <w:proofErr w:type="spellStart"/>
                <w:r w:rsidRPr="004929F7">
                  <w:t>Zayas</w:t>
                </w:r>
                <w:proofErr w:type="spellEnd"/>
                <w:r w:rsidRPr="004929F7">
                  <w:t xml:space="preserve"> was from </w:t>
                </w:r>
                <w:proofErr w:type="gramStart"/>
                <w:r w:rsidRPr="004929F7">
                  <w:t>an</w:t>
                </w:r>
                <w:proofErr w:type="gramEnd"/>
                <w:r w:rsidRPr="004929F7">
                  <w:t xml:space="preserve"> European background. He spoke several languages and moved comfortably between Europe and the Americas. His father was a prominent Mexican lawyer, writer and politician who held various positions in Europe, and the United States before settling in New York in 1907. While still in Mexico, Marius de </w:t>
                </w:r>
                <w:proofErr w:type="spellStart"/>
                <w:r w:rsidRPr="004929F7">
                  <w:t>Zayas</w:t>
                </w:r>
                <w:proofErr w:type="spellEnd"/>
                <w:r w:rsidRPr="004929F7">
                  <w:t xml:space="preserve"> started to collaborate in newspapers with caricatures and satirical cartoons. His work matured in the United States, where he developed </w:t>
                </w:r>
                <w:proofErr w:type="gramStart"/>
                <w:r w:rsidRPr="004929F7">
                  <w:t>a stylized</w:t>
                </w:r>
                <w:proofErr w:type="gramEnd"/>
                <w:r w:rsidRPr="004929F7">
                  <w:t xml:space="preserve"> shorthand that gave his caricatures a refined modernist look.  His depictions of New York socialites and political satire appeared in publications such as </w:t>
                </w:r>
                <w:r w:rsidRPr="004929F7">
                  <w:rPr>
                    <w:i/>
                  </w:rPr>
                  <w:t xml:space="preserve">The World, </w:t>
                </w:r>
                <w:r w:rsidRPr="004929F7">
                  <w:rPr>
                    <w:i/>
                  </w:rPr>
                  <w:lastRenderedPageBreak/>
                  <w:t xml:space="preserve">The Evening World Daily Magazine, The New York Evening Call </w:t>
                </w:r>
                <w:r w:rsidRPr="004929F7">
                  <w:t xml:space="preserve">and </w:t>
                </w:r>
                <w:r w:rsidRPr="004929F7">
                  <w:rPr>
                    <w:i/>
                  </w:rPr>
                  <w:t xml:space="preserve">Puck. </w:t>
                </w:r>
                <w:r w:rsidRPr="004929F7">
                  <w:t xml:space="preserve">This work caught the attention of Alfred Stieglitz who offered him an exhibition at The Little Galleries of the Photo-Secession, better known as ‘291’. This was the start of a fruitful collaboration, bringing de </w:t>
                </w:r>
                <w:proofErr w:type="spellStart"/>
                <w:r w:rsidRPr="004929F7">
                  <w:t>Zayas</w:t>
                </w:r>
                <w:proofErr w:type="spellEnd"/>
                <w:r w:rsidRPr="004929F7">
                  <w:t xml:space="preserve"> into the core of Stieglitz’ select group. From Paris, de </w:t>
                </w:r>
                <w:proofErr w:type="spellStart"/>
                <w:r w:rsidRPr="004929F7">
                  <w:t>Zayas</w:t>
                </w:r>
                <w:proofErr w:type="spellEnd"/>
                <w:r w:rsidRPr="004929F7">
                  <w:t xml:space="preserve"> helped to organize the first exhibition of Picasso in the United States, shown at Stieglitz’ gallery in April 1911. His writings also started to appear in </w:t>
                </w:r>
                <w:r w:rsidRPr="004929F7">
                  <w:rPr>
                    <w:i/>
                  </w:rPr>
                  <w:t xml:space="preserve">Camera Work. </w:t>
                </w:r>
                <w:r w:rsidRPr="004929F7">
                  <w:t xml:space="preserve">During this period de </w:t>
                </w:r>
                <w:proofErr w:type="spellStart"/>
                <w:r w:rsidRPr="004929F7">
                  <w:t>Zayas</w:t>
                </w:r>
                <w:proofErr w:type="spellEnd"/>
                <w:r w:rsidRPr="004929F7">
                  <w:t xml:space="preserve"> became close to Francis </w:t>
                </w:r>
                <w:proofErr w:type="spellStart"/>
                <w:r w:rsidRPr="004929F7">
                  <w:t>Picabia</w:t>
                </w:r>
                <w:proofErr w:type="spellEnd"/>
                <w:r w:rsidRPr="004929F7">
                  <w:t xml:space="preserve"> and Guillaume Apollinaire, and established important connections with French dealers and the Parisian avant-garde. With the support of Agnes Meyer, </w:t>
                </w:r>
                <w:proofErr w:type="spellStart"/>
                <w:r w:rsidRPr="004929F7">
                  <w:t>Picabia</w:t>
                </w:r>
                <w:proofErr w:type="spellEnd"/>
                <w:r w:rsidRPr="004929F7">
                  <w:t xml:space="preserve">, and Paul </w:t>
                </w:r>
                <w:proofErr w:type="spellStart"/>
                <w:r w:rsidRPr="004929F7">
                  <w:t>Haviland</w:t>
                </w:r>
                <w:proofErr w:type="spellEnd"/>
                <w:r w:rsidRPr="004929F7">
                  <w:t xml:space="preserve">, de </w:t>
                </w:r>
                <w:proofErr w:type="spellStart"/>
                <w:r w:rsidRPr="004929F7">
                  <w:t>Zayas</w:t>
                </w:r>
                <w:proofErr w:type="spellEnd"/>
                <w:r w:rsidRPr="004929F7">
                  <w:t xml:space="preserve"> opened The Modern Gallery in 1915, which continued to pair modernism with primitive art, and to promote modernist trends in the United States. This galley closed in 1918, but his </w:t>
                </w:r>
                <w:proofErr w:type="spellStart"/>
                <w:r w:rsidRPr="004929F7">
                  <w:t>endeavors</w:t>
                </w:r>
                <w:proofErr w:type="spellEnd"/>
                <w:r w:rsidRPr="004929F7">
                  <w:t xml:space="preserve"> continued, this time supported by Walter </w:t>
                </w:r>
                <w:proofErr w:type="spellStart"/>
                <w:r w:rsidRPr="004929F7">
                  <w:t>Arensberg</w:t>
                </w:r>
                <w:proofErr w:type="spellEnd"/>
                <w:r w:rsidRPr="004929F7">
                  <w:t xml:space="preserve">, with his De </w:t>
                </w:r>
                <w:proofErr w:type="spellStart"/>
                <w:r w:rsidRPr="004929F7">
                  <w:t>Zayas</w:t>
                </w:r>
                <w:proofErr w:type="spellEnd"/>
                <w:r w:rsidRPr="004929F7">
                  <w:t xml:space="preserve"> Gallery, which operated between 1919 and 1921. After that Marius de </w:t>
                </w:r>
                <w:proofErr w:type="spellStart"/>
                <w:r w:rsidRPr="004929F7">
                  <w:t>Zayas</w:t>
                </w:r>
                <w:proofErr w:type="spellEnd"/>
                <w:r w:rsidRPr="004929F7">
                  <w:t xml:space="preserve"> moved to France, where he lived until 1948. </w:t>
                </w:r>
              </w:p>
              <w:p w14:paraId="430220BF" w14:textId="77777777" w:rsidR="004929F7" w:rsidRPr="004929F7" w:rsidRDefault="004929F7" w:rsidP="004929F7"/>
              <w:p w14:paraId="43AF0AFD" w14:textId="77777777" w:rsidR="004929F7" w:rsidRDefault="004929F7" w:rsidP="004929F7">
                <w:r w:rsidRPr="004929F7">
                  <w:t xml:space="preserve">De </w:t>
                </w:r>
                <w:proofErr w:type="spellStart"/>
                <w:r w:rsidRPr="004929F7">
                  <w:t>Zayas</w:t>
                </w:r>
                <w:proofErr w:type="spellEnd"/>
                <w:r w:rsidRPr="004929F7">
                  <w:t xml:space="preserve">’ idiosyncratic interpretation of Cubism and Futurism produced hermetic </w:t>
                </w:r>
                <w:proofErr w:type="gramStart"/>
                <w:r w:rsidRPr="004929F7">
                  <w:t>abstractions which</w:t>
                </w:r>
                <w:proofErr w:type="gramEnd"/>
                <w:r w:rsidRPr="004929F7">
                  <w:t xml:space="preserve"> combine an interplay of lines and mathematical equations with soft and diffused tonalities. This gives a particular ‘painterly’ quality to his work that emphasizes craftsmanship over mechanical reproduction – a quality which has been related to Stieglitz’ </w:t>
                </w:r>
                <w:proofErr w:type="spellStart"/>
                <w:r w:rsidRPr="004929F7">
                  <w:t>pictorialist</w:t>
                </w:r>
                <w:proofErr w:type="spellEnd"/>
                <w:r w:rsidRPr="004929F7">
                  <w:t xml:space="preserve"> aesthetic.  His </w:t>
                </w:r>
                <w:proofErr w:type="gramStart"/>
                <w:r w:rsidRPr="004929F7">
                  <w:t>use of numbers reveal</w:t>
                </w:r>
                <w:proofErr w:type="gramEnd"/>
                <w:r w:rsidRPr="004929F7">
                  <w:t xml:space="preserve"> de </w:t>
                </w:r>
                <w:proofErr w:type="spellStart"/>
                <w:r w:rsidRPr="004929F7">
                  <w:t>Zayas</w:t>
                </w:r>
                <w:proofErr w:type="spellEnd"/>
                <w:r w:rsidRPr="004929F7">
                  <w:t xml:space="preserve">’ belief that spirituality had been replaced by science, and the equations relate to the complexity of his sitters (see </w:t>
                </w:r>
                <w:proofErr w:type="spellStart"/>
                <w:r w:rsidRPr="004929F7">
                  <w:t>Hayland</w:t>
                </w:r>
                <w:proofErr w:type="spellEnd"/>
                <w:r w:rsidRPr="004929F7">
                  <w:t xml:space="preserve"> 1981). They are psychographic depictions that reflect his close relationship with Stieglitz and his circle.  In collaboration with </w:t>
                </w:r>
                <w:proofErr w:type="spellStart"/>
                <w:r w:rsidRPr="004929F7">
                  <w:t>Picabia</w:t>
                </w:r>
                <w:proofErr w:type="spellEnd"/>
                <w:r w:rsidRPr="004929F7">
                  <w:t xml:space="preserve">, </w:t>
                </w:r>
                <w:proofErr w:type="spellStart"/>
                <w:r w:rsidRPr="004929F7">
                  <w:t>Haviland</w:t>
                </w:r>
                <w:proofErr w:type="spellEnd"/>
                <w:r w:rsidRPr="004929F7">
                  <w:t xml:space="preserve"> and Agnes Meyer, de </w:t>
                </w:r>
                <w:proofErr w:type="spellStart"/>
                <w:r w:rsidRPr="004929F7">
                  <w:t>Zayas</w:t>
                </w:r>
                <w:proofErr w:type="spellEnd"/>
                <w:r w:rsidRPr="004929F7">
                  <w:t xml:space="preserve"> produced </w:t>
                </w:r>
                <w:r w:rsidRPr="004929F7">
                  <w:rPr>
                    <w:i/>
                  </w:rPr>
                  <w:t xml:space="preserve">291, </w:t>
                </w:r>
                <w:r w:rsidRPr="004929F7">
                  <w:t>a journal dedicated to the promotion of avant-garde trends and meant as a eulogy to Stieglitz and his influential gallery. The journal was short lived (only twelve issues were released), but it worked as a catalyst for the experimental pursuits of the New York Dada, and as a platform for radical thinking about modern art.</w:t>
                </w:r>
              </w:p>
              <w:p w14:paraId="2D457051" w14:textId="77777777" w:rsidR="004929F7" w:rsidRDefault="004929F7" w:rsidP="004929F7"/>
              <w:p w14:paraId="5BF2962F" w14:textId="77777777" w:rsidR="004929F7" w:rsidRDefault="004929F7" w:rsidP="004929F7">
                <w:pPr>
                  <w:pStyle w:val="Heading1"/>
                  <w:outlineLvl w:val="0"/>
                </w:pPr>
                <w:r>
                  <w:t>List of Works:</w:t>
                </w:r>
              </w:p>
              <w:p w14:paraId="04788336" w14:textId="77777777" w:rsidR="004929F7" w:rsidRDefault="004929F7" w:rsidP="004929F7">
                <w:r>
                  <w:t xml:space="preserve">Marius de </w:t>
                </w:r>
                <w:proofErr w:type="spellStart"/>
                <w:r>
                  <w:t>Zayas</w:t>
                </w:r>
                <w:proofErr w:type="spellEnd"/>
                <w:r>
                  <w:t xml:space="preserve">, </w:t>
                </w:r>
                <w:r>
                  <w:rPr>
                    <w:i/>
                  </w:rPr>
                  <w:t>Max Weber</w:t>
                </w:r>
                <w:r>
                  <w:t xml:space="preserve">, ca. 1910, </w:t>
                </w:r>
                <w:proofErr w:type="spellStart"/>
                <w:r>
                  <w:t>watercolor</w:t>
                </w:r>
                <w:proofErr w:type="spellEnd"/>
                <w:r>
                  <w:t xml:space="preserve"> on paper, 46.4 x 39.7 cm, The Metropolitan Museum of Art</w:t>
                </w:r>
              </w:p>
              <w:p w14:paraId="1E4E64F1" w14:textId="77777777" w:rsidR="004929F7" w:rsidRDefault="004929F7" w:rsidP="004929F7"/>
              <w:p w14:paraId="40833F7A" w14:textId="77777777" w:rsidR="004929F7" w:rsidRDefault="004929F7" w:rsidP="004929F7">
                <w:r>
                  <w:t xml:space="preserve">Marius de </w:t>
                </w:r>
                <w:proofErr w:type="spellStart"/>
                <w:r>
                  <w:t>Zayas</w:t>
                </w:r>
                <w:proofErr w:type="spellEnd"/>
                <w:r>
                  <w:t xml:space="preserve">, </w:t>
                </w:r>
                <w:r>
                  <w:rPr>
                    <w:i/>
                  </w:rPr>
                  <w:t>John Marin and Alfred Stieglitz</w:t>
                </w:r>
                <w:r>
                  <w:t>, ca. 1912, charcoal on paper, 59.1 x 44.8 cm, The Metropolitan Museum of Art</w:t>
                </w:r>
              </w:p>
              <w:p w14:paraId="06270191" w14:textId="77777777" w:rsidR="004929F7" w:rsidRDefault="004929F7" w:rsidP="004929F7"/>
              <w:p w14:paraId="2173CDC7" w14:textId="77777777" w:rsidR="004929F7" w:rsidRDefault="004929F7" w:rsidP="004929F7">
                <w:r>
                  <w:t xml:space="preserve">Marius de </w:t>
                </w:r>
                <w:proofErr w:type="spellStart"/>
                <w:r>
                  <w:t>Zayas</w:t>
                </w:r>
                <w:proofErr w:type="spellEnd"/>
                <w:r>
                  <w:t xml:space="preserve">, </w:t>
                </w:r>
                <w:r>
                  <w:rPr>
                    <w:i/>
                  </w:rPr>
                  <w:t xml:space="preserve">Francis </w:t>
                </w:r>
                <w:proofErr w:type="spellStart"/>
                <w:r>
                  <w:rPr>
                    <w:i/>
                  </w:rPr>
                  <w:t>Picabia</w:t>
                </w:r>
                <w:proofErr w:type="spellEnd"/>
                <w:r>
                  <w:t xml:space="preserve">, ca. 1913, photogravure, 24.8 x 20.1 cm, de </w:t>
                </w:r>
                <w:proofErr w:type="spellStart"/>
                <w:r>
                  <w:t>Zayas</w:t>
                </w:r>
                <w:proofErr w:type="spellEnd"/>
                <w:r>
                  <w:t xml:space="preserve"> family, Seville. </w:t>
                </w:r>
              </w:p>
              <w:p w14:paraId="72AA0450" w14:textId="77777777" w:rsidR="004929F7" w:rsidRDefault="004929F7" w:rsidP="004929F7"/>
              <w:p w14:paraId="7F7453AA" w14:textId="77777777" w:rsidR="003F0D73" w:rsidRPr="004929F7" w:rsidRDefault="004929F7" w:rsidP="004929F7">
                <w:r>
                  <w:t xml:space="preserve">Marius de </w:t>
                </w:r>
                <w:proofErr w:type="spellStart"/>
                <w:r>
                  <w:t>Zayas</w:t>
                </w:r>
                <w:proofErr w:type="spellEnd"/>
                <w:r>
                  <w:t xml:space="preserve">, </w:t>
                </w:r>
                <w:r>
                  <w:rPr>
                    <w:i/>
                  </w:rPr>
                  <w:t>291 Throws Back Its Forelock</w:t>
                </w:r>
                <w:r>
                  <w:t xml:space="preserve">, 1915, ink and wash on paper, 72.4 x 56.8 cm, The Metropolitan Museum of Art. </w:t>
                </w:r>
              </w:p>
            </w:tc>
          </w:sdtContent>
        </w:sdt>
      </w:tr>
      <w:tr w:rsidR="003235A7" w14:paraId="464BEF2A" w14:textId="77777777" w:rsidTr="003235A7">
        <w:tc>
          <w:tcPr>
            <w:tcW w:w="9016" w:type="dxa"/>
          </w:tcPr>
          <w:p w14:paraId="0EF74C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9F652952C95AA4C87321DA250BC2FB9"/>
              </w:placeholder>
            </w:sdtPr>
            <w:sdtEndPr/>
            <w:sdtContent>
              <w:p w14:paraId="403FB1B5" w14:textId="77777777" w:rsidR="004929F7" w:rsidRDefault="002E4BD9" w:rsidP="004929F7">
                <w:sdt>
                  <w:sdtPr>
                    <w:id w:val="-1776626688"/>
                    <w:citation/>
                  </w:sdtPr>
                  <w:sdtEndPr/>
                  <w:sdtContent>
                    <w:r w:rsidR="004929F7">
                      <w:fldChar w:fldCharType="begin"/>
                    </w:r>
                    <w:r w:rsidR="004929F7">
                      <w:rPr>
                        <w:lang w:val="en-US"/>
                      </w:rPr>
                      <w:instrText xml:space="preserve"> CITATION Hyl81 \l 1033 </w:instrText>
                    </w:r>
                    <w:r w:rsidR="004929F7">
                      <w:fldChar w:fldCharType="separate"/>
                    </w:r>
                    <w:r w:rsidR="004929F7">
                      <w:rPr>
                        <w:noProof/>
                        <w:lang w:val="en-US"/>
                      </w:rPr>
                      <w:t xml:space="preserve"> (Hyland)</w:t>
                    </w:r>
                    <w:r w:rsidR="004929F7">
                      <w:fldChar w:fldCharType="end"/>
                    </w:r>
                  </w:sdtContent>
                </w:sdt>
              </w:p>
              <w:p w14:paraId="66913E59" w14:textId="77777777" w:rsidR="004929F7" w:rsidRDefault="004929F7" w:rsidP="004929F7"/>
              <w:p w14:paraId="6D11D51D" w14:textId="77777777" w:rsidR="004929F7" w:rsidRDefault="002E4BD9" w:rsidP="004929F7">
                <w:sdt>
                  <w:sdtPr>
                    <w:id w:val="-760687000"/>
                    <w:citation/>
                  </w:sdtPr>
                  <w:sdtEndPr/>
                  <w:sdtContent>
                    <w:r w:rsidR="004929F7">
                      <w:fldChar w:fldCharType="begin"/>
                    </w:r>
                    <w:r w:rsidR="004929F7">
                      <w:rPr>
                        <w:lang w:val="en-US"/>
                      </w:rPr>
                      <w:instrText xml:space="preserve"> CITATION DeZ98 \l 1033 </w:instrText>
                    </w:r>
                    <w:r w:rsidR="004929F7">
                      <w:fldChar w:fldCharType="separate"/>
                    </w:r>
                    <w:r w:rsidR="004929F7">
                      <w:rPr>
                        <w:noProof/>
                        <w:lang w:val="en-US"/>
                      </w:rPr>
                      <w:t>(De Zayas)</w:t>
                    </w:r>
                    <w:r w:rsidR="004929F7">
                      <w:fldChar w:fldCharType="end"/>
                    </w:r>
                  </w:sdtContent>
                </w:sdt>
              </w:p>
              <w:p w14:paraId="6029B23E" w14:textId="77777777" w:rsidR="004929F7" w:rsidRDefault="004929F7" w:rsidP="004929F7"/>
              <w:p w14:paraId="3AA7E657" w14:textId="77777777" w:rsidR="004929F7" w:rsidRDefault="002E4BD9" w:rsidP="004929F7">
                <w:sdt>
                  <w:sdtPr>
                    <w:id w:val="1638534847"/>
                    <w:citation/>
                  </w:sdtPr>
                  <w:sdtEndPr/>
                  <w:sdtContent>
                    <w:r w:rsidR="004929F7">
                      <w:fldChar w:fldCharType="begin"/>
                    </w:r>
                    <w:r w:rsidR="004929F7">
                      <w:rPr>
                        <w:lang w:val="en-US"/>
                      </w:rPr>
                      <w:instrText xml:space="preserve"> CITATION DeZ08 \l 1033 </w:instrText>
                    </w:r>
                    <w:r w:rsidR="004929F7">
                      <w:fldChar w:fldCharType="separate"/>
                    </w:r>
                    <w:r w:rsidR="004929F7">
                      <w:rPr>
                        <w:noProof/>
                        <w:lang w:val="en-US"/>
                      </w:rPr>
                      <w:t>(De Zayas, Crónicas y ensayos Nueva York y Paris 1909-1911)</w:t>
                    </w:r>
                    <w:r w:rsidR="004929F7">
                      <w:fldChar w:fldCharType="end"/>
                    </w:r>
                  </w:sdtContent>
                </w:sdt>
              </w:p>
              <w:p w14:paraId="563C6E12" w14:textId="77777777" w:rsidR="004929F7" w:rsidRDefault="004929F7" w:rsidP="004929F7"/>
              <w:p w14:paraId="675799E7" w14:textId="77777777" w:rsidR="004929F7" w:rsidRDefault="002E4BD9" w:rsidP="004929F7">
                <w:sdt>
                  <w:sdtPr>
                    <w:id w:val="970245231"/>
                    <w:citation/>
                  </w:sdtPr>
                  <w:sdtEndPr/>
                  <w:sdtContent>
                    <w:r w:rsidR="00344418">
                      <w:fldChar w:fldCharType="begin"/>
                    </w:r>
                    <w:r w:rsidR="00344418">
                      <w:rPr>
                        <w:lang w:val="en-US"/>
                      </w:rPr>
                      <w:instrText xml:space="preserve"> CITATION Boh80 \l 1033 </w:instrText>
                    </w:r>
                    <w:r w:rsidR="00344418">
                      <w:fldChar w:fldCharType="separate"/>
                    </w:r>
                    <w:r w:rsidR="00344418">
                      <w:rPr>
                        <w:noProof/>
                        <w:lang w:val="en-US"/>
                      </w:rPr>
                      <w:t>(Bohn)</w:t>
                    </w:r>
                    <w:r w:rsidR="00344418">
                      <w:fldChar w:fldCharType="end"/>
                    </w:r>
                  </w:sdtContent>
                </w:sdt>
              </w:p>
              <w:p w14:paraId="26B82C4E" w14:textId="77777777" w:rsidR="00344418" w:rsidRDefault="00344418" w:rsidP="004929F7"/>
              <w:p w14:paraId="028869B5" w14:textId="77777777" w:rsidR="003235A7" w:rsidRDefault="002E4BD9" w:rsidP="004929F7">
                <w:sdt>
                  <w:sdtPr>
                    <w:id w:val="-1509670212"/>
                    <w:citation/>
                  </w:sdtPr>
                  <w:sdtEndPr/>
                  <w:sdtContent>
                    <w:r w:rsidR="00344418">
                      <w:fldChar w:fldCharType="begin"/>
                    </w:r>
                    <w:r w:rsidR="00344418">
                      <w:rPr>
                        <w:lang w:val="en-US"/>
                      </w:rPr>
                      <w:instrText xml:space="preserve"> CITATION Aur09 \l 1033 </w:instrText>
                    </w:r>
                    <w:r w:rsidR="00344418">
                      <w:fldChar w:fldCharType="separate"/>
                    </w:r>
                    <w:r w:rsidR="00344418">
                      <w:rPr>
                        <w:noProof/>
                        <w:lang w:val="en-US"/>
                      </w:rPr>
                      <w:t>(Aurrecoechea, Reaves and Naumann)</w:t>
                    </w:r>
                    <w:r w:rsidR="00344418">
                      <w:fldChar w:fldCharType="end"/>
                    </w:r>
                  </w:sdtContent>
                </w:sdt>
              </w:p>
            </w:sdtContent>
          </w:sdt>
        </w:tc>
      </w:tr>
    </w:tbl>
    <w:p w14:paraId="6A22F0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8A99B" w14:textId="77777777" w:rsidR="004929F7" w:rsidRDefault="004929F7" w:rsidP="007A0D55">
      <w:pPr>
        <w:spacing w:after="0" w:line="240" w:lineRule="auto"/>
      </w:pPr>
      <w:r>
        <w:separator/>
      </w:r>
    </w:p>
  </w:endnote>
  <w:endnote w:type="continuationSeparator" w:id="0">
    <w:p w14:paraId="44C07B69" w14:textId="77777777" w:rsidR="004929F7" w:rsidRDefault="004929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B0C6E" w14:textId="77777777" w:rsidR="004929F7" w:rsidRDefault="004929F7" w:rsidP="007A0D55">
      <w:pPr>
        <w:spacing w:after="0" w:line="240" w:lineRule="auto"/>
      </w:pPr>
      <w:r>
        <w:separator/>
      </w:r>
    </w:p>
  </w:footnote>
  <w:footnote w:type="continuationSeparator" w:id="0">
    <w:p w14:paraId="5E84E4A6" w14:textId="77777777" w:rsidR="004929F7" w:rsidRDefault="004929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97E1A" w14:textId="77777777" w:rsidR="004929F7" w:rsidRDefault="004929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75555" w14:textId="77777777" w:rsidR="004929F7" w:rsidRDefault="004929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4BD9"/>
    <w:rsid w:val="0030662D"/>
    <w:rsid w:val="003235A7"/>
    <w:rsid w:val="00344418"/>
    <w:rsid w:val="003677B6"/>
    <w:rsid w:val="003D3579"/>
    <w:rsid w:val="003E2795"/>
    <w:rsid w:val="003F0D73"/>
    <w:rsid w:val="00462DBE"/>
    <w:rsid w:val="00464699"/>
    <w:rsid w:val="00483379"/>
    <w:rsid w:val="00487BC5"/>
    <w:rsid w:val="004929F7"/>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E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29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9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29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9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788AEB4C6244FA99B1D93B6E355DA"/>
        <w:category>
          <w:name w:val="General"/>
          <w:gallery w:val="placeholder"/>
        </w:category>
        <w:types>
          <w:type w:val="bbPlcHdr"/>
        </w:types>
        <w:behaviors>
          <w:behavior w:val="content"/>
        </w:behaviors>
        <w:guid w:val="{B298C971-DE04-0E40-A58B-8BF5227D369E}"/>
      </w:docPartPr>
      <w:docPartBody>
        <w:p w:rsidR="00D63D8B" w:rsidRDefault="00D63D8B">
          <w:pPr>
            <w:pStyle w:val="507788AEB4C6244FA99B1D93B6E355DA"/>
          </w:pPr>
          <w:r w:rsidRPr="00CC586D">
            <w:rPr>
              <w:rStyle w:val="PlaceholderText"/>
              <w:b/>
              <w:color w:val="FFFFFF" w:themeColor="background1"/>
            </w:rPr>
            <w:t>[Salutation]</w:t>
          </w:r>
        </w:p>
      </w:docPartBody>
    </w:docPart>
    <w:docPart>
      <w:docPartPr>
        <w:name w:val="670BB6A17BB85D48A4B71642E8548A91"/>
        <w:category>
          <w:name w:val="General"/>
          <w:gallery w:val="placeholder"/>
        </w:category>
        <w:types>
          <w:type w:val="bbPlcHdr"/>
        </w:types>
        <w:behaviors>
          <w:behavior w:val="content"/>
        </w:behaviors>
        <w:guid w:val="{DC77C76A-E3C2-8D4C-BDC9-09CB5F8AFBBB}"/>
      </w:docPartPr>
      <w:docPartBody>
        <w:p w:rsidR="00D63D8B" w:rsidRDefault="00D63D8B">
          <w:pPr>
            <w:pStyle w:val="670BB6A17BB85D48A4B71642E8548A91"/>
          </w:pPr>
          <w:r>
            <w:rPr>
              <w:rStyle w:val="PlaceholderText"/>
            </w:rPr>
            <w:t>[First name]</w:t>
          </w:r>
        </w:p>
      </w:docPartBody>
    </w:docPart>
    <w:docPart>
      <w:docPartPr>
        <w:name w:val="B06132780C03724B9BAC678DCFA138B6"/>
        <w:category>
          <w:name w:val="General"/>
          <w:gallery w:val="placeholder"/>
        </w:category>
        <w:types>
          <w:type w:val="bbPlcHdr"/>
        </w:types>
        <w:behaviors>
          <w:behavior w:val="content"/>
        </w:behaviors>
        <w:guid w:val="{3B4E6A41-4933-5B4C-8533-C3452D31A845}"/>
      </w:docPartPr>
      <w:docPartBody>
        <w:p w:rsidR="00D63D8B" w:rsidRDefault="00D63D8B">
          <w:pPr>
            <w:pStyle w:val="B06132780C03724B9BAC678DCFA138B6"/>
          </w:pPr>
          <w:r>
            <w:rPr>
              <w:rStyle w:val="PlaceholderText"/>
            </w:rPr>
            <w:t>[Middle name]</w:t>
          </w:r>
        </w:p>
      </w:docPartBody>
    </w:docPart>
    <w:docPart>
      <w:docPartPr>
        <w:name w:val="EAAB28A68F79C6419209BC0FA6E75C57"/>
        <w:category>
          <w:name w:val="General"/>
          <w:gallery w:val="placeholder"/>
        </w:category>
        <w:types>
          <w:type w:val="bbPlcHdr"/>
        </w:types>
        <w:behaviors>
          <w:behavior w:val="content"/>
        </w:behaviors>
        <w:guid w:val="{474E1316-F75A-A444-957F-D94DD5BDF958}"/>
      </w:docPartPr>
      <w:docPartBody>
        <w:p w:rsidR="00D63D8B" w:rsidRDefault="00D63D8B">
          <w:pPr>
            <w:pStyle w:val="EAAB28A68F79C6419209BC0FA6E75C57"/>
          </w:pPr>
          <w:r>
            <w:rPr>
              <w:rStyle w:val="PlaceholderText"/>
            </w:rPr>
            <w:t>[Last name]</w:t>
          </w:r>
        </w:p>
      </w:docPartBody>
    </w:docPart>
    <w:docPart>
      <w:docPartPr>
        <w:name w:val="46734A9EAE2EE745BD1EBE328C799756"/>
        <w:category>
          <w:name w:val="General"/>
          <w:gallery w:val="placeholder"/>
        </w:category>
        <w:types>
          <w:type w:val="bbPlcHdr"/>
        </w:types>
        <w:behaviors>
          <w:behavior w:val="content"/>
        </w:behaviors>
        <w:guid w:val="{13674D83-E8F1-CA46-8C47-3BAD23994FA0}"/>
      </w:docPartPr>
      <w:docPartBody>
        <w:p w:rsidR="00D63D8B" w:rsidRDefault="00D63D8B">
          <w:pPr>
            <w:pStyle w:val="46734A9EAE2EE745BD1EBE328C799756"/>
          </w:pPr>
          <w:r>
            <w:rPr>
              <w:rStyle w:val="PlaceholderText"/>
            </w:rPr>
            <w:t>[Enter your biography]</w:t>
          </w:r>
        </w:p>
      </w:docPartBody>
    </w:docPart>
    <w:docPart>
      <w:docPartPr>
        <w:name w:val="AEA00B9D26F6A04896A44D20470F8F8F"/>
        <w:category>
          <w:name w:val="General"/>
          <w:gallery w:val="placeholder"/>
        </w:category>
        <w:types>
          <w:type w:val="bbPlcHdr"/>
        </w:types>
        <w:behaviors>
          <w:behavior w:val="content"/>
        </w:behaviors>
        <w:guid w:val="{8CFB40EB-063B-AD41-80DC-3E01817EFF07}"/>
      </w:docPartPr>
      <w:docPartBody>
        <w:p w:rsidR="00D63D8B" w:rsidRDefault="00D63D8B">
          <w:pPr>
            <w:pStyle w:val="AEA00B9D26F6A04896A44D20470F8F8F"/>
          </w:pPr>
          <w:r>
            <w:rPr>
              <w:rStyle w:val="PlaceholderText"/>
            </w:rPr>
            <w:t>[Enter the institution with which you are affiliated]</w:t>
          </w:r>
        </w:p>
      </w:docPartBody>
    </w:docPart>
    <w:docPart>
      <w:docPartPr>
        <w:name w:val="D0F6987E5C071E45B51CAE3A0E126F63"/>
        <w:category>
          <w:name w:val="General"/>
          <w:gallery w:val="placeholder"/>
        </w:category>
        <w:types>
          <w:type w:val="bbPlcHdr"/>
        </w:types>
        <w:behaviors>
          <w:behavior w:val="content"/>
        </w:behaviors>
        <w:guid w:val="{98BCFF9E-2A16-9D4C-B2C2-413F42458569}"/>
      </w:docPartPr>
      <w:docPartBody>
        <w:p w:rsidR="00D63D8B" w:rsidRDefault="00D63D8B">
          <w:pPr>
            <w:pStyle w:val="D0F6987E5C071E45B51CAE3A0E126F63"/>
          </w:pPr>
          <w:r w:rsidRPr="00EF74F7">
            <w:rPr>
              <w:b/>
              <w:color w:val="808080" w:themeColor="background1" w:themeShade="80"/>
            </w:rPr>
            <w:t>[Enter the headword for your article]</w:t>
          </w:r>
        </w:p>
      </w:docPartBody>
    </w:docPart>
    <w:docPart>
      <w:docPartPr>
        <w:name w:val="0195D4901793754DB073A8971169C415"/>
        <w:category>
          <w:name w:val="General"/>
          <w:gallery w:val="placeholder"/>
        </w:category>
        <w:types>
          <w:type w:val="bbPlcHdr"/>
        </w:types>
        <w:behaviors>
          <w:behavior w:val="content"/>
        </w:behaviors>
        <w:guid w:val="{C00471B5-70D0-8246-B3F5-73753D5B9347}"/>
      </w:docPartPr>
      <w:docPartBody>
        <w:p w:rsidR="00D63D8B" w:rsidRDefault="00D63D8B">
          <w:pPr>
            <w:pStyle w:val="0195D4901793754DB073A8971169C4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6D98DF446784AB5A88C5FA9DEFD03"/>
        <w:category>
          <w:name w:val="General"/>
          <w:gallery w:val="placeholder"/>
        </w:category>
        <w:types>
          <w:type w:val="bbPlcHdr"/>
        </w:types>
        <w:behaviors>
          <w:behavior w:val="content"/>
        </w:behaviors>
        <w:guid w:val="{1E3AAFD0-4899-5843-A2E2-8FF3FC2F3F70}"/>
      </w:docPartPr>
      <w:docPartBody>
        <w:p w:rsidR="00D63D8B" w:rsidRDefault="00D63D8B">
          <w:pPr>
            <w:pStyle w:val="AB56D98DF446784AB5A88C5FA9DEFD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ADA5A1141DA749958B50E28F2DF483"/>
        <w:category>
          <w:name w:val="General"/>
          <w:gallery w:val="placeholder"/>
        </w:category>
        <w:types>
          <w:type w:val="bbPlcHdr"/>
        </w:types>
        <w:behaviors>
          <w:behavior w:val="content"/>
        </w:behaviors>
        <w:guid w:val="{BE9371BE-37AC-D248-9F10-2CFE07512CBE}"/>
      </w:docPartPr>
      <w:docPartBody>
        <w:p w:rsidR="00D63D8B" w:rsidRDefault="00D63D8B">
          <w:pPr>
            <w:pStyle w:val="CAADA5A1141DA749958B50E28F2DF4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F652952C95AA4C87321DA250BC2FB9"/>
        <w:category>
          <w:name w:val="General"/>
          <w:gallery w:val="placeholder"/>
        </w:category>
        <w:types>
          <w:type w:val="bbPlcHdr"/>
        </w:types>
        <w:behaviors>
          <w:behavior w:val="content"/>
        </w:behaviors>
        <w:guid w:val="{36ADE830-A0FC-A848-A213-8BD520233C57}"/>
      </w:docPartPr>
      <w:docPartBody>
        <w:p w:rsidR="00D63D8B" w:rsidRDefault="00D63D8B">
          <w:pPr>
            <w:pStyle w:val="39F652952C95AA4C87321DA250BC2FB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8B"/>
    <w:rsid w:val="00D63D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788AEB4C6244FA99B1D93B6E355DA">
    <w:name w:val="507788AEB4C6244FA99B1D93B6E355DA"/>
  </w:style>
  <w:style w:type="paragraph" w:customStyle="1" w:styleId="670BB6A17BB85D48A4B71642E8548A91">
    <w:name w:val="670BB6A17BB85D48A4B71642E8548A91"/>
  </w:style>
  <w:style w:type="paragraph" w:customStyle="1" w:styleId="B06132780C03724B9BAC678DCFA138B6">
    <w:name w:val="B06132780C03724B9BAC678DCFA138B6"/>
  </w:style>
  <w:style w:type="paragraph" w:customStyle="1" w:styleId="EAAB28A68F79C6419209BC0FA6E75C57">
    <w:name w:val="EAAB28A68F79C6419209BC0FA6E75C57"/>
  </w:style>
  <w:style w:type="paragraph" w:customStyle="1" w:styleId="46734A9EAE2EE745BD1EBE328C799756">
    <w:name w:val="46734A9EAE2EE745BD1EBE328C799756"/>
  </w:style>
  <w:style w:type="paragraph" w:customStyle="1" w:styleId="AEA00B9D26F6A04896A44D20470F8F8F">
    <w:name w:val="AEA00B9D26F6A04896A44D20470F8F8F"/>
  </w:style>
  <w:style w:type="paragraph" w:customStyle="1" w:styleId="D0F6987E5C071E45B51CAE3A0E126F63">
    <w:name w:val="D0F6987E5C071E45B51CAE3A0E126F63"/>
  </w:style>
  <w:style w:type="paragraph" w:customStyle="1" w:styleId="0195D4901793754DB073A8971169C415">
    <w:name w:val="0195D4901793754DB073A8971169C415"/>
  </w:style>
  <w:style w:type="paragraph" w:customStyle="1" w:styleId="AB56D98DF446784AB5A88C5FA9DEFD03">
    <w:name w:val="AB56D98DF446784AB5A88C5FA9DEFD03"/>
  </w:style>
  <w:style w:type="paragraph" w:customStyle="1" w:styleId="CAADA5A1141DA749958B50E28F2DF483">
    <w:name w:val="CAADA5A1141DA749958B50E28F2DF483"/>
  </w:style>
  <w:style w:type="paragraph" w:customStyle="1" w:styleId="39F652952C95AA4C87321DA250BC2FB9">
    <w:name w:val="39F652952C95AA4C87321DA250BC2F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788AEB4C6244FA99B1D93B6E355DA">
    <w:name w:val="507788AEB4C6244FA99B1D93B6E355DA"/>
  </w:style>
  <w:style w:type="paragraph" w:customStyle="1" w:styleId="670BB6A17BB85D48A4B71642E8548A91">
    <w:name w:val="670BB6A17BB85D48A4B71642E8548A91"/>
  </w:style>
  <w:style w:type="paragraph" w:customStyle="1" w:styleId="B06132780C03724B9BAC678DCFA138B6">
    <w:name w:val="B06132780C03724B9BAC678DCFA138B6"/>
  </w:style>
  <w:style w:type="paragraph" w:customStyle="1" w:styleId="EAAB28A68F79C6419209BC0FA6E75C57">
    <w:name w:val="EAAB28A68F79C6419209BC0FA6E75C57"/>
  </w:style>
  <w:style w:type="paragraph" w:customStyle="1" w:styleId="46734A9EAE2EE745BD1EBE328C799756">
    <w:name w:val="46734A9EAE2EE745BD1EBE328C799756"/>
  </w:style>
  <w:style w:type="paragraph" w:customStyle="1" w:styleId="AEA00B9D26F6A04896A44D20470F8F8F">
    <w:name w:val="AEA00B9D26F6A04896A44D20470F8F8F"/>
  </w:style>
  <w:style w:type="paragraph" w:customStyle="1" w:styleId="D0F6987E5C071E45B51CAE3A0E126F63">
    <w:name w:val="D0F6987E5C071E45B51CAE3A0E126F63"/>
  </w:style>
  <w:style w:type="paragraph" w:customStyle="1" w:styleId="0195D4901793754DB073A8971169C415">
    <w:name w:val="0195D4901793754DB073A8971169C415"/>
  </w:style>
  <w:style w:type="paragraph" w:customStyle="1" w:styleId="AB56D98DF446784AB5A88C5FA9DEFD03">
    <w:name w:val="AB56D98DF446784AB5A88C5FA9DEFD03"/>
  </w:style>
  <w:style w:type="paragraph" w:customStyle="1" w:styleId="CAADA5A1141DA749958B50E28F2DF483">
    <w:name w:val="CAADA5A1141DA749958B50E28F2DF483"/>
  </w:style>
  <w:style w:type="paragraph" w:customStyle="1" w:styleId="39F652952C95AA4C87321DA250BC2FB9">
    <w:name w:val="39F652952C95AA4C87321DA250BC2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Hyl81</b:Tag>
    <b:SourceType>Book</b:SourceType>
    <b:Guid>{E29835A6-7D72-BC47-9873-29D6B5BA7A35}</b:Guid>
    <b:Author>
      <b:Author>
        <b:NameList>
          <b:Person>
            <b:Last>Hyland</b:Last>
            <b:First>Douglas</b:First>
          </b:Person>
        </b:NameList>
      </b:Author>
    </b:Author>
    <b:Title>Marius de Zayas: Conjurer of Souls</b:Title>
    <b:Publisher>The University of Kansas</b:Publisher>
    <b:City>Kansas</b:City>
    <b:Year>1981</b:Year>
    <b:RefOrder>1</b:RefOrder>
  </b:Source>
  <b:Source>
    <b:Tag>DeZ98</b:Tag>
    <b:SourceType>Book</b:SourceType>
    <b:Guid>{4EE81FDF-F7BD-5B46-A15B-8ED58B4FA3F0}</b:Guid>
    <b:Author>
      <b:Author>
        <b:NameList>
          <b:Person>
            <b:Last>De Zayas</b:Last>
            <b:First>Marius</b:First>
          </b:Person>
        </b:NameList>
      </b:Author>
      <b:Editor>
        <b:NameList>
          <b:Person>
            <b:Last>Naumann</b:Last>
            <b:First>Francis</b:First>
            <b:Middle>M.</b:Middle>
          </b:Person>
        </b:NameList>
      </b:Editor>
    </b:Author>
    <b:Title>How, When and Why Modern Art Came to New York</b:Title>
    <b:City>Cambridge</b:City>
    <b:Publisher>MIT Press</b:Publisher>
    <b:Year>1998</b:Year>
    <b:RefOrder>2</b:RefOrder>
  </b:Source>
  <b:Source>
    <b:Tag>DeZ08</b:Tag>
    <b:SourceType>Book</b:SourceType>
    <b:Guid>{8A63F5D2-40CC-444A-B743-FCD172405A93}</b:Guid>
    <b:Author>
      <b:Author>
        <b:NameList>
          <b:Person>
            <b:Last>De Zayas</b:Last>
            <b:First>Marius</b:First>
          </b:Person>
        </b:NameList>
      </b:Author>
      <b:Editor>
        <b:NameList>
          <b:Person>
            <b:Last>Saborit</b:Last>
            <b:First>Antonio</b:First>
          </b:Person>
        </b:NameList>
      </b:Editor>
    </b:Author>
    <b:Title>Crónicas y ensayos Nueva York y Paris 1909-1911</b:Title>
    <b:City>Mexico City</b:City>
    <b:Publisher>UNAM </b:Publisher>
    <b:Year>2008</b:Year>
    <b:RefOrder>3</b:RefOrder>
  </b:Source>
  <b:Source>
    <b:Tag>Boh80</b:Tag>
    <b:SourceType>ArticleInAPeriodical</b:SourceType>
    <b:Guid>{B59097AE-9C30-0F47-B1B8-DBB953393E60}</b:Guid>
    <b:Title>The Abstract Vision of Marius de Zayas</b:Title>
    <b:Year>1980</b:Year>
    <b:Volume>62</b:Volume>
    <b:Pages>434-452</b:Pages>
    <b:Author>
      <b:Author>
        <b:NameList>
          <b:Person>
            <b:Last>Bohn</b:Last>
            <b:First>Willard</b:First>
          </b:Person>
        </b:NameList>
      </b:Author>
    </b:Author>
    <b:PeriodicalTitle>The Art Bulletin</b:PeriodicalTitle>
    <b:Issue>3</b:Issue>
    <b:RefOrder>4</b:RefOrder>
  </b:Source>
  <b:Source>
    <b:Tag>Aur09</b:Tag>
    <b:SourceType>Misc</b:SourceType>
    <b:Guid>{539D8BB9-8F31-9D40-A6D9-57C46B12A0F8}</b:Guid>
    <b:Author>
      <b:Author>
        <b:NameList>
          <b:Person>
            <b:Last>Aurrecoechea</b:Last>
          </b:Person>
          <b:Person>
            <b:Last>Reaves</b:Last>
          </b:Person>
          <b:Person>
            <b:Last>Naumann</b:Last>
            <b:First>et.</b:First>
            <b:Middle>Al.</b:Middle>
          </b:Person>
        </b:NameList>
      </b:Author>
    </b:Author>
    <b:Title>Marius de Zayas. Un destierro moderno</b:Title>
    <b:Publisher>Museo Nacional de Arte</b:Publisher>
    <b:City>Mexico City</b:City>
    <b:Year>2009</b:Year>
    <b:Medium>exhibition catalogue</b:Medium>
    <b:RefOrder>5</b:RefOrder>
  </b:Source>
</b:Sources>
</file>

<file path=customXml/itemProps1.xml><?xml version="1.0" encoding="utf-8"?>
<ds:datastoreItem xmlns:ds="http://schemas.openxmlformats.org/officeDocument/2006/customXml" ds:itemID="{B449DDE7-C84A-6842-BCA1-57065D7C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947</Words>
  <Characters>5403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2015-04-05T14:39:00Z</dcterms:created>
  <dcterms:modified xsi:type="dcterms:W3CDTF">2015-09-25T00:56:00Z</dcterms:modified>
</cp:coreProperties>
</file>