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C83C667125428096D1A888B24AAD1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CC34E617D940F9A11AFE69937A7C60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8A28BC" w:rsidP="008A28BC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F24A06555B4AF5B046B5604327418D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F4103AA8DB434FB544ACA88A423796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8A28BC" w:rsidP="008A28BC">
                <w:r>
                  <w:t>Powers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003938400A4289968CA8147FA7F011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8EDFCBBAAD945AF8A9046638EF32D9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2233808FC074B53B9E76E859C121D19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A28BC" w:rsidP="008A28B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Gharbaoui</w:t>
                </w:r>
                <w:proofErr w:type="spellEnd"/>
                <w:r>
                  <w:rPr>
                    <w:b/>
                  </w:rPr>
                  <w:t xml:space="preserve">, </w:t>
                </w:r>
                <w:proofErr w:type="spellStart"/>
                <w:r>
                  <w:rPr>
                    <w:b/>
                  </w:rPr>
                  <w:t>Jilali</w:t>
                </w:r>
                <w:proofErr w:type="spellEnd"/>
                <w:r>
                  <w:rPr>
                    <w:b/>
                  </w:rPr>
                  <w:t xml:space="preserve"> (1930—1971)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499FC47F6C748D4AB3A9F1BB3B09E6A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EA8DFD470FD4446964EE33B19B07293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A28BC" w:rsidRDefault="008A28BC" w:rsidP="008A28BC">
                <w:proofErr w:type="spellStart"/>
                <w:r>
                  <w:t>Jilali</w:t>
                </w:r>
                <w:proofErr w:type="spellEnd"/>
                <w:r>
                  <w:t xml:space="preserve"> </w:t>
                </w:r>
                <w:proofErr w:type="spellStart"/>
                <w:r>
                  <w:t>Gharbaoui</w:t>
                </w:r>
                <w:proofErr w:type="spellEnd"/>
                <w:r>
                  <w:t xml:space="preserve"> was b</w:t>
                </w:r>
                <w:r w:rsidRPr="000D52DD">
                  <w:t xml:space="preserve">orn in </w:t>
                </w:r>
                <w:proofErr w:type="spellStart"/>
                <w:r>
                  <w:t>Jorf</w:t>
                </w:r>
                <w:proofErr w:type="spellEnd"/>
                <w:r>
                  <w:t xml:space="preserve"> El </w:t>
                </w:r>
                <w:proofErr w:type="spellStart"/>
                <w:r>
                  <w:t>Melh</w:t>
                </w:r>
                <w:proofErr w:type="spellEnd"/>
                <w:r>
                  <w:t xml:space="preserve">,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Kacem</w:t>
                </w:r>
                <w:proofErr w:type="spellEnd"/>
                <w:r>
                  <w:t xml:space="preserve"> region in</w:t>
                </w:r>
                <w:r w:rsidRPr="000D52DD">
                  <w:t xml:space="preserve"> Morocco</w:t>
                </w:r>
                <w:r>
                  <w:t xml:space="preserve">. </w:t>
                </w:r>
                <w:r w:rsidRPr="002F093C">
                  <w:t xml:space="preserve">Along with Ahmed </w:t>
                </w:r>
                <w:proofErr w:type="spellStart"/>
                <w:r w:rsidRPr="002F093C">
                  <w:t>Cherkaoui</w:t>
                </w:r>
                <w:proofErr w:type="spellEnd"/>
                <w:r w:rsidRPr="002F093C">
                  <w:t xml:space="preserve">, </w:t>
                </w:r>
                <w:proofErr w:type="spellStart"/>
                <w:r w:rsidRPr="002F093C">
                  <w:t>Jilali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Gharbaoui</w:t>
                </w:r>
                <w:proofErr w:type="spellEnd"/>
                <w:r w:rsidRPr="002F093C">
                  <w:t xml:space="preserve"> is considered one of the founders of modernism in M</w:t>
                </w:r>
                <w:r>
                  <w:t xml:space="preserve">orocco. He </w:t>
                </w:r>
                <w:r w:rsidRPr="002F093C">
                  <w:t>played a major role in furthering the debates around Moroccan modernism</w:t>
                </w:r>
                <w:r>
                  <w:t xml:space="preserve">, and his </w:t>
                </w:r>
                <w:proofErr w:type="spellStart"/>
                <w:r>
                  <w:t>workaoui’s</w:t>
                </w:r>
                <w:proofErr w:type="spellEnd"/>
                <w:r>
                  <w:t xml:space="preserve"> work focuses</w:t>
                </w:r>
                <w:r w:rsidRPr="002F093C">
                  <w:t xml:space="preserve"> on the gesture of painting itself.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809A463A8BB4D1EB82AD3A262CAC3C7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A28BC" w:rsidRDefault="008A28BC" w:rsidP="008A28BC">
                <w:proofErr w:type="spellStart"/>
                <w:r>
                  <w:t>Jilali</w:t>
                </w:r>
                <w:proofErr w:type="spellEnd"/>
                <w:r>
                  <w:t xml:space="preserve"> </w:t>
                </w:r>
                <w:proofErr w:type="spellStart"/>
                <w:r>
                  <w:t>Gharbaoui</w:t>
                </w:r>
                <w:proofErr w:type="spellEnd"/>
                <w:r>
                  <w:t xml:space="preserve"> was b</w:t>
                </w:r>
                <w:r w:rsidRPr="000D52DD">
                  <w:t xml:space="preserve">orn in </w:t>
                </w:r>
                <w:proofErr w:type="spellStart"/>
                <w:r>
                  <w:t>Jorf</w:t>
                </w:r>
                <w:proofErr w:type="spellEnd"/>
                <w:r>
                  <w:t xml:space="preserve"> El </w:t>
                </w:r>
                <w:proofErr w:type="spellStart"/>
                <w:r>
                  <w:t>Melh</w:t>
                </w:r>
                <w:proofErr w:type="spellEnd"/>
                <w:r>
                  <w:t xml:space="preserve">, </w:t>
                </w:r>
                <w:proofErr w:type="spellStart"/>
                <w:r>
                  <w:t>Sidi</w:t>
                </w:r>
                <w:proofErr w:type="spellEnd"/>
                <w:r>
                  <w:t xml:space="preserve"> </w:t>
                </w:r>
                <w:proofErr w:type="spellStart"/>
                <w:r>
                  <w:t>Kacem</w:t>
                </w:r>
                <w:proofErr w:type="spellEnd"/>
                <w:r>
                  <w:t xml:space="preserve"> region in</w:t>
                </w:r>
                <w:r w:rsidRPr="000D52DD">
                  <w:t xml:space="preserve"> Morocco</w:t>
                </w:r>
                <w:r>
                  <w:t xml:space="preserve">. </w:t>
                </w:r>
                <w:r w:rsidRPr="002F093C">
                  <w:t xml:space="preserve">Along with Ahmed </w:t>
                </w:r>
                <w:proofErr w:type="spellStart"/>
                <w:r w:rsidRPr="002F093C">
                  <w:t>Cherkaoui</w:t>
                </w:r>
                <w:proofErr w:type="spellEnd"/>
                <w:r w:rsidRPr="002F093C">
                  <w:t xml:space="preserve">, </w:t>
                </w:r>
                <w:proofErr w:type="spellStart"/>
                <w:r w:rsidRPr="002F093C">
                  <w:t>Jilali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Gharbaoui</w:t>
                </w:r>
                <w:proofErr w:type="spellEnd"/>
                <w:r w:rsidRPr="002F093C">
                  <w:t xml:space="preserve"> is considered one of the founders of modernism in M</w:t>
                </w:r>
                <w:r>
                  <w:t xml:space="preserve">orocco. He </w:t>
                </w:r>
                <w:r w:rsidRPr="002F093C">
                  <w:t>played a major role in furthering the debates around Moroccan modernism</w:t>
                </w:r>
                <w:r>
                  <w:t xml:space="preserve">, and his </w:t>
                </w:r>
                <w:proofErr w:type="spellStart"/>
                <w:r>
                  <w:t>workaoui’s</w:t>
                </w:r>
                <w:proofErr w:type="spellEnd"/>
                <w:r>
                  <w:t xml:space="preserve"> work focuses</w:t>
                </w:r>
                <w:r w:rsidRPr="002F093C">
                  <w:t xml:space="preserve"> on the gesture of painting itself. </w:t>
                </w:r>
              </w:p>
              <w:p w:rsidR="008A28BC" w:rsidRDefault="008A28BC" w:rsidP="008A28BC"/>
              <w:p w:rsidR="008A28BC" w:rsidRDefault="008A28BC" w:rsidP="008A28BC">
                <w:r w:rsidRPr="002F093C">
                  <w:t xml:space="preserve">Although </w:t>
                </w:r>
                <w:proofErr w:type="spellStart"/>
                <w:r w:rsidRPr="002F093C">
                  <w:t>Gharbaoui</w:t>
                </w:r>
                <w:proofErr w:type="spellEnd"/>
                <w:r w:rsidRPr="002F093C">
                  <w:t xml:space="preserve"> worked with both sculpture and painting, he is best </w:t>
                </w:r>
                <w:r>
                  <w:t xml:space="preserve">known </w:t>
                </w:r>
                <w:r w:rsidRPr="002F093C">
                  <w:t xml:space="preserve">for the striking </w:t>
                </w:r>
                <w:proofErr w:type="spellStart"/>
                <w:r w:rsidRPr="002F093C">
                  <w:t>colors</w:t>
                </w:r>
                <w:proofErr w:type="spellEnd"/>
                <w:r w:rsidRPr="002F093C">
                  <w:t xml:space="preserve"> and violent brush-strokes of his gestural abstractions on canvas, paper, and wood. Very early works by </w:t>
                </w:r>
                <w:proofErr w:type="spellStart"/>
                <w:r w:rsidRPr="002F093C">
                  <w:t>Gharbaoui</w:t>
                </w:r>
                <w:proofErr w:type="spellEnd"/>
                <w:r w:rsidRPr="002F093C">
                  <w:t xml:space="preserve"> are relatively representational or focus on geometric abstraction, but later works are identified by a consistent style of </w:t>
                </w:r>
                <w:r>
                  <w:t>loose abstract work that emphasizes</w:t>
                </w:r>
                <w:r w:rsidRPr="002F093C">
                  <w:t xml:space="preserve"> the movement of the brush itself. The paintings deliberately highlight the hand of the artist and often build up texture through thick layers of paint, showcasing both the interplay of </w:t>
                </w:r>
                <w:proofErr w:type="spellStart"/>
                <w:r w:rsidRPr="002F093C">
                  <w:t>colors</w:t>
                </w:r>
                <w:proofErr w:type="spellEnd"/>
                <w:r w:rsidRPr="002F093C">
                  <w:t xml:space="preserve"> and lines as well as the materiality of the paint itself. </w:t>
                </w:r>
              </w:p>
              <w:p w:rsidR="008A28BC" w:rsidRDefault="008A28BC" w:rsidP="008A28BC"/>
              <w:p w:rsidR="008A28BC" w:rsidRPr="002F093C" w:rsidRDefault="008A28BC" w:rsidP="008A28BC">
                <w:r w:rsidRPr="002F093C">
                  <w:t>He was introduced as part of the “</w:t>
                </w:r>
                <w:proofErr w:type="spellStart"/>
                <w:r w:rsidRPr="002F093C">
                  <w:t>groupe</w:t>
                </w:r>
                <w:proofErr w:type="spellEnd"/>
                <w:r w:rsidRPr="002F093C">
                  <w:t xml:space="preserve"> des </w:t>
                </w:r>
                <w:proofErr w:type="spellStart"/>
                <w:r w:rsidRPr="002F093C">
                  <w:t>informels</w:t>
                </w:r>
                <w:proofErr w:type="spellEnd"/>
                <w:r w:rsidRPr="002F093C">
                  <w:t>” at t</w:t>
                </w:r>
                <w:r>
                  <w:t xml:space="preserve">he Salon </w:t>
                </w:r>
                <w:proofErr w:type="spellStart"/>
                <w:r>
                  <w:t>Comparaison</w:t>
                </w:r>
                <w:proofErr w:type="spellEnd"/>
                <w:r>
                  <w:t xml:space="preserve"> in Paris in</w:t>
                </w:r>
                <w:r w:rsidRPr="002F093C">
                  <w:t xml:space="preserve"> 1959 by art critic Pierre </w:t>
                </w:r>
                <w:proofErr w:type="spellStart"/>
                <w:r w:rsidRPr="002F093C">
                  <w:t>Restany</w:t>
                </w:r>
                <w:proofErr w:type="spellEnd"/>
                <w:r w:rsidRPr="002F093C">
                  <w:t xml:space="preserve">. </w:t>
                </w:r>
                <w:proofErr w:type="spellStart"/>
                <w:r w:rsidRPr="002F093C">
                  <w:t>Gharbaoui</w:t>
                </w:r>
                <w:proofErr w:type="spellEnd"/>
                <w:r w:rsidRPr="002F093C">
                  <w:t xml:space="preserve"> suffered from severe mental illness, and was hosted on multiple occasions by Father Denis Martin at the monastery of </w:t>
                </w:r>
                <w:proofErr w:type="spellStart"/>
                <w:r w:rsidRPr="002F093C">
                  <w:t>Toumliline</w:t>
                </w:r>
                <w:proofErr w:type="spellEnd"/>
                <w:r w:rsidRPr="002F093C">
                  <w:t xml:space="preserve"> in the Middle Atlas mountains. He committed suicide and his body was found on a public bench in the Champ de Mars. His body was repatriated to Morocco by André Malraux, and he is buried in Fes.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6D7F64CC6BC4FBB9B947F95CB1BEAAB"/>
              </w:placeholder>
            </w:sdtPr>
            <w:sdtEndPr/>
            <w:sdtContent>
              <w:p w:rsidR="008A28BC" w:rsidRDefault="008A28BC" w:rsidP="008A28BC">
                <w:sdt>
                  <w:sdtPr>
                    <w:id w:val="9963067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Fil93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8A28BC">
                      <w:rPr>
                        <w:noProof/>
                        <w:lang w:val="en-CA"/>
                      </w:rPr>
                      <w:t>(Filali)</w:t>
                    </w:r>
                    <w:r>
                      <w:fldChar w:fldCharType="end"/>
                    </w:r>
                  </w:sdtContent>
                </w:sdt>
              </w:p>
              <w:p w:rsidR="008A28BC" w:rsidRDefault="008A28BC" w:rsidP="008A28BC"/>
              <w:p w:rsidR="008A28BC" w:rsidRDefault="008A28BC" w:rsidP="008A28BC">
                <w:sdt>
                  <w:sdtPr>
                    <w:id w:val="19871262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Gha67 \l 4105 </w:instrText>
                    </w:r>
                    <w:r>
                      <w:fldChar w:fldCharType="separate"/>
                    </w:r>
                    <w:r w:rsidRPr="008A28BC">
                      <w:rPr>
                        <w:noProof/>
                        <w:lang w:val="en-CA"/>
                      </w:rPr>
                      <w:t>(Gharbaoui)</w:t>
                    </w:r>
                    <w:r>
                      <w:fldChar w:fldCharType="end"/>
                    </w:r>
                  </w:sdtContent>
                </w:sdt>
              </w:p>
              <w:p w:rsidR="008A28BC" w:rsidRDefault="008A28BC" w:rsidP="008A28BC"/>
              <w:p w:rsidR="008A28BC" w:rsidRDefault="008A28BC" w:rsidP="008A28BC">
                <w:sdt>
                  <w:sdtPr>
                    <w:id w:val="2780658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Tni07 \l 4105 </w:instrText>
                    </w:r>
                    <w:r>
                      <w:fldChar w:fldCharType="separate"/>
                    </w:r>
                    <w:r w:rsidRPr="008A28BC">
                      <w:rPr>
                        <w:noProof/>
                        <w:lang w:val="en-CA"/>
                      </w:rPr>
                      <w:t>(Tnifass)</w:t>
                    </w:r>
                    <w:r>
                      <w:fldChar w:fldCharType="end"/>
                    </w:r>
                  </w:sdtContent>
                </w:sdt>
              </w:p>
              <w:p w:rsidR="008A28BC" w:rsidRDefault="008A28BC" w:rsidP="008A28BC"/>
              <w:p w:rsidR="003235A7" w:rsidRDefault="008A28BC" w:rsidP="008A28BC">
                <w:sdt>
                  <w:sdtPr>
                    <w:id w:val="-1028021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Zah12 \l 4105 </w:instrText>
                    </w:r>
                    <w:r>
                      <w:fldChar w:fldCharType="separate"/>
                    </w:r>
                    <w:r w:rsidRPr="008A28BC">
                      <w:rPr>
                        <w:noProof/>
                        <w:lang w:val="en-CA"/>
                      </w:rPr>
                      <w:t>(Zahi)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3D" w:rsidRDefault="002E573D" w:rsidP="007A0D55">
      <w:pPr>
        <w:spacing w:after="0" w:line="240" w:lineRule="auto"/>
      </w:pPr>
      <w:r>
        <w:separator/>
      </w:r>
    </w:p>
  </w:endnote>
  <w:endnote w:type="continuationSeparator" w:id="0">
    <w:p w:rsidR="002E573D" w:rsidRDefault="002E57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3D" w:rsidRDefault="002E573D" w:rsidP="007A0D55">
      <w:pPr>
        <w:spacing w:after="0" w:line="240" w:lineRule="auto"/>
      </w:pPr>
      <w:r>
        <w:separator/>
      </w:r>
    </w:p>
  </w:footnote>
  <w:footnote w:type="continuationSeparator" w:id="0">
    <w:p w:rsidR="002E573D" w:rsidRDefault="002E57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573D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28B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AD982-216D-4AB8-A471-029EDFC0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C83C667125428096D1A888B24AA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CA58E-E847-4375-AC1A-5D5FEAABA31A}"/>
      </w:docPartPr>
      <w:docPartBody>
        <w:p w:rsidR="00000000" w:rsidRDefault="00A75240">
          <w:pPr>
            <w:pStyle w:val="FEC83C667125428096D1A888B24AAD1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CC34E617D940F9A11AFE69937A7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53DC-4339-4C05-9D8B-B963F5089226}"/>
      </w:docPartPr>
      <w:docPartBody>
        <w:p w:rsidR="00000000" w:rsidRDefault="00A75240">
          <w:pPr>
            <w:pStyle w:val="4DCC34E617D940F9A11AFE69937A7C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F24A06555B4AF5B046B5604327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0741-09D4-4202-98AB-AA6A25543CAA}"/>
      </w:docPartPr>
      <w:docPartBody>
        <w:p w:rsidR="00000000" w:rsidRDefault="00A75240">
          <w:pPr>
            <w:pStyle w:val="0BF24A06555B4AF5B046B560432741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F4103AA8DB434FB544ACA88A423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14A2-3C64-4508-93F1-2AE0EB2E76AD}"/>
      </w:docPartPr>
      <w:docPartBody>
        <w:p w:rsidR="00000000" w:rsidRDefault="00A75240">
          <w:pPr>
            <w:pStyle w:val="EFF4103AA8DB434FB544ACA88A42379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8003938400A4289968CA8147FA7F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EE5D-B6BB-4560-95F8-9EAC4439A922}"/>
      </w:docPartPr>
      <w:docPartBody>
        <w:p w:rsidR="00000000" w:rsidRDefault="00A75240">
          <w:pPr>
            <w:pStyle w:val="E8003938400A4289968CA8147FA7F0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8EDFCBBAAD945AF8A9046638EF32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9AB9D-9A56-409B-80F9-E9BD0B96686F}"/>
      </w:docPartPr>
      <w:docPartBody>
        <w:p w:rsidR="00000000" w:rsidRDefault="00A75240">
          <w:pPr>
            <w:pStyle w:val="28EDFCBBAAD945AF8A9046638EF32D9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233808FC074B53B9E76E859C121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0DA5-614C-4875-AB22-DA1D51B63EF3}"/>
      </w:docPartPr>
      <w:docPartBody>
        <w:p w:rsidR="00000000" w:rsidRDefault="00A75240">
          <w:pPr>
            <w:pStyle w:val="F2233808FC074B53B9E76E859C121D1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99FC47F6C748D4AB3A9F1BB3B09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E4E2-F5FC-4AC6-9D8E-C7FF22403A15}"/>
      </w:docPartPr>
      <w:docPartBody>
        <w:p w:rsidR="00000000" w:rsidRDefault="00A75240">
          <w:pPr>
            <w:pStyle w:val="E499FC47F6C748D4AB3A9F1BB3B09E6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EA8DFD470FD4446964EE33B19B0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B123-98E6-4927-B218-F4BDE8954B44}"/>
      </w:docPartPr>
      <w:docPartBody>
        <w:p w:rsidR="00000000" w:rsidRDefault="00A75240">
          <w:pPr>
            <w:pStyle w:val="7EA8DFD470FD4446964EE33B19B072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809A463A8BB4D1EB82AD3A262CA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D6BB4-6A2D-4055-9B89-1B54E25B99CE}"/>
      </w:docPartPr>
      <w:docPartBody>
        <w:p w:rsidR="00000000" w:rsidRDefault="00A75240">
          <w:pPr>
            <w:pStyle w:val="E809A463A8BB4D1EB82AD3A262CAC3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D7F64CC6BC4FBB9B947F95CB1BE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802C-3F05-4CFA-B7D0-9AA5A2C8818E}"/>
      </w:docPartPr>
      <w:docPartBody>
        <w:p w:rsidR="00000000" w:rsidRDefault="00A75240">
          <w:pPr>
            <w:pStyle w:val="66D7F64CC6BC4FBB9B947F95CB1BEAA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40"/>
    <w:rsid w:val="00A7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C83C667125428096D1A888B24AAD15">
    <w:name w:val="FEC83C667125428096D1A888B24AAD15"/>
  </w:style>
  <w:style w:type="paragraph" w:customStyle="1" w:styleId="4DCC34E617D940F9A11AFE69937A7C60">
    <w:name w:val="4DCC34E617D940F9A11AFE69937A7C60"/>
  </w:style>
  <w:style w:type="paragraph" w:customStyle="1" w:styleId="0BF24A06555B4AF5B046B5604327418D">
    <w:name w:val="0BF24A06555B4AF5B046B5604327418D"/>
  </w:style>
  <w:style w:type="paragraph" w:customStyle="1" w:styleId="EFF4103AA8DB434FB544ACA88A423796">
    <w:name w:val="EFF4103AA8DB434FB544ACA88A423796"/>
  </w:style>
  <w:style w:type="paragraph" w:customStyle="1" w:styleId="E8003938400A4289968CA8147FA7F011">
    <w:name w:val="E8003938400A4289968CA8147FA7F011"/>
  </w:style>
  <w:style w:type="paragraph" w:customStyle="1" w:styleId="28EDFCBBAAD945AF8A9046638EF32D95">
    <w:name w:val="28EDFCBBAAD945AF8A9046638EF32D95"/>
  </w:style>
  <w:style w:type="paragraph" w:customStyle="1" w:styleId="F2233808FC074B53B9E76E859C121D19">
    <w:name w:val="F2233808FC074B53B9E76E859C121D19"/>
  </w:style>
  <w:style w:type="paragraph" w:customStyle="1" w:styleId="E499FC47F6C748D4AB3A9F1BB3B09E6A">
    <w:name w:val="E499FC47F6C748D4AB3A9F1BB3B09E6A"/>
  </w:style>
  <w:style w:type="paragraph" w:customStyle="1" w:styleId="7EA8DFD470FD4446964EE33B19B07293">
    <w:name w:val="7EA8DFD470FD4446964EE33B19B07293"/>
  </w:style>
  <w:style w:type="paragraph" w:customStyle="1" w:styleId="E809A463A8BB4D1EB82AD3A262CAC3C7">
    <w:name w:val="E809A463A8BB4D1EB82AD3A262CAC3C7"/>
  </w:style>
  <w:style w:type="paragraph" w:customStyle="1" w:styleId="66D7F64CC6BC4FBB9B947F95CB1BEAAB">
    <w:name w:val="66D7F64CC6BC4FBB9B947F95CB1BEA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Fil93</b:Tag>
    <b:SourceType>Book</b:SourceType>
    <b:Guid>{BEEAD160-0F69-49FA-A573-C6698F416F07}</b:Guid>
    <b:Title>Fulgurances Gharbaoui</b:Title>
    <b:Year>1993</b:Year>
    <b:Medium>Print</b:Medium>
    <b:Author>
      <b:Author>
        <b:NameList>
          <b:Person>
            <b:Last>Filali</b:Last>
            <b:First>Y.</b:First>
          </b:Person>
        </b:NameList>
      </b:Author>
    </b:Author>
    <b:City>Rabat</b:City>
    <b:Publisher>Fondation ONA</b:Publisher>
    <b:RefOrder>1</b:RefOrder>
  </b:Source>
  <b:Source>
    <b:Tag>Gha67</b:Tag>
    <b:SourceType>JournalArticle</b:SourceType>
    <b:Guid>{4F4C19CB-3DB4-4A2E-ABA8-091CC7129DAB}</b:Guid>
    <b:Author>
      <b:Author>
        <b:NameList>
          <b:Person>
            <b:Last>Gharbaoui</b:Last>
            <b:First>Jilali</b:First>
          </b:Person>
        </b:NameList>
      </b:Author>
    </b:Author>
    <b:Title>fiches et questionnaire</b:Title>
    <b:Year>1967</b:Year>
    <b:Medium>Print</b:Medium>
    <b:JournalName>Souffles 7-8</b:JournalName>
    <b:Pages>53-55</b:Pages>
    <b:RefOrder>2</b:RefOrder>
  </b:Source>
  <b:Source>
    <b:Tag>Tni07</b:Tag>
    <b:SourceType>Book</b:SourceType>
    <b:Guid>{00951520-A040-4C10-BB5A-7BACAFB9BDA4}</b:Guid>
    <b:Title>Jilali Gharbaoui: Voyage au bout du rêve, 1930-1971</b:Title>
    <b:Year>2007</b:Year>
    <b:Medium>Print</b:Medium>
    <b:Author>
      <b:Author>
        <b:NameList>
          <b:Person>
            <b:Last>Tnifass</b:Last>
            <b:First>A.</b:First>
          </b:Person>
        </b:NameList>
      </b:Author>
    </b:Author>
    <b:City>Rabat</b:City>
    <b:Publisher>Marsam, collection "Regards Obliques"</b:Publisher>
    <b:RefOrder>3</b:RefOrder>
  </b:Source>
  <b:Source>
    <b:Tag>Zah12</b:Tag>
    <b:SourceType>Book</b:SourceType>
    <b:Guid>{8F63B938-29DD-49A9-AE7F-E30438441AD3}</b:Guid>
    <b:Author>
      <b:Author>
        <b:NameList>
          <b:Person>
            <b:Last>Zahi</b:Last>
            <b:First>F.</b:First>
          </b:Person>
        </b:NameList>
      </b:Author>
    </b:Author>
    <b:Title>Regards sur l'oeuve de Gharbaoui</b:Title>
    <b:Year>2012</b:Year>
    <b:City>Rabat</b:City>
    <b:Publisher>Bank al-Maghrib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FB391500-D51A-4DA7-BD6E-78036700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2014-09-01T01:50:00Z</dcterms:created>
  <dcterms:modified xsi:type="dcterms:W3CDTF">2014-09-01T01:56:00Z</dcterms:modified>
</cp:coreProperties>
</file>