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C45E8E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45E8E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C45E8E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75257416" w14:textId="68B13496" w:rsidR="002A63CF" w:rsidRPr="000369D9" w:rsidRDefault="000369D9" w:rsidP="000369D9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EE3E23">
        <w:rPr>
          <w:rFonts w:ascii="Times New Roman" w:hAnsi="Times New Roman" w:cs="Times New Roman"/>
        </w:rPr>
        <w:t>0</w:t>
      </w:r>
      <w:r w:rsidR="002D6D9C">
        <w:rPr>
          <w:rFonts w:ascii="Times New Roman" w:hAnsi="Times New Roman" w:cs="Times New Roman"/>
        </w:rPr>
        <w:t xml:space="preserve"> words</w:t>
      </w:r>
    </w:p>
    <w:p w14:paraId="7832EE54" w14:textId="5FB4A134" w:rsidR="002A63CF" w:rsidRPr="004F6237" w:rsidRDefault="009F0A11" w:rsidP="00AF7079">
      <w:pPr>
        <w:jc w:val="both"/>
        <w:rPr>
          <w:rFonts w:ascii="Times New Roman" w:hAnsi="Times New Roman" w:cs="Times New Roman"/>
          <w:b/>
        </w:rPr>
      </w:pPr>
      <w:proofErr w:type="spellStart"/>
      <w:r w:rsidRPr="000369D9">
        <w:rPr>
          <w:rFonts w:ascii="Times New Roman" w:hAnsi="Times New Roman" w:cs="Times New Roman"/>
          <w:b/>
        </w:rPr>
        <w:t>Anani</w:t>
      </w:r>
      <w:proofErr w:type="spellEnd"/>
      <w:r w:rsidR="00B43509">
        <w:rPr>
          <w:rFonts w:ascii="Times New Roman" w:hAnsi="Times New Roman" w:cs="Times New Roman"/>
          <w:b/>
        </w:rPr>
        <w:t xml:space="preserve">, </w:t>
      </w:r>
      <w:r w:rsidR="00B43509" w:rsidRPr="000369D9">
        <w:rPr>
          <w:rFonts w:ascii="Times New Roman" w:hAnsi="Times New Roman" w:cs="Times New Roman"/>
          <w:b/>
        </w:rPr>
        <w:t>Nabil</w:t>
      </w:r>
      <w:r w:rsidRPr="00DC11EC">
        <w:rPr>
          <w:rFonts w:ascii="Times New Roman" w:hAnsi="Times New Roman" w:cs="Times New Roman"/>
        </w:rPr>
        <w:t xml:space="preserve"> </w:t>
      </w:r>
      <w:r w:rsidRPr="00993747">
        <w:rPr>
          <w:rFonts w:ascii="Times New Roman" w:hAnsi="Times New Roman" w:cs="Times New Roman"/>
          <w:b/>
        </w:rPr>
        <w:t>(</w:t>
      </w:r>
      <w:r w:rsidR="004F6237" w:rsidRPr="00993747">
        <w:rPr>
          <w:rFonts w:ascii="Times New Roman" w:hAnsi="Times New Roman" w:cs="Times New Roman"/>
          <w:b/>
        </w:rPr>
        <w:t>1943</w:t>
      </w:r>
      <w:r w:rsidR="00E0245A">
        <w:rPr>
          <w:rFonts w:ascii="Times New Roman" w:hAnsi="Times New Roman" w:cs="Times New Roman"/>
          <w:b/>
        </w:rPr>
        <w:t>--</w:t>
      </w:r>
      <w:r w:rsidRPr="00993747">
        <w:rPr>
          <w:rFonts w:ascii="Times New Roman" w:hAnsi="Times New Roman" w:cs="Times New Roman"/>
          <w:b/>
        </w:rPr>
        <w:t>)</w:t>
      </w:r>
    </w:p>
    <w:p w14:paraId="7A31E27B" w14:textId="77777777" w:rsidR="009F0A11" w:rsidRPr="00DC11EC" w:rsidRDefault="009F0A11" w:rsidP="00AF7079">
      <w:pPr>
        <w:jc w:val="both"/>
        <w:rPr>
          <w:rFonts w:ascii="Times New Roman" w:hAnsi="Times New Roman" w:cs="Times New Roman"/>
        </w:rPr>
      </w:pPr>
    </w:p>
    <w:p w14:paraId="010354F0" w14:textId="1F943380" w:rsidR="009F0A11" w:rsidRPr="00DC11EC" w:rsidRDefault="009F0A11" w:rsidP="00E0245A">
      <w:pPr>
        <w:rPr>
          <w:rFonts w:ascii="Times New Roman" w:hAnsi="Times New Roman" w:cs="Times New Roman"/>
        </w:rPr>
      </w:pPr>
      <w:r w:rsidRPr="00DC11EC">
        <w:rPr>
          <w:rFonts w:ascii="Times New Roman" w:hAnsi="Times New Roman" w:cs="Times New Roman"/>
        </w:rPr>
        <w:t xml:space="preserve">Nabil </w:t>
      </w:r>
      <w:proofErr w:type="spellStart"/>
      <w:r w:rsidRPr="00DC11EC">
        <w:rPr>
          <w:rFonts w:ascii="Times New Roman" w:hAnsi="Times New Roman" w:cs="Times New Roman"/>
        </w:rPr>
        <w:t>Anani</w:t>
      </w:r>
      <w:proofErr w:type="spellEnd"/>
      <w:r w:rsidRPr="00DC11EC">
        <w:rPr>
          <w:rFonts w:ascii="Times New Roman" w:hAnsi="Times New Roman" w:cs="Times New Roman"/>
        </w:rPr>
        <w:t xml:space="preserve"> was born in </w:t>
      </w:r>
      <w:proofErr w:type="spellStart"/>
      <w:r w:rsidRPr="00DC11EC">
        <w:rPr>
          <w:rFonts w:ascii="Times New Roman" w:hAnsi="Times New Roman" w:cs="Times New Roman"/>
        </w:rPr>
        <w:t>Latrun</w:t>
      </w:r>
      <w:proofErr w:type="spellEnd"/>
      <w:r w:rsidRPr="00DC11EC">
        <w:rPr>
          <w:rFonts w:ascii="Times New Roman" w:hAnsi="Times New Roman" w:cs="Times New Roman"/>
        </w:rPr>
        <w:t>, Palestine in 1943</w:t>
      </w:r>
      <w:r w:rsidR="004F6237">
        <w:rPr>
          <w:rFonts w:ascii="Times New Roman" w:hAnsi="Times New Roman" w:cs="Times New Roman"/>
        </w:rPr>
        <w:t>. He</w:t>
      </w:r>
      <w:r w:rsidRPr="00DC11EC">
        <w:rPr>
          <w:rFonts w:ascii="Times New Roman" w:hAnsi="Times New Roman" w:cs="Times New Roman"/>
        </w:rPr>
        <w:t xml:space="preserve"> graduated in Fine Arts from Alexandra University, Egypt in 1969, after which he </w:t>
      </w:r>
      <w:r w:rsidR="004F6237">
        <w:rPr>
          <w:rFonts w:ascii="Times New Roman" w:hAnsi="Times New Roman" w:cs="Times New Roman"/>
        </w:rPr>
        <w:t>became a</w:t>
      </w:r>
      <w:r w:rsidRPr="00DC11EC">
        <w:rPr>
          <w:rFonts w:ascii="Times New Roman" w:hAnsi="Times New Roman" w:cs="Times New Roman"/>
        </w:rPr>
        <w:t xml:space="preserve"> teacher trainer at the UN training college in Ramallah </w:t>
      </w:r>
      <w:r w:rsidR="004F6237">
        <w:rPr>
          <w:rFonts w:ascii="Times New Roman" w:hAnsi="Times New Roman" w:cs="Times New Roman"/>
        </w:rPr>
        <w:t>while remaining</w:t>
      </w:r>
      <w:r w:rsidRPr="00DC11EC">
        <w:rPr>
          <w:rFonts w:ascii="Times New Roman" w:hAnsi="Times New Roman" w:cs="Times New Roman"/>
        </w:rPr>
        <w:t xml:space="preserve"> a full-time practi</w:t>
      </w:r>
      <w:r w:rsidR="004F6237">
        <w:rPr>
          <w:rFonts w:ascii="Times New Roman" w:hAnsi="Times New Roman" w:cs="Times New Roman"/>
        </w:rPr>
        <w:t>ti</w:t>
      </w:r>
      <w:r w:rsidRPr="00DC11EC">
        <w:rPr>
          <w:rFonts w:ascii="Times New Roman" w:hAnsi="Times New Roman" w:cs="Times New Roman"/>
        </w:rPr>
        <w:t xml:space="preserve">oner </w:t>
      </w:r>
      <w:r w:rsidR="004F6237">
        <w:rPr>
          <w:rFonts w:ascii="Times New Roman" w:hAnsi="Times New Roman" w:cs="Times New Roman"/>
        </w:rPr>
        <w:t>in</w:t>
      </w:r>
      <w:r w:rsidR="00C45E8E">
        <w:rPr>
          <w:rFonts w:ascii="Times New Roman" w:hAnsi="Times New Roman" w:cs="Times New Roman"/>
        </w:rPr>
        <w:t xml:space="preserve"> his studio there</w:t>
      </w:r>
      <w:r w:rsidRPr="00DC11EC">
        <w:rPr>
          <w:rFonts w:ascii="Times New Roman" w:hAnsi="Times New Roman" w:cs="Times New Roman"/>
        </w:rPr>
        <w:t xml:space="preserve">. </w:t>
      </w:r>
      <w:proofErr w:type="spellStart"/>
      <w:r w:rsidRPr="00DC11EC">
        <w:rPr>
          <w:rFonts w:ascii="Times New Roman" w:hAnsi="Times New Roman" w:cs="Times New Roman"/>
        </w:rPr>
        <w:t>Anani</w:t>
      </w:r>
      <w:proofErr w:type="spellEnd"/>
      <w:r w:rsidRPr="00DC11EC">
        <w:rPr>
          <w:rFonts w:ascii="Times New Roman" w:hAnsi="Times New Roman" w:cs="Times New Roman"/>
        </w:rPr>
        <w:t xml:space="preserve"> was awarded </w:t>
      </w:r>
      <w:r w:rsidR="00C45E8E" w:rsidRPr="00DC11EC">
        <w:rPr>
          <w:rFonts w:ascii="Times New Roman" w:hAnsi="Times New Roman" w:cs="Times New Roman"/>
        </w:rPr>
        <w:t>the first Palestinian National Prize for Visual Art in 1997</w:t>
      </w:r>
      <w:r w:rsidRPr="00DC11EC">
        <w:rPr>
          <w:rFonts w:ascii="Times New Roman" w:hAnsi="Times New Roman" w:cs="Times New Roman"/>
        </w:rPr>
        <w:t>by the late President Yasser Arafat and became the head of the League of Palestinian Artists in 1998.</w:t>
      </w:r>
      <w:r w:rsidR="002A08D2" w:rsidRPr="00DC11EC">
        <w:rPr>
          <w:rFonts w:ascii="Times New Roman" w:hAnsi="Times New Roman" w:cs="Times New Roman"/>
        </w:rPr>
        <w:t xml:space="preserve"> In 2006 he was awarded The King Abdullah of Jordan Award in Fine Arts for the Middle East. </w:t>
      </w:r>
      <w:r w:rsidRPr="00DC11EC">
        <w:rPr>
          <w:rFonts w:ascii="Times New Roman" w:hAnsi="Times New Roman" w:cs="Times New Roman"/>
        </w:rPr>
        <w:t xml:space="preserve">He participated in numerous exhibitions of Palestinian Art </w:t>
      </w:r>
      <w:bookmarkStart w:id="0" w:name="_GoBack"/>
      <w:bookmarkEnd w:id="0"/>
      <w:r w:rsidRPr="00DC11EC">
        <w:rPr>
          <w:rFonts w:ascii="Times New Roman" w:hAnsi="Times New Roman" w:cs="Times New Roman"/>
        </w:rPr>
        <w:t xml:space="preserve">around the world and was a founding member of Al </w:t>
      </w:r>
      <w:proofErr w:type="spellStart"/>
      <w:r w:rsidRPr="00DC11EC">
        <w:rPr>
          <w:rFonts w:ascii="Times New Roman" w:hAnsi="Times New Roman" w:cs="Times New Roman"/>
        </w:rPr>
        <w:t>Wasiti</w:t>
      </w:r>
      <w:proofErr w:type="spellEnd"/>
      <w:r w:rsidRPr="00DC11EC">
        <w:rPr>
          <w:rFonts w:ascii="Times New Roman" w:hAnsi="Times New Roman" w:cs="Times New Roman"/>
        </w:rPr>
        <w:t xml:space="preserve"> Art Centre</w:t>
      </w:r>
      <w:r w:rsidR="004F6237">
        <w:rPr>
          <w:rFonts w:ascii="Times New Roman" w:hAnsi="Times New Roman" w:cs="Times New Roman"/>
        </w:rPr>
        <w:t xml:space="preserve"> in Jerusalem</w:t>
      </w:r>
      <w:r w:rsidRPr="00DC11EC">
        <w:rPr>
          <w:rFonts w:ascii="Times New Roman" w:hAnsi="Times New Roman" w:cs="Times New Roman"/>
        </w:rPr>
        <w:t xml:space="preserve"> and The International Academy of Art, Palestine</w:t>
      </w:r>
      <w:r w:rsidR="004F6237">
        <w:rPr>
          <w:rFonts w:ascii="Times New Roman" w:hAnsi="Times New Roman" w:cs="Times New Roman"/>
        </w:rPr>
        <w:t xml:space="preserve"> in Ramallah</w:t>
      </w:r>
      <w:r w:rsidRPr="00DC11EC">
        <w:rPr>
          <w:rFonts w:ascii="Times New Roman" w:hAnsi="Times New Roman" w:cs="Times New Roman"/>
        </w:rPr>
        <w:t xml:space="preserve">. </w:t>
      </w:r>
      <w:r w:rsidR="00DF4327" w:rsidRPr="00DC11EC">
        <w:rPr>
          <w:rFonts w:ascii="Times New Roman" w:hAnsi="Times New Roman" w:cs="Times New Roman"/>
        </w:rPr>
        <w:t>He was commissioned to undertake several public works in Palestine including sculptures and murals.</w:t>
      </w:r>
      <w:r w:rsidR="00E0245A">
        <w:rPr>
          <w:rFonts w:ascii="Times New Roman" w:hAnsi="Times New Roman" w:cs="Times New Roman"/>
        </w:rPr>
        <w:t xml:space="preserve"> </w:t>
      </w:r>
      <w:proofErr w:type="spellStart"/>
      <w:r w:rsidR="002A08D2" w:rsidRPr="00DC11EC">
        <w:rPr>
          <w:rFonts w:ascii="Times New Roman" w:hAnsi="Times New Roman" w:cs="Times New Roman"/>
        </w:rPr>
        <w:t>Anani</w:t>
      </w:r>
      <w:proofErr w:type="spellEnd"/>
      <w:r w:rsidR="002A08D2" w:rsidRPr="00DC11EC">
        <w:rPr>
          <w:rFonts w:ascii="Times New Roman" w:hAnsi="Times New Roman" w:cs="Times New Roman"/>
        </w:rPr>
        <w:t xml:space="preserve"> is known for his paintings of the Palestinian landscape, in which he focuses on life in the village</w:t>
      </w:r>
      <w:r w:rsidR="004F6237">
        <w:rPr>
          <w:rFonts w:ascii="Times New Roman" w:hAnsi="Times New Roman" w:cs="Times New Roman"/>
        </w:rPr>
        <w:t>.</w:t>
      </w:r>
      <w:r w:rsidR="002A08D2" w:rsidRPr="00DC11EC">
        <w:rPr>
          <w:rFonts w:ascii="Times New Roman" w:hAnsi="Times New Roman" w:cs="Times New Roman"/>
        </w:rPr>
        <w:t xml:space="preserve"> In the 1980s</w:t>
      </w:r>
      <w:r w:rsidR="004F6237">
        <w:rPr>
          <w:rFonts w:ascii="Times New Roman" w:hAnsi="Times New Roman" w:cs="Times New Roman"/>
        </w:rPr>
        <w:t>,</w:t>
      </w:r>
      <w:r w:rsidR="002A08D2" w:rsidRPr="00DC11EC">
        <w:rPr>
          <w:rFonts w:ascii="Times New Roman" w:hAnsi="Times New Roman" w:cs="Times New Roman"/>
        </w:rPr>
        <w:t xml:space="preserve"> he and other </w:t>
      </w:r>
      <w:r w:rsidR="004F6237">
        <w:rPr>
          <w:rFonts w:ascii="Times New Roman" w:hAnsi="Times New Roman" w:cs="Times New Roman"/>
        </w:rPr>
        <w:t xml:space="preserve">Palestinian </w:t>
      </w:r>
      <w:r w:rsidR="002A08D2" w:rsidRPr="00DC11EC">
        <w:rPr>
          <w:rFonts w:ascii="Times New Roman" w:hAnsi="Times New Roman" w:cs="Times New Roman"/>
        </w:rPr>
        <w:t xml:space="preserve">artists </w:t>
      </w:r>
      <w:r w:rsidR="004F6237">
        <w:rPr>
          <w:rFonts w:ascii="Times New Roman" w:hAnsi="Times New Roman" w:cs="Times New Roman"/>
        </w:rPr>
        <w:t>perceived</w:t>
      </w:r>
      <w:r w:rsidR="002A08D2" w:rsidRPr="00DC11EC">
        <w:rPr>
          <w:rFonts w:ascii="Times New Roman" w:hAnsi="Times New Roman" w:cs="Times New Roman"/>
        </w:rPr>
        <w:t xml:space="preserve"> the countryside as place untouched by the changes of occupati</w:t>
      </w:r>
      <w:r w:rsidR="00AE3E36">
        <w:rPr>
          <w:rFonts w:ascii="Times New Roman" w:hAnsi="Times New Roman" w:cs="Times New Roman"/>
        </w:rPr>
        <w:t xml:space="preserve">on. </w:t>
      </w:r>
      <w:r w:rsidR="004F6237">
        <w:rPr>
          <w:rFonts w:ascii="Times New Roman" w:hAnsi="Times New Roman" w:cs="Times New Roman"/>
        </w:rPr>
        <w:t>A</w:t>
      </w:r>
      <w:r w:rsidR="002A08D2" w:rsidRPr="00DC11EC">
        <w:rPr>
          <w:rFonts w:ascii="Times New Roman" w:hAnsi="Times New Roman" w:cs="Times New Roman"/>
        </w:rPr>
        <w:t xml:space="preserve">long with artists </w:t>
      </w:r>
      <w:proofErr w:type="spellStart"/>
      <w:r w:rsidR="002A08D2" w:rsidRPr="00DC11EC">
        <w:rPr>
          <w:rFonts w:ascii="Times New Roman" w:hAnsi="Times New Roman" w:cs="Times New Roman"/>
        </w:rPr>
        <w:t>Sliman</w:t>
      </w:r>
      <w:proofErr w:type="spellEnd"/>
      <w:r w:rsidR="002A08D2" w:rsidRPr="00DC11EC">
        <w:rPr>
          <w:rFonts w:ascii="Times New Roman" w:hAnsi="Times New Roman" w:cs="Times New Roman"/>
        </w:rPr>
        <w:t xml:space="preserve"> Mansour</w:t>
      </w:r>
      <w:r w:rsidR="004F6237">
        <w:rPr>
          <w:rFonts w:ascii="Times New Roman" w:hAnsi="Times New Roman" w:cs="Times New Roman"/>
        </w:rPr>
        <w:t>,</w:t>
      </w:r>
      <w:r w:rsidR="002A08D2" w:rsidRPr="00DC11EC">
        <w:rPr>
          <w:rFonts w:ascii="Times New Roman" w:hAnsi="Times New Roman" w:cs="Times New Roman"/>
        </w:rPr>
        <w:t xml:space="preserve"> </w:t>
      </w:r>
      <w:r w:rsidR="004F6237">
        <w:rPr>
          <w:rFonts w:ascii="Times New Roman" w:hAnsi="Times New Roman" w:cs="Times New Roman"/>
        </w:rPr>
        <w:t xml:space="preserve">he </w:t>
      </w:r>
      <w:r w:rsidR="004F6237" w:rsidRPr="00DC11EC">
        <w:rPr>
          <w:rFonts w:ascii="Times New Roman" w:hAnsi="Times New Roman" w:cs="Times New Roman"/>
        </w:rPr>
        <w:t>was one of the key artist</w:t>
      </w:r>
      <w:r w:rsidR="00E0245A">
        <w:rPr>
          <w:rFonts w:ascii="Times New Roman" w:hAnsi="Times New Roman" w:cs="Times New Roman"/>
        </w:rPr>
        <w:t>s</w:t>
      </w:r>
      <w:r w:rsidR="004F6237" w:rsidRPr="00DC11EC">
        <w:rPr>
          <w:rFonts w:ascii="Times New Roman" w:hAnsi="Times New Roman" w:cs="Times New Roman"/>
        </w:rPr>
        <w:t xml:space="preserve"> in the Occupied Territories</w:t>
      </w:r>
      <w:r w:rsidR="004F6237">
        <w:rPr>
          <w:rFonts w:ascii="Times New Roman" w:hAnsi="Times New Roman" w:cs="Times New Roman"/>
        </w:rPr>
        <w:t xml:space="preserve"> to</w:t>
      </w:r>
      <w:r w:rsidR="002A08D2" w:rsidRPr="00DC11EC">
        <w:rPr>
          <w:rFonts w:ascii="Times New Roman" w:hAnsi="Times New Roman" w:cs="Times New Roman"/>
        </w:rPr>
        <w:t xml:space="preserve"> create images of longing and nostalgia</w:t>
      </w:r>
      <w:r w:rsidR="00715A5A" w:rsidRPr="00DC11EC">
        <w:rPr>
          <w:rFonts w:ascii="Times New Roman" w:hAnsi="Times New Roman" w:cs="Times New Roman"/>
        </w:rPr>
        <w:t xml:space="preserve"> for the homeland</w:t>
      </w:r>
      <w:r w:rsidR="004F6237">
        <w:rPr>
          <w:rFonts w:ascii="Times New Roman" w:hAnsi="Times New Roman" w:cs="Times New Roman"/>
        </w:rPr>
        <w:t>,</w:t>
      </w:r>
      <w:r w:rsidR="00715A5A" w:rsidRPr="00DC11EC">
        <w:rPr>
          <w:rFonts w:ascii="Times New Roman" w:hAnsi="Times New Roman" w:cs="Times New Roman"/>
        </w:rPr>
        <w:t xml:space="preserve"> in his distinctive style of accumulative painted space in decorative detail and heavy outlines</w:t>
      </w:r>
      <w:r w:rsidR="004F6237">
        <w:rPr>
          <w:rFonts w:ascii="Times New Roman" w:hAnsi="Times New Roman" w:cs="Times New Roman"/>
        </w:rPr>
        <w:t>.</w:t>
      </w:r>
      <w:r w:rsidR="002A08D2" w:rsidRPr="00DC11EC">
        <w:rPr>
          <w:rFonts w:ascii="Times New Roman" w:hAnsi="Times New Roman" w:cs="Times New Roman"/>
        </w:rPr>
        <w:t xml:space="preserve"> In the late 1990s he moved away from works in oil and </w:t>
      </w:r>
      <w:r w:rsidR="004F6237" w:rsidRPr="00DC11EC">
        <w:rPr>
          <w:rFonts w:ascii="Times New Roman" w:hAnsi="Times New Roman" w:cs="Times New Roman"/>
        </w:rPr>
        <w:t>watercolors</w:t>
      </w:r>
      <w:r w:rsidR="002A08D2" w:rsidRPr="00DC11EC">
        <w:rPr>
          <w:rFonts w:ascii="Times New Roman" w:hAnsi="Times New Roman" w:cs="Times New Roman"/>
        </w:rPr>
        <w:t xml:space="preserve"> to mixed media, using natural materials such as henna dyes, leather and found material as part of the New Vision art group, as well as creating sculptural works from wood</w:t>
      </w:r>
      <w:r w:rsidR="00715A5A" w:rsidRPr="00DC11EC">
        <w:rPr>
          <w:rFonts w:ascii="Times New Roman" w:hAnsi="Times New Roman" w:cs="Times New Roman"/>
        </w:rPr>
        <w:t xml:space="preserve"> and </w:t>
      </w:r>
      <w:proofErr w:type="spellStart"/>
      <w:r w:rsidR="00715A5A" w:rsidRPr="00DC11EC">
        <w:rPr>
          <w:rFonts w:ascii="Times New Roman" w:hAnsi="Times New Roman" w:cs="Times New Roman"/>
        </w:rPr>
        <w:t>papermache</w:t>
      </w:r>
      <w:proofErr w:type="spellEnd"/>
      <w:r w:rsidR="004F6237">
        <w:rPr>
          <w:rFonts w:ascii="Times New Roman" w:hAnsi="Times New Roman" w:cs="Times New Roman"/>
        </w:rPr>
        <w:t>.</w:t>
      </w:r>
      <w:r w:rsidR="00715A5A" w:rsidRPr="00DC11EC">
        <w:rPr>
          <w:rFonts w:ascii="Times New Roman" w:hAnsi="Times New Roman" w:cs="Times New Roman"/>
        </w:rPr>
        <w:t xml:space="preserve"> </w:t>
      </w:r>
      <w:r w:rsidR="004F6237">
        <w:rPr>
          <w:rFonts w:ascii="Times New Roman" w:hAnsi="Times New Roman" w:cs="Times New Roman"/>
        </w:rPr>
        <w:t>T</w:t>
      </w:r>
      <w:r w:rsidR="00715A5A" w:rsidRPr="00DC11EC">
        <w:rPr>
          <w:rFonts w:ascii="Times New Roman" w:hAnsi="Times New Roman" w:cs="Times New Roman"/>
        </w:rPr>
        <w:t>hroughout his career his reference continued to be the landscape, the village and Palestinian traditions.</w:t>
      </w:r>
    </w:p>
    <w:p w14:paraId="6495FF85" w14:textId="77777777" w:rsidR="00715A5A" w:rsidRPr="00DC11EC" w:rsidRDefault="00715A5A" w:rsidP="00AF7079">
      <w:pPr>
        <w:jc w:val="both"/>
        <w:rPr>
          <w:rFonts w:ascii="Times New Roman" w:hAnsi="Times New Roman" w:cs="Times New Roman"/>
        </w:rPr>
      </w:pPr>
    </w:p>
    <w:p w14:paraId="6978715F" w14:textId="3EF7272D" w:rsidR="00715A5A" w:rsidRPr="00993747" w:rsidRDefault="004F6237" w:rsidP="00AF7079">
      <w:pPr>
        <w:jc w:val="both"/>
        <w:rPr>
          <w:rFonts w:ascii="Times New Roman" w:hAnsi="Times New Roman" w:cs="Times New Roman"/>
          <w:b/>
        </w:rPr>
      </w:pPr>
      <w:r w:rsidRPr="00993747">
        <w:rPr>
          <w:rFonts w:ascii="Times New Roman" w:hAnsi="Times New Roman" w:cs="Times New Roman"/>
          <w:b/>
        </w:rPr>
        <w:t>References and f</w:t>
      </w:r>
      <w:r w:rsidR="00EE655B" w:rsidRPr="00993747">
        <w:rPr>
          <w:rFonts w:ascii="Times New Roman" w:hAnsi="Times New Roman" w:cs="Times New Roman"/>
          <w:b/>
        </w:rPr>
        <w:t>urther Reading</w:t>
      </w:r>
    </w:p>
    <w:p w14:paraId="2E85B2D1" w14:textId="6C26DF52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proofErr w:type="spellStart"/>
      <w:r w:rsidRPr="00DC11EC">
        <w:rPr>
          <w:rFonts w:ascii="Times New Roman" w:hAnsi="Times New Roman" w:cs="Times New Roman"/>
        </w:rPr>
        <w:t>Boullata</w:t>
      </w:r>
      <w:proofErr w:type="spellEnd"/>
      <w:r w:rsidRPr="00DC11EC">
        <w:rPr>
          <w:rFonts w:ascii="Times New Roman" w:hAnsi="Times New Roman" w:cs="Times New Roman"/>
        </w:rPr>
        <w:t>, Kamal</w:t>
      </w:r>
      <w:r w:rsidR="004F6237">
        <w:rPr>
          <w:rFonts w:ascii="Times New Roman" w:hAnsi="Times New Roman" w:cs="Times New Roman"/>
        </w:rPr>
        <w:t xml:space="preserve"> (2009)</w:t>
      </w:r>
      <w:r w:rsidRPr="00DC11EC">
        <w:rPr>
          <w:rStyle w:val="Emphasis"/>
          <w:rFonts w:ascii="Times New Roman" w:hAnsi="Times New Roman" w:cs="Times New Roman"/>
          <w:iCs/>
          <w:lang w:val="en"/>
        </w:rPr>
        <w:t xml:space="preserve"> </w:t>
      </w:r>
      <w:r w:rsidRPr="00993747">
        <w:rPr>
          <w:rStyle w:val="Emphasis"/>
          <w:rFonts w:ascii="Times New Roman" w:hAnsi="Times New Roman" w:cs="Times New Roman"/>
          <w:b w:val="0"/>
          <w:i/>
          <w:iCs/>
          <w:lang w:val="en"/>
        </w:rPr>
        <w:t>Palestinian Art</w:t>
      </w:r>
      <w:r w:rsidRPr="00993747">
        <w:rPr>
          <w:rStyle w:val="st1"/>
          <w:rFonts w:ascii="Times New Roman" w:hAnsi="Times New Roman" w:cs="Times New Roman"/>
          <w:i/>
          <w:iCs/>
          <w:lang w:val="en"/>
        </w:rPr>
        <w:t>: From 1850 to the Present</w:t>
      </w:r>
      <w:r w:rsidRPr="00DC11EC">
        <w:rPr>
          <w:rStyle w:val="st1"/>
          <w:rFonts w:ascii="Times New Roman" w:hAnsi="Times New Roman" w:cs="Times New Roman"/>
          <w:i/>
          <w:iCs/>
          <w:lang w:val="en"/>
        </w:rPr>
        <w:t>,</w:t>
      </w:r>
      <w:r w:rsidRPr="00DC11EC">
        <w:rPr>
          <w:rStyle w:val="st1"/>
          <w:rFonts w:ascii="Times New Roman" w:hAnsi="Times New Roman" w:cs="Times New Roman"/>
          <w:lang w:val="en"/>
        </w:rPr>
        <w:t xml:space="preserve"> Saqi Books, </w:t>
      </w:r>
      <w:proofErr w:type="gramStart"/>
      <w:r w:rsidRPr="00DC11EC">
        <w:rPr>
          <w:rStyle w:val="st1"/>
          <w:rFonts w:ascii="Times New Roman" w:hAnsi="Times New Roman" w:cs="Times New Roman"/>
          <w:lang w:val="en"/>
        </w:rPr>
        <w:t>London</w:t>
      </w:r>
      <w:proofErr w:type="gramEnd"/>
      <w:r w:rsidR="004F6237">
        <w:rPr>
          <w:rStyle w:val="st1"/>
          <w:rFonts w:ascii="Times New Roman" w:hAnsi="Times New Roman" w:cs="Times New Roman"/>
          <w:iCs/>
          <w:lang w:val="en"/>
        </w:rPr>
        <w:t>.</w:t>
      </w:r>
    </w:p>
    <w:p w14:paraId="46D6B531" w14:textId="49CD5B01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>KSCC</w:t>
      </w:r>
      <w:r w:rsidR="004F6237">
        <w:rPr>
          <w:rStyle w:val="st1"/>
          <w:rFonts w:ascii="Times New Roman" w:hAnsi="Times New Roman" w:cs="Times New Roman"/>
          <w:iCs/>
          <w:lang w:val="en"/>
        </w:rPr>
        <w:t xml:space="preserve"> (2001)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Nabil Anani Catalogue for Solo Exhibition </w:t>
      </w:r>
      <w:r w:rsidR="00C24C34">
        <w:rPr>
          <w:rStyle w:val="st1"/>
          <w:rFonts w:ascii="Times New Roman" w:hAnsi="Times New Roman" w:cs="Times New Roman"/>
          <w:iCs/>
          <w:lang w:val="en"/>
        </w:rPr>
        <w:t>“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Chairs</w:t>
      </w:r>
      <w:r w:rsidR="004F6237">
        <w:rPr>
          <w:rStyle w:val="st1"/>
          <w:rFonts w:ascii="Times New Roman" w:hAnsi="Times New Roman" w:cs="Times New Roman"/>
          <w:iCs/>
          <w:lang w:val="en"/>
        </w:rPr>
        <w:t>.</w:t>
      </w:r>
      <w:r w:rsidR="00C24C34">
        <w:rPr>
          <w:rStyle w:val="st1"/>
          <w:rFonts w:ascii="Times New Roman" w:hAnsi="Times New Roman" w:cs="Times New Roman"/>
          <w:iCs/>
          <w:lang w:val="en"/>
        </w:rPr>
        <w:t>”</w:t>
      </w:r>
    </w:p>
    <w:p w14:paraId="3B95FA36" w14:textId="66292155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Anani, N. &amp; Bader, I. </w:t>
      </w:r>
      <w:r w:rsidR="00C24C34">
        <w:rPr>
          <w:rStyle w:val="st1"/>
          <w:rFonts w:ascii="Times New Roman" w:hAnsi="Times New Roman" w:cs="Times New Roman"/>
          <w:iCs/>
          <w:lang w:val="en"/>
        </w:rPr>
        <w:t xml:space="preserve">(1984)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“Palestinian Plastic Arts in the Occupied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 xml:space="preserve">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Territories”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>, Arabic, Gallery 79, Jerusalem</w:t>
      </w:r>
      <w:r w:rsidR="00C24C34">
        <w:rPr>
          <w:rStyle w:val="st1"/>
          <w:rFonts w:ascii="Times New Roman" w:hAnsi="Times New Roman" w:cs="Times New Roman"/>
          <w:iCs/>
          <w:lang w:val="en"/>
        </w:rPr>
        <w:t>.</w:t>
      </w:r>
    </w:p>
    <w:p w14:paraId="22FB3001" w14:textId="76A6FA3D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>Kananeh, S., Anani, N., and others</w:t>
      </w:r>
      <w:r w:rsidR="00C24C34">
        <w:rPr>
          <w:rStyle w:val="st1"/>
          <w:rFonts w:ascii="Times New Roman" w:hAnsi="Times New Roman" w:cs="Times New Roman"/>
          <w:iCs/>
          <w:lang w:val="en"/>
        </w:rPr>
        <w:t xml:space="preserve"> (1984)</w:t>
      </w: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 “Palestinian Popular Costumes”, 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 xml:space="preserve"> 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Arabic, Inash A</w:t>
      </w:r>
      <w:r w:rsidR="00CA74D8" w:rsidRPr="00DC11EC">
        <w:rPr>
          <w:rStyle w:val="st1"/>
          <w:rFonts w:ascii="Times New Roman" w:hAnsi="Times New Roman" w:cs="Times New Roman"/>
          <w:iCs/>
          <w:lang w:val="en"/>
        </w:rPr>
        <w:t>l-Osrah Association, EL-Biereh</w:t>
      </w:r>
    </w:p>
    <w:p w14:paraId="470D83FF" w14:textId="12923753" w:rsidR="00DF4327" w:rsidRPr="00DC11EC" w:rsidRDefault="00DF4327" w:rsidP="00DF4327">
      <w:pPr>
        <w:spacing w:after="150" w:line="312" w:lineRule="atLeast"/>
        <w:outlineLvl w:val="0"/>
        <w:rPr>
          <w:rStyle w:val="st1"/>
          <w:rFonts w:ascii="Times New Roman" w:hAnsi="Times New Roman" w:cs="Times New Roman"/>
          <w:iCs/>
          <w:lang w:val="en"/>
        </w:rPr>
      </w:pPr>
      <w:r w:rsidRPr="00DC11EC">
        <w:rPr>
          <w:rStyle w:val="st1"/>
          <w:rFonts w:ascii="Times New Roman" w:hAnsi="Times New Roman" w:cs="Times New Roman"/>
          <w:iCs/>
          <w:lang w:val="en"/>
        </w:rPr>
        <w:t>Anani, N. &amp; Mansour, S.</w:t>
      </w:r>
      <w:r w:rsidR="00C24C34">
        <w:rPr>
          <w:rStyle w:val="st1"/>
          <w:rFonts w:ascii="Times New Roman" w:hAnsi="Times New Roman" w:cs="Times New Roman"/>
          <w:iCs/>
          <w:lang w:val="en"/>
        </w:rPr>
        <w:t xml:space="preserve"> (1986)</w:t>
      </w:r>
      <w:r w:rsidRPr="00DC11EC">
        <w:rPr>
          <w:rStyle w:val="st1"/>
          <w:rFonts w:ascii="Times New Roman" w:hAnsi="Times New Roman" w:cs="Times New Roman"/>
          <w:iCs/>
          <w:lang w:val="en"/>
        </w:rPr>
        <w:t xml:space="preserve"> “The Guide to Palestinian Embroidery”, Arabic, Inash Al-Osrah Association, EL-Biereh</w:t>
      </w:r>
      <w:r w:rsidR="00C24C34">
        <w:rPr>
          <w:rStyle w:val="st1"/>
          <w:rFonts w:ascii="Times New Roman" w:hAnsi="Times New Roman" w:cs="Times New Roman"/>
          <w:iCs/>
          <w:lang w:val="en"/>
        </w:rPr>
        <w:t>.</w:t>
      </w:r>
    </w:p>
    <w:p w14:paraId="1B93AECF" w14:textId="77777777" w:rsidR="005F292C" w:rsidRPr="00DC11EC" w:rsidRDefault="005F292C" w:rsidP="00DF4327">
      <w:pPr>
        <w:spacing w:after="150" w:line="312" w:lineRule="atLeast"/>
        <w:outlineLvl w:val="0"/>
        <w:rPr>
          <w:rFonts w:ascii="Times New Roman" w:hAnsi="Times New Roman" w:cs="Times New Roman"/>
          <w:kern w:val="36"/>
        </w:rPr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369D9"/>
    <w:rsid w:val="0006670B"/>
    <w:rsid w:val="00067724"/>
    <w:rsid w:val="000F7F38"/>
    <w:rsid w:val="001433F5"/>
    <w:rsid w:val="001B01C0"/>
    <w:rsid w:val="002321EF"/>
    <w:rsid w:val="0025120D"/>
    <w:rsid w:val="0027497E"/>
    <w:rsid w:val="002A08D2"/>
    <w:rsid w:val="002A63CF"/>
    <w:rsid w:val="002D6D9C"/>
    <w:rsid w:val="003440AC"/>
    <w:rsid w:val="0036000A"/>
    <w:rsid w:val="00401631"/>
    <w:rsid w:val="00464D2C"/>
    <w:rsid w:val="004F6237"/>
    <w:rsid w:val="00545A89"/>
    <w:rsid w:val="005A1E98"/>
    <w:rsid w:val="005F292C"/>
    <w:rsid w:val="006D50B5"/>
    <w:rsid w:val="00715A5A"/>
    <w:rsid w:val="00723E0D"/>
    <w:rsid w:val="0084535F"/>
    <w:rsid w:val="008A1969"/>
    <w:rsid w:val="009324F6"/>
    <w:rsid w:val="00993747"/>
    <w:rsid w:val="009E3EE4"/>
    <w:rsid w:val="009F0A11"/>
    <w:rsid w:val="00A07593"/>
    <w:rsid w:val="00A14535"/>
    <w:rsid w:val="00A61E4F"/>
    <w:rsid w:val="00AC3056"/>
    <w:rsid w:val="00AE3E36"/>
    <w:rsid w:val="00AF7079"/>
    <w:rsid w:val="00B43509"/>
    <w:rsid w:val="00B975B0"/>
    <w:rsid w:val="00BF5FF6"/>
    <w:rsid w:val="00C24C34"/>
    <w:rsid w:val="00C45E8E"/>
    <w:rsid w:val="00CA74D8"/>
    <w:rsid w:val="00CB4591"/>
    <w:rsid w:val="00CF25CB"/>
    <w:rsid w:val="00CF3D30"/>
    <w:rsid w:val="00D06930"/>
    <w:rsid w:val="00D30891"/>
    <w:rsid w:val="00DC11EC"/>
    <w:rsid w:val="00DF4327"/>
    <w:rsid w:val="00E02402"/>
    <w:rsid w:val="00E0245A"/>
    <w:rsid w:val="00E12B6C"/>
    <w:rsid w:val="00EB28EB"/>
    <w:rsid w:val="00EB67DC"/>
    <w:rsid w:val="00EE3E23"/>
    <w:rsid w:val="00EE4B2E"/>
    <w:rsid w:val="00EE655B"/>
    <w:rsid w:val="00EF5EC6"/>
    <w:rsid w:val="00F26E3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Boullata, Kamal (2009) Palestinian Art: From 1850 to the Present, Saqi Books, Lo</vt:lpstr>
      <vt:lpstr>KSCC (2001) Nabil Anani Catalogue for Solo Exhibition “Chairs.”</vt:lpstr>
      <vt:lpstr>Anani, N. &amp; Bader, I. (1984) “Palestinian Plastic Arts in the Occupied Territori</vt:lpstr>
      <vt:lpstr>Kananeh, S., Anani, N., and others (1984) “Palestinian Popular Costumes”,  Arabi</vt:lpstr>
      <vt:lpstr>Anani, N. &amp; Mansour, S. (1986) “The Guide to Palestinian Embroidery”, Arabic, In</vt:lpstr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doctor</cp:lastModifiedBy>
  <cp:revision>2</cp:revision>
  <dcterms:created xsi:type="dcterms:W3CDTF">2014-05-13T11:04:00Z</dcterms:created>
  <dcterms:modified xsi:type="dcterms:W3CDTF">2014-05-13T11:04:00Z</dcterms:modified>
</cp:coreProperties>
</file>