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1"/>
        <w:gridCol w:w="1296"/>
        <w:gridCol w:w="2063"/>
        <w:gridCol w:w="2538"/>
        <w:gridCol w:w="2628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491"/>
            <w:vMerge w:val="restart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About you</w:t>
            </w:r>
          </w:p>
        </w:tc>
        <w:tc>
          <w:tcPr>
            <w:tcW w:type="dxa" w:w="129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[Salutation]</w:t>
            </w:r>
          </w:p>
        </w:tc>
        <w:tc>
          <w:tcPr>
            <w:tcW w:type="dxa" w:w="2063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Kendall</w:t>
            </w:r>
          </w:p>
        </w:tc>
        <w:tc>
          <w:tcPr>
            <w:tcW w:type="dxa" w:w="2538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[Middle name]</w:t>
            </w:r>
          </w:p>
        </w:tc>
        <w:tc>
          <w:tcPr>
            <w:tcW w:type="dxa" w:w="2628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Roman"/>
                <w:sz w:val="24"/>
                <w:szCs w:val="24"/>
                <w:rtl w:val="0"/>
                <w:lang w:val="en-US"/>
              </w:rPr>
              <w:t>Heitzman</w:t>
            </w:r>
          </w:p>
        </w:tc>
      </w:tr>
      <w:tr>
        <w:tblPrEx>
          <w:shd w:val="clear" w:color="auto" w:fill="auto"/>
        </w:tblPrEx>
        <w:trPr>
          <w:trHeight w:val="826" w:hRule="atLeast"/>
        </w:trPr>
        <w:tc>
          <w:tcPr>
            <w:tcW w:type="dxa" w:w="491"/>
            <w:vMerge w:val="continue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</w:tcPr>
          <w:p/>
        </w:tc>
        <w:tc>
          <w:tcPr>
            <w:tcW w:type="dxa" w:w="8525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[Enter your biography]</w:t>
            </w:r>
          </w:p>
        </w:tc>
      </w:tr>
      <w:tr>
        <w:tblPrEx>
          <w:shd w:val="clear" w:color="auto" w:fill="auto"/>
        </w:tblPrEx>
        <w:trPr>
          <w:trHeight w:val="826" w:hRule="atLeast"/>
        </w:trPr>
        <w:tc>
          <w:tcPr>
            <w:tcW w:type="dxa" w:w="491"/>
            <w:vMerge w:val="continue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</w:tcPr>
          <w:p/>
        </w:tc>
        <w:tc>
          <w:tcPr>
            <w:tcW w:type="dxa" w:w="8525"/>
            <w:gridSpan w:val="4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808080"/>
                <w:spacing w:val="0"/>
                <w:kern w:val="0"/>
                <w:position w:val="0"/>
                <w:sz w:val="22"/>
                <w:szCs w:val="22"/>
                <w:u w:val="none" w:color="808080"/>
                <w:vertAlign w:val="baseline"/>
                <w:rtl w:val="0"/>
                <w:lang w:val="en-US"/>
              </w:rPr>
              <w:t>University of Iowa</w:t>
            </w:r>
          </w:p>
        </w:tc>
      </w:tr>
    </w:tbl>
    <w:p>
      <w:pPr>
        <w:pStyle w:val="Body"/>
        <w:spacing w:line="240" w:lineRule="auto"/>
      </w:pPr>
    </w:p>
    <w:p>
      <w:pPr>
        <w:pStyle w:val="Body"/>
      </w:pPr>
    </w:p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016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6a6a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Your article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ourier"/>
                <w:sz w:val="24"/>
                <w:szCs w:val="24"/>
                <w:rtl w:val="0"/>
                <w:lang w:val="en-US"/>
              </w:rPr>
              <w:t>KRACAUER, Siegfried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ourier New"/>
                <w:sz w:val="24"/>
                <w:szCs w:val="24"/>
                <w:rtl w:val="0"/>
                <w:lang w:val="en-US"/>
              </w:rPr>
              <w:t>(8 February 1889- 26 November 1966)</w:t>
            </w:r>
          </w:p>
        </w:tc>
      </w:tr>
      <w:tr>
        <w:tblPrEx>
          <w:shd w:val="clear" w:color="auto" w:fill="auto"/>
        </w:tblPrEx>
        <w:trPr>
          <w:trHeight w:val="561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Siegfried Kracauer was a German cultural critic and theorist.  He wrote film and cultural criticism for the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Frankfurter Zeitung</w:t>
            </w:r>
            <w:r>
              <w:rPr>
                <w:sz w:val="24"/>
                <w:szCs w:val="24"/>
                <w:rtl w:val="0"/>
                <w:lang w:val="en-US"/>
              </w:rPr>
              <w:t xml:space="preserve"> in the </w:t>
            </w:r>
            <w:r>
              <w:rPr>
                <w:sz w:val="24"/>
                <w:szCs w:val="24"/>
                <w:rtl w:val="0"/>
                <w:lang w:val="en-US"/>
              </w:rPr>
              <w:t>twenties</w:t>
            </w:r>
            <w:r>
              <w:rPr>
                <w:sz w:val="24"/>
                <w:szCs w:val="24"/>
                <w:rtl w:val="0"/>
                <w:lang w:val="en-US"/>
              </w:rPr>
              <w:t xml:space="preserve"> and early</w:t>
            </w:r>
            <w:r>
              <w:rPr>
                <w:sz w:val="24"/>
                <w:szCs w:val="24"/>
                <w:rtl w:val="0"/>
                <w:lang w:val="en-US"/>
              </w:rPr>
              <w:t xml:space="preserve"> thirties</w:t>
            </w:r>
            <w:r>
              <w:rPr>
                <w:sz w:val="24"/>
                <w:szCs w:val="24"/>
                <w:rtl w:val="0"/>
                <w:lang w:val="en-US"/>
              </w:rPr>
              <w:t>.  From 1933</w:t>
            </w:r>
            <w:r>
              <w:rPr>
                <w:sz w:val="24"/>
                <w:szCs w:val="24"/>
                <w:rtl w:val="0"/>
                <w:lang w:val="en-US"/>
              </w:rPr>
              <w:t xml:space="preserve"> to 19</w:t>
            </w:r>
            <w:r>
              <w:rPr>
                <w:sz w:val="24"/>
                <w:szCs w:val="24"/>
                <w:rtl w:val="0"/>
                <w:lang w:val="en-US"/>
              </w:rPr>
              <w:t xml:space="preserve">41 he was in exile in France, before moving to the United States.  He wrote criticism for various New York publications in the </w:t>
            </w:r>
            <w:r>
              <w:rPr>
                <w:sz w:val="24"/>
                <w:szCs w:val="24"/>
                <w:rtl w:val="0"/>
                <w:lang w:val="en-US"/>
              </w:rPr>
              <w:t xml:space="preserve">forties </w:t>
            </w:r>
            <w:r>
              <w:rPr>
                <w:sz w:val="24"/>
                <w:szCs w:val="24"/>
                <w:rtl w:val="0"/>
                <w:lang w:val="en-US"/>
              </w:rPr>
              <w:t xml:space="preserve">and </w:t>
            </w:r>
            <w:r>
              <w:rPr>
                <w:sz w:val="24"/>
                <w:szCs w:val="24"/>
                <w:rtl w:val="0"/>
                <w:lang w:val="en-US"/>
              </w:rPr>
              <w:t>fifties</w:t>
            </w:r>
            <w:r>
              <w:rPr>
                <w:sz w:val="24"/>
                <w:szCs w:val="24"/>
                <w:rtl w:val="0"/>
                <w:lang w:val="en-US"/>
              </w:rPr>
              <w:t xml:space="preserve">.  His major works include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From Caligari to Hitler: A Psychological History of the German Film</w:t>
            </w:r>
            <w:r>
              <w:rPr>
                <w:sz w:val="24"/>
                <w:szCs w:val="24"/>
                <w:rtl w:val="0"/>
                <w:lang w:val="en-US"/>
              </w:rPr>
              <w:t xml:space="preserve"> (1947),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Theory of Film: The Redemption of Physical Reality</w:t>
            </w:r>
            <w:r>
              <w:rPr>
                <w:sz w:val="24"/>
                <w:szCs w:val="24"/>
                <w:rtl w:val="0"/>
                <w:lang w:val="en-US"/>
              </w:rPr>
              <w:t xml:space="preserve"> (1960), and the posthumously published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History: The Last Things Before the Last</w:t>
            </w:r>
            <w:r>
              <w:rPr>
                <w:sz w:val="24"/>
                <w:szCs w:val="24"/>
                <w:rtl w:val="0"/>
                <w:lang w:val="en-US"/>
              </w:rPr>
              <w:t xml:space="preserve"> (1969).  Kracauer is perhaps most famous for his essay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The Mass Ornament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 xml:space="preserve">(1927), an exploration of the relationship </w:t>
            </w:r>
            <w:r>
              <w:rPr>
                <w:sz w:val="24"/>
                <w:szCs w:val="24"/>
                <w:rtl w:val="0"/>
                <w:lang w:val="en-US"/>
              </w:rPr>
              <w:t>between</w:t>
            </w:r>
            <w:r>
              <w:rPr>
                <w:sz w:val="24"/>
                <w:szCs w:val="24"/>
                <w:rtl w:val="0"/>
                <w:lang w:val="en-US"/>
              </w:rPr>
              <w:t xml:space="preserve"> the geometrical patterns produced by the Tiller Girls</w:t>
            </w:r>
            <w:r>
              <w:rPr>
                <w:sz w:val="24"/>
                <w:szCs w:val="24"/>
                <w:rtl w:val="0"/>
                <w:lang w:val="en-US"/>
              </w:rPr>
              <w:t>—</w:t>
            </w:r>
            <w:r>
              <w:rPr>
                <w:sz w:val="24"/>
                <w:szCs w:val="24"/>
                <w:rtl w:val="0"/>
                <w:lang w:val="en-US"/>
              </w:rPr>
              <w:t>precision dance troupes popular across Europe and the United States at the time</w:t>
            </w:r>
            <w:r>
              <w:rPr>
                <w:sz w:val="24"/>
                <w:szCs w:val="24"/>
                <w:rtl w:val="0"/>
                <w:lang w:val="en-US"/>
              </w:rPr>
              <w:t>—</w:t>
            </w:r>
            <w:r>
              <w:rPr>
                <w:sz w:val="24"/>
                <w:szCs w:val="24"/>
                <w:rtl w:val="0"/>
                <w:lang w:val="en-US"/>
              </w:rPr>
              <w:t>and</w:t>
            </w:r>
            <w:r>
              <w:rPr>
                <w:sz w:val="24"/>
                <w:szCs w:val="24"/>
                <w:rtl w:val="0"/>
                <w:lang w:val="en-US"/>
              </w:rPr>
              <w:t xml:space="preserve"> contemporary economic and political realities.  Kracauer would later apply the notion of the mass ornament to both the mass displays of Leni Riefenstahl</w:t>
            </w:r>
            <w:r>
              <w:rPr>
                <w:sz w:val="24"/>
                <w:szCs w:val="24"/>
                <w:rtl w:val="0"/>
                <w:lang w:val="en-US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Nazi documentaries and the Hollywood musical spectaculars designed by choreographer Busby Berkeley.  After leaving Nazi Germany for the United States, Kracauer wrote his seminal text on German cinema,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From Caligari to Hitler,</w:t>
            </w:r>
            <w:r>
              <w:rPr>
                <w:sz w:val="24"/>
                <w:szCs w:val="24"/>
                <w:rtl w:val="0"/>
                <w:lang w:val="en-US"/>
              </w:rPr>
              <w:t xml:space="preserve"> in which he views Weimar film through the lens of national psychology, finding in them a harbinger of the Nazi state.  In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Theory of Film,</w:t>
            </w:r>
            <w:r>
              <w:rPr>
                <w:sz w:val="24"/>
                <w:szCs w:val="24"/>
                <w:rtl w:val="0"/>
                <w:lang w:val="en-US"/>
              </w:rPr>
              <w:t xml:space="preserve"> Kracauer, seeing film as an extension of photography, argues for a cinema that operates in a realistic mode.  Gerd Gem</w:t>
            </w:r>
            <w:r>
              <w:rPr>
                <w:sz w:val="24"/>
                <w:szCs w:val="24"/>
                <w:rtl w:val="0"/>
                <w:lang w:val="en-US"/>
              </w:rPr>
              <w:t>ü</w:t>
            </w:r>
            <w:r>
              <w:rPr>
                <w:sz w:val="24"/>
                <w:szCs w:val="24"/>
                <w:rtl w:val="0"/>
                <w:lang w:val="en-US"/>
              </w:rPr>
              <w:t>nden and Johannes von Moltke have described Kracauer</w:t>
            </w:r>
            <w:r>
              <w:rPr>
                <w:sz w:val="24"/>
                <w:szCs w:val="24"/>
                <w:rtl w:val="0"/>
                <w:lang w:val="en-US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criticism as being that of the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medium shot,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 xml:space="preserve">resisting both close readings of works and </w:t>
            </w:r>
            <w:r>
              <w:rPr>
                <w:sz w:val="24"/>
                <w:szCs w:val="24"/>
                <w:rtl w:val="0"/>
                <w:lang w:val="en-US"/>
              </w:rPr>
              <w:t>A</w:t>
            </w:r>
            <w:r>
              <w:rPr>
                <w:sz w:val="24"/>
                <w:szCs w:val="24"/>
                <w:rtl w:val="0"/>
                <w:lang w:val="en-US"/>
              </w:rPr>
              <w:t xml:space="preserve">bstract cultural criticism in favour of a middle distance where, as Kracauer put it,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ambiguity is of the essence.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 </w:t>
            </w:r>
          </w:p>
        </w:tc>
      </w:tr>
      <w:tr>
        <w:tblPrEx>
          <w:shd w:val="clear" w:color="auto" w:fill="auto"/>
        </w:tblPrEx>
        <w:trPr>
          <w:trHeight w:val="561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Siegfried Kracauer was a German cultural critic and theorist.  He wrote film and cultural criticism for the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Frankfurter Zeitung</w:t>
            </w:r>
            <w:r>
              <w:rPr>
                <w:sz w:val="24"/>
                <w:szCs w:val="24"/>
                <w:rtl w:val="0"/>
                <w:lang w:val="en-US"/>
              </w:rPr>
              <w:t xml:space="preserve"> in the </w:t>
            </w:r>
            <w:r>
              <w:rPr>
                <w:sz w:val="24"/>
                <w:szCs w:val="24"/>
                <w:rtl w:val="0"/>
                <w:lang w:val="en-US"/>
              </w:rPr>
              <w:t>twenties</w:t>
            </w:r>
            <w:r>
              <w:rPr>
                <w:sz w:val="24"/>
                <w:szCs w:val="24"/>
                <w:rtl w:val="0"/>
                <w:lang w:val="en-US"/>
              </w:rPr>
              <w:t xml:space="preserve"> and early</w:t>
            </w:r>
            <w:r>
              <w:rPr>
                <w:sz w:val="24"/>
                <w:szCs w:val="24"/>
                <w:rtl w:val="0"/>
                <w:lang w:val="en-US"/>
              </w:rPr>
              <w:t xml:space="preserve"> thirties</w:t>
            </w:r>
            <w:r>
              <w:rPr>
                <w:sz w:val="24"/>
                <w:szCs w:val="24"/>
                <w:rtl w:val="0"/>
                <w:lang w:val="en-US"/>
              </w:rPr>
              <w:t>.  From 1933</w:t>
            </w:r>
            <w:r>
              <w:rPr>
                <w:sz w:val="24"/>
                <w:szCs w:val="24"/>
                <w:rtl w:val="0"/>
                <w:lang w:val="en-US"/>
              </w:rPr>
              <w:t xml:space="preserve"> to 19</w:t>
            </w:r>
            <w:r>
              <w:rPr>
                <w:sz w:val="24"/>
                <w:szCs w:val="24"/>
                <w:rtl w:val="0"/>
                <w:lang w:val="en-US"/>
              </w:rPr>
              <w:t xml:space="preserve">41 he was in exile in France, before moving to the United States.  He wrote criticism for various New York publications in the </w:t>
            </w:r>
            <w:r>
              <w:rPr>
                <w:sz w:val="24"/>
                <w:szCs w:val="24"/>
                <w:rtl w:val="0"/>
                <w:lang w:val="en-US"/>
              </w:rPr>
              <w:t xml:space="preserve">forties </w:t>
            </w:r>
            <w:r>
              <w:rPr>
                <w:sz w:val="24"/>
                <w:szCs w:val="24"/>
                <w:rtl w:val="0"/>
                <w:lang w:val="en-US"/>
              </w:rPr>
              <w:t xml:space="preserve">and </w:t>
            </w:r>
            <w:r>
              <w:rPr>
                <w:sz w:val="24"/>
                <w:szCs w:val="24"/>
                <w:rtl w:val="0"/>
                <w:lang w:val="en-US"/>
              </w:rPr>
              <w:t>fifties</w:t>
            </w:r>
            <w:r>
              <w:rPr>
                <w:sz w:val="24"/>
                <w:szCs w:val="24"/>
                <w:rtl w:val="0"/>
                <w:lang w:val="en-US"/>
              </w:rPr>
              <w:t xml:space="preserve">.  His major works include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From Caligari to Hitler: A Psychological History of the German Film</w:t>
            </w:r>
            <w:r>
              <w:rPr>
                <w:sz w:val="24"/>
                <w:szCs w:val="24"/>
                <w:rtl w:val="0"/>
                <w:lang w:val="en-US"/>
              </w:rPr>
              <w:t xml:space="preserve"> (1947),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Theory of Film: The Redemption of Physical Reality</w:t>
            </w:r>
            <w:r>
              <w:rPr>
                <w:sz w:val="24"/>
                <w:szCs w:val="24"/>
                <w:rtl w:val="0"/>
                <w:lang w:val="en-US"/>
              </w:rPr>
              <w:t xml:space="preserve"> (1960), and the posthumously published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History: The Last Things Before the Last</w:t>
            </w:r>
            <w:r>
              <w:rPr>
                <w:sz w:val="24"/>
                <w:szCs w:val="24"/>
                <w:rtl w:val="0"/>
                <w:lang w:val="en-US"/>
              </w:rPr>
              <w:t xml:space="preserve"> (1969).  Kracauer is perhaps most famous for his essay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The Mass Ornament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 xml:space="preserve">(1927), an exploration of the relationship </w:t>
            </w:r>
            <w:r>
              <w:rPr>
                <w:sz w:val="24"/>
                <w:szCs w:val="24"/>
                <w:rtl w:val="0"/>
                <w:lang w:val="en-US"/>
              </w:rPr>
              <w:t>between</w:t>
            </w:r>
            <w:r>
              <w:rPr>
                <w:sz w:val="24"/>
                <w:szCs w:val="24"/>
                <w:rtl w:val="0"/>
                <w:lang w:val="en-US"/>
              </w:rPr>
              <w:t xml:space="preserve"> the geometrical patterns produced by the Tiller Girls</w:t>
            </w:r>
            <w:r>
              <w:rPr>
                <w:sz w:val="24"/>
                <w:szCs w:val="24"/>
                <w:rtl w:val="0"/>
                <w:lang w:val="en-US"/>
              </w:rPr>
              <w:t>—</w:t>
            </w:r>
            <w:r>
              <w:rPr>
                <w:sz w:val="24"/>
                <w:szCs w:val="24"/>
                <w:rtl w:val="0"/>
                <w:lang w:val="en-US"/>
              </w:rPr>
              <w:t>precision dance troupes popular across Europe and the United States at the time</w:t>
            </w:r>
            <w:r>
              <w:rPr>
                <w:sz w:val="24"/>
                <w:szCs w:val="24"/>
                <w:rtl w:val="0"/>
                <w:lang w:val="en-US"/>
              </w:rPr>
              <w:t>—</w:t>
            </w:r>
            <w:r>
              <w:rPr>
                <w:sz w:val="24"/>
                <w:szCs w:val="24"/>
                <w:rtl w:val="0"/>
                <w:lang w:val="en-US"/>
              </w:rPr>
              <w:t>and</w:t>
            </w:r>
            <w:r>
              <w:rPr>
                <w:sz w:val="24"/>
                <w:szCs w:val="24"/>
                <w:rtl w:val="0"/>
                <w:lang w:val="en-US"/>
              </w:rPr>
              <w:t xml:space="preserve"> contemporary economic and political realities.  Kracauer would later apply the notion of the mass ornament to both the mass displays of Leni Riefenstahl</w:t>
            </w:r>
            <w:r>
              <w:rPr>
                <w:sz w:val="24"/>
                <w:szCs w:val="24"/>
                <w:rtl w:val="0"/>
                <w:lang w:val="en-US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Nazi documentaries and the Hollywood musical spectaculars designed by choreographer Busby Berkeley.  After leaving Nazi Germany for the United States, Kracauer wrote his seminal text on German cinema,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From Caligari to Hitler,</w:t>
            </w:r>
            <w:r>
              <w:rPr>
                <w:sz w:val="24"/>
                <w:szCs w:val="24"/>
                <w:rtl w:val="0"/>
                <w:lang w:val="en-US"/>
              </w:rPr>
              <w:t xml:space="preserve"> in which he views Weimar film through the lens of national psychology, finding in them a harbinger of the Nazi state.  In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Theory of Film,</w:t>
            </w:r>
            <w:r>
              <w:rPr>
                <w:sz w:val="24"/>
                <w:szCs w:val="24"/>
                <w:rtl w:val="0"/>
                <w:lang w:val="en-US"/>
              </w:rPr>
              <w:t xml:space="preserve"> Kracauer, seeing film as an extension of photography, argues for a cinema that operates in a realistic mode.  Gerd Gem</w:t>
            </w:r>
            <w:r>
              <w:rPr>
                <w:sz w:val="24"/>
                <w:szCs w:val="24"/>
                <w:rtl w:val="0"/>
                <w:lang w:val="en-US"/>
              </w:rPr>
              <w:t>ü</w:t>
            </w:r>
            <w:r>
              <w:rPr>
                <w:sz w:val="24"/>
                <w:szCs w:val="24"/>
                <w:rtl w:val="0"/>
                <w:lang w:val="en-US"/>
              </w:rPr>
              <w:t>nden and Johannes von Moltke have described Kracauer</w:t>
            </w:r>
            <w:r>
              <w:rPr>
                <w:sz w:val="24"/>
                <w:szCs w:val="24"/>
                <w:rtl w:val="0"/>
                <w:lang w:val="en-US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 xml:space="preserve">s criticism as being that of the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medium shot,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</w:t>
            </w:r>
            <w:r>
              <w:rPr>
                <w:sz w:val="24"/>
                <w:szCs w:val="24"/>
                <w:rtl w:val="0"/>
                <w:lang w:val="en-US"/>
              </w:rPr>
              <w:t xml:space="preserve">resisting both close readings of works and </w:t>
            </w:r>
            <w:r>
              <w:rPr>
                <w:sz w:val="24"/>
                <w:szCs w:val="24"/>
                <w:rtl w:val="0"/>
                <w:lang w:val="en-US"/>
              </w:rPr>
              <w:t>A</w:t>
            </w:r>
            <w:r>
              <w:rPr>
                <w:sz w:val="24"/>
                <w:szCs w:val="24"/>
                <w:rtl w:val="0"/>
                <w:lang w:val="en-US"/>
              </w:rPr>
              <w:t xml:space="preserve">bstract cultural criticism in favour of a middle distance where, as Kracauer put it, </w:t>
            </w:r>
            <w:r>
              <w:rPr>
                <w:sz w:val="24"/>
                <w:szCs w:val="24"/>
                <w:rtl w:val="0"/>
                <w:lang w:val="en-US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ambiguity is of the essence.</w:t>
            </w:r>
            <w:r>
              <w:rPr>
                <w:sz w:val="24"/>
                <w:szCs w:val="24"/>
                <w:rtl w:val="0"/>
                <w:lang w:val="en-US"/>
              </w:rPr>
              <w:t xml:space="preserve">”  </w:t>
            </w:r>
          </w:p>
        </w:tc>
      </w:tr>
      <w:tr>
        <w:tblPrEx>
          <w:shd w:val="clear" w:color="auto" w:fill="auto"/>
        </w:tblPrEx>
        <w:trPr>
          <w:trHeight w:val="3070" w:hRule="atLeast"/>
        </w:trPr>
        <w:tc>
          <w:tcPr>
            <w:tcW w:type="dxa" w:w="9016"/>
            <w:tcBorders>
              <w:top w:val="single" w:color="d9d9d9" w:sz="4" w:space="0" w:shadow="0" w:frame="0"/>
              <w:left w:val="single" w:color="d9d9d9" w:sz="4" w:space="0" w:shadow="0" w:frame="0"/>
              <w:bottom w:val="single" w:color="d9d9d9" w:sz="4" w:space="0" w:shadow="0" w:frame="0"/>
              <w:right w:val="single" w:color="d9d9d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Further reading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:</w:t>
            </w:r>
          </w:p>
          <w:p>
            <w:pPr>
              <w:pStyle w:val="Body"/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Gem</w:t>
            </w:r>
            <w:r>
              <w:rPr>
                <w:sz w:val="24"/>
                <w:szCs w:val="24"/>
                <w:rtl w:val="0"/>
                <w:lang w:val="en-US"/>
              </w:rPr>
              <w:t>ü</w:t>
            </w:r>
            <w:r>
              <w:rPr>
                <w:sz w:val="24"/>
                <w:szCs w:val="24"/>
                <w:rtl w:val="0"/>
                <w:lang w:val="en-US"/>
              </w:rPr>
              <w:t xml:space="preserve">nden, G. and von Moltke, J., eds. (2012)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Culture in the Anteroom: The Legacies of Siegfried Kracauer</w:t>
            </w:r>
            <w:r>
              <w:rPr>
                <w:sz w:val="24"/>
                <w:szCs w:val="24"/>
                <w:rtl w:val="0"/>
                <w:lang w:val="en-US"/>
              </w:rPr>
              <w:t>, Ann Arbor: University of Michigan.</w:t>
            </w:r>
          </w:p>
          <w:p>
            <w:pPr>
              <w:pStyle w:val="Body"/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Hansen, M. (2012) </w:t>
            </w:r>
            <w:r>
              <w:rPr>
                <w:i w:val="1"/>
                <w:iCs w:val="1"/>
                <w:sz w:val="24"/>
                <w:szCs w:val="24"/>
                <w:rtl w:val="0"/>
                <w:lang w:val="en-US"/>
              </w:rPr>
              <w:t>Cinema and Experience: Siegfried Kracauer, Walter Benjamin, and Theodor W. Adorno.</w:t>
            </w:r>
            <w:r>
              <w:rPr>
                <w:sz w:val="24"/>
                <w:szCs w:val="24"/>
                <w:rtl w:val="0"/>
                <w:lang w:val="en-US"/>
              </w:rPr>
              <w:t xml:space="preserve">  Berkeley: University of California Press.</w:t>
            </w:r>
          </w:p>
          <w:p>
            <w:pPr>
              <w:pStyle w:val="Body"/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Courier New" w:cs="Courier New" w:hAnsi="Courier New" w:eastAsia="Courier New"/>
                <w:sz w:val="24"/>
                <w:szCs w:val="24"/>
                <w:lang w:val="en-US"/>
              </w:rPr>
            </w:pPr>
            <w:r>
              <w:rPr>
                <w:rFonts w:ascii="Courier New"/>
                <w:sz w:val="24"/>
                <w:szCs w:val="24"/>
                <w:rtl w:val="0"/>
                <w:lang w:val="en-US"/>
              </w:rPr>
              <w:t>Paratextual material</w:t>
            </w:r>
          </w:p>
          <w:p>
            <w:pPr>
              <w:pStyle w:val="Body"/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[A mass ornament, same as for Busby Berkeley:]</w:t>
            </w:r>
          </w:p>
          <w:p>
            <w:pPr>
              <w:pStyle w:val="Body"/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Dance Heritage Coalition page on Busby Berkeley:</w:t>
            </w:r>
          </w:p>
          <w:p>
            <w:pPr>
              <w:pStyle w:val="Body"/>
              <w:spacing w:after="0" w:line="240" w:lineRule="auto"/>
            </w:pPr>
            <w:hyperlink r:id="rId4" w:history="1">
              <w:r>
                <w:rPr>
                  <w:rStyle w:val="Hyperlink.0"/>
                  <w:sz w:val="24"/>
                  <w:szCs w:val="24"/>
                  <w:rtl w:val="0"/>
                  <w:lang w:val="en-US"/>
                </w:rPr>
                <w:t>http://www.danceheritage.org/berkeley.html</w:t>
              </w:r>
            </w:hyperlink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ascii="Times Roman" w:cs="Times Roman" w:hAnsi="Times Roman" w:eastAsia="Times Roman"/>
                <w:sz w:val="24"/>
                <w:szCs w:val="24"/>
                <w:lang w:val="en-US"/>
              </w:rPr>
            </w:r>
          </w:p>
        </w:tc>
      </w:tr>
    </w:tbl>
    <w:p>
      <w:pPr>
        <w:pStyle w:val="Body"/>
        <w:spacing w:line="240" w:lineRule="auto"/>
      </w:pPr>
      <w:r>
        <w:br w:type="textWrapping"/>
      </w:r>
      <w:r>
        <w:br w:type="page"/>
      </w:r>
    </w:p>
    <w:p>
      <w:pPr>
        <w:pStyle w:val="Body"/>
        <w:spacing w:line="240" w:lineRule="auto"/>
      </w:pP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00"/>
        <w:tab w:val="clear" w:pos="9026"/>
      </w:tabs>
      <w:rPr>
        <w:i w:val="1"/>
        <w:iCs w:val="1"/>
        <w:color w:val="7f7f7f"/>
        <w:u w:color="7f7f7f"/>
        <w:rtl w:val="0"/>
      </w:rPr>
    </w:pPr>
    <w:r>
      <w:rPr>
        <w:b w:val="1"/>
        <w:bCs w:val="1"/>
        <w:color w:val="7f7f7f"/>
        <w:u w:color="7f7f7f"/>
        <w:rtl w:val="0"/>
        <w:lang w:val="en-US"/>
      </w:rPr>
      <w:t>Taylor &amp; Francis</w:t>
    </w:r>
    <w:r>
      <w:rPr>
        <w:rFonts w:hAnsi="Calibri" w:hint="default"/>
        <w:color w:val="7f7f7f"/>
        <w:u w:color="7f7f7f"/>
        <w:rtl w:val="0"/>
        <w:lang w:val="en-US"/>
      </w:rPr>
      <w:t xml:space="preserve"> – </w:t>
    </w:r>
    <w:r>
      <w:rPr>
        <w:i w:val="1"/>
        <w:iCs w:val="1"/>
        <w:color w:val="7f7f7f"/>
        <w:u w:color="7f7f7f"/>
        <w:rtl w:val="0"/>
        <w:lang w:val="en-US"/>
      </w:rPr>
      <w:t>Encyclopedia of Modernism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danceheritage.org/berkeley.htm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