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Content>
            <w:tc>
              <w:tcPr>
                <w:tcW w:w="2642" w:type="dxa"/>
              </w:tcPr>
              <w:p w:rsidR="00B574C9" w:rsidRDefault="00004102" w:rsidP="00922950">
                <w:proofErr w:type="spellStart"/>
                <w:r>
                  <w:t>Bezverkhny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4A35E3D42E7044138A790A12F27C0DDE"/>
            </w:placeholder>
            <w:text/>
          </w:sdtPr>
          <w:sdtContent>
            <w:tc>
              <w:tcPr>
                <w:tcW w:w="9016" w:type="dxa"/>
                <w:tcMar>
                  <w:top w:w="113" w:type="dxa"/>
                  <w:bottom w:w="113" w:type="dxa"/>
                </w:tcMar>
              </w:tcPr>
              <w:p w:rsidR="003F0D73" w:rsidRPr="00FB589A" w:rsidRDefault="00004102" w:rsidP="00004102">
                <w:pPr>
                  <w:rPr>
                    <w:b/>
                  </w:rPr>
                </w:pPr>
                <w:r w:rsidRPr="00004102">
                  <w:rPr>
                    <w:lang w:val="en-US"/>
                  </w:rPr>
                  <w:t>Chagall, Marc (1887-1985)</w:t>
                </w:r>
              </w:p>
            </w:tc>
          </w:sdtContent>
        </w:sdt>
      </w:tr>
      <w:tr w:rsidR="00464699"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rsidR="00E85A05" w:rsidRDefault="00004102" w:rsidP="00004102">
                <w:r>
                  <w:t>Marc Chagall was a Russian-Jewish Modernist painter. Chagall’s work ranges over a wide array of media including painting, stained glass, textiles, prints, and stage sets. His paintings are known for their experimental, expressive, and bold use of colour as well as the poetic, figurative compositions which largely call upon the visual surroundings of his childhood.</w:t>
                </w:r>
              </w:p>
            </w:tc>
          </w:sdtContent>
        </w:sdt>
      </w:tr>
      <w:tr w:rsidR="003F0D73"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t>Suprematism</w:t>
                </w:r>
                <w:proofErr w:type="spellEnd"/>
                <w:r>
                  <w:t xml:space="preserve">. Chagall’s work ranges over a wide array of media including painting, stained glass, textiles, prints, and stage sets. His family history and time spent in France and the United States give him and his work a unique perspective which bridges Eastern and Western modernist traditions. The sources and influences to which he turned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 which largely call upon the visual surroundings of his childhood. His major works include monumental-scale stage sets for Opera and </w:t>
                </w:r>
                <w:proofErr w:type="spellStart"/>
                <w:r>
                  <w:t>Theater</w:t>
                </w:r>
                <w:proofErr w:type="spellEnd"/>
                <w:r>
                  <w:t xml:space="preserve"> productions in Paris and New York. </w:t>
                </w:r>
              </w:p>
              <w:p w:rsidR="00004102" w:rsidRDefault="00004102" w:rsidP="00004102"/>
              <w:p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Fernand Léger, and encountered Fauvism and Cubism. He participated in the </w:t>
                </w:r>
                <w:r w:rsidRPr="00D730AE">
                  <w:rPr>
                    <w:i/>
                  </w:rPr>
                  <w:t xml:space="preserve">Salon des </w:t>
                </w:r>
                <w:proofErr w:type="spellStart"/>
                <w:r w:rsidRPr="00D730AE">
                  <w:rPr>
                    <w:i/>
                  </w:rPr>
                  <w:t>Independants</w:t>
                </w:r>
                <w:proofErr w:type="spellEnd"/>
                <w:r>
                  <w:t xml:space="preserve"> and the </w:t>
                </w:r>
                <w:r w:rsidRPr="00D730AE">
                  <w:rPr>
                    <w:i/>
                  </w:rPr>
                  <w:t xml:space="preserve">Salon </w:t>
                </w:r>
                <w:proofErr w:type="spellStart"/>
                <w:r w:rsidRPr="00D730AE">
                  <w:rPr>
                    <w:i/>
                  </w:rPr>
                  <w:t>d’Automne</w:t>
                </w:r>
                <w:proofErr w:type="spellEnd"/>
                <w:r w:rsidRPr="00D730AE">
                  <w:rPr>
                    <w:i/>
                  </w:rPr>
                  <w:t xml:space="preserve"> </w:t>
                </w:r>
                <w:r>
                  <w:t>in 1912. He was given his first solo show in 1914 at Der Sturm, Berlin.</w:t>
                </w:r>
              </w:p>
              <w:p w:rsidR="00004102" w:rsidRDefault="00004102" w:rsidP="00004102"/>
              <w:p w:rsidR="00004102" w:rsidRDefault="00004102" w:rsidP="00004102">
                <w:r>
                  <w:t xml:space="preserve">He returned to Vitebsk in 1914 to marry his fiancé, Bella. During his stay, the First World War began, closing Russia’s borders and keeping Chagall from returning to Paris. Anatoly </w:t>
                </w:r>
                <w:proofErr w:type="spellStart"/>
                <w:r>
                  <w:t>Lunacharsky</w:t>
                </w:r>
                <w:proofErr w:type="spellEnd"/>
                <w:r>
                  <w:t xml:space="preserve">, Commissar for Education, named Chagall Vitebsk’s Commissar in 1918. He founded the Popular Art School, developed a broad and comprehensive syllabus, and employed El </w:t>
                </w:r>
                <w:proofErr w:type="spellStart"/>
                <w:r>
                  <w:t>Lissitzky</w:t>
                </w:r>
                <w:proofErr w:type="spellEnd"/>
                <w:r>
                  <w:t xml:space="preserve">, </w:t>
                </w:r>
                <w:proofErr w:type="spellStart"/>
                <w:r>
                  <w:t>Kazimir</w:t>
                </w:r>
                <w:proofErr w:type="spellEnd"/>
                <w:r>
                  <w:t xml:space="preserve"> Malevich, and Ivan </w:t>
                </w:r>
                <w:proofErr w:type="spellStart"/>
                <w:r>
                  <w:t>Puni</w:t>
                </w:r>
                <w:proofErr w:type="spellEnd"/>
                <w:r>
                  <w:t xml:space="preserve"> as teachers. Chagall acted as Director of the school until clashes with the </w:t>
                </w:r>
                <w:proofErr w:type="spellStart"/>
                <w:r>
                  <w:t>suprematists</w:t>
                </w:r>
                <w:proofErr w:type="spellEnd"/>
                <w:r>
                  <w:t xml:space="preserve">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rsidR="00004102" w:rsidRDefault="00004102" w:rsidP="00004102"/>
              <w:p w:rsidR="00004102" w:rsidRDefault="00004102" w:rsidP="00004102">
                <w:r>
                  <w:lastRenderedPageBreak/>
                  <w:t xml:space="preserve">He worked in Paris throughout the 1920s and 30s, taking French citizenship in 1937; however, his arrest and short imprisonment under the Vichy government forced him and his wife Bella to depart for the United States </w:t>
                </w:r>
                <w:r w:rsidRPr="005209FE">
                  <w:t>as refugees</w:t>
                </w:r>
                <w:r>
                  <w:t xml:space="preserve"> in 1941, following an invitation from </w:t>
                </w:r>
                <w:proofErr w:type="spellStart"/>
                <w:r>
                  <w:t>MoMA</w:t>
                </w:r>
                <w:proofErr w:type="spellEnd"/>
                <w:r>
                  <w:t xml:space="preserve">. Chagall’s time in New York (1941-1947) was marred by Bella’s sudden death in 1944. </w:t>
                </w:r>
              </w:p>
              <w:p w:rsidR="00004102" w:rsidRDefault="00004102" w:rsidP="00004102"/>
              <w:p w:rsidR="003F0D73" w:rsidRDefault="00004102" w:rsidP="00004102">
                <w:r>
                  <w:t xml:space="preserve">In 1950 he settled in Saint-Paul de </w:t>
                </w:r>
                <w:proofErr w:type="spellStart"/>
                <w:r>
                  <w:t>Vence</w:t>
                </w:r>
                <w:proofErr w:type="spellEnd"/>
                <w:r>
                  <w:t xml:space="preserv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House, where they hang in the main lobby.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rsidR="00004102" w:rsidRDefault="00004102" w:rsidP="00004102">
                <w:sdt>
                  <w:sdtPr>
                    <w:id w:val="140468413"/>
                    <w:citation/>
                  </w:sdtPr>
                  <w:sdtContent>
                    <w:r>
                      <w:fldChar w:fldCharType="begin"/>
                    </w:r>
                    <w:r>
                      <w:rPr>
                        <w:lang w:val="en-US"/>
                      </w:rPr>
                      <w:instrText xml:space="preserve"> CITATION Buc70 \l 1033 </w:instrText>
                    </w:r>
                    <w:r>
                      <w:fldChar w:fldCharType="separate"/>
                    </w:r>
                    <w:r>
                      <w:rPr>
                        <w:noProof/>
                        <w:lang w:val="en-US"/>
                      </w:rPr>
                      <w:t xml:space="preserve"> (Bucci)</w:t>
                    </w:r>
                    <w:r>
                      <w:fldChar w:fldCharType="end"/>
                    </w:r>
                  </w:sdtContent>
                </w:sdt>
              </w:p>
              <w:p w:rsidR="00004102" w:rsidRDefault="00004102" w:rsidP="00004102"/>
              <w:p w:rsidR="00004102" w:rsidRDefault="00004102" w:rsidP="00004102">
                <w:sdt>
                  <w:sdtPr>
                    <w:id w:val="-683125120"/>
                    <w:citation/>
                  </w:sdtPr>
                  <w:sdtContent>
                    <w:r>
                      <w:fldChar w:fldCharType="begin"/>
                    </w:r>
                    <w:r>
                      <w:rPr>
                        <w:lang w:val="en-US"/>
                      </w:rPr>
                      <w:instrText xml:space="preserve"> CITATION Com85 \l 1033 </w:instrText>
                    </w:r>
                    <w:r>
                      <w:fldChar w:fldCharType="separate"/>
                    </w:r>
                    <w:r>
                      <w:rPr>
                        <w:noProof/>
                        <w:lang w:val="en-US"/>
                      </w:rPr>
                      <w:t>(Compton)</w:t>
                    </w:r>
                    <w:r>
                      <w:fldChar w:fldCharType="end"/>
                    </w:r>
                  </w:sdtContent>
                </w:sdt>
              </w:p>
              <w:p w:rsidR="00004102" w:rsidRDefault="00004102" w:rsidP="00004102"/>
              <w:p w:rsidR="00004102" w:rsidRDefault="00EE2F83" w:rsidP="00004102">
                <w:sdt>
                  <w:sdtPr>
                    <w:id w:val="-1135256266"/>
                    <w:citation/>
                  </w:sdtPr>
                  <w:sdtContent>
                    <w:r>
                      <w:fldChar w:fldCharType="begin"/>
                    </w:r>
                    <w:r>
                      <w:rPr>
                        <w:lang w:val="en-US"/>
                      </w:rPr>
                      <w:instrText xml:space="preserve"> CITATION Kam89 \l 1033 </w:instrText>
                    </w:r>
                    <w:r>
                      <w:fldChar w:fldCharType="separate"/>
                    </w:r>
                    <w:r>
                      <w:rPr>
                        <w:noProof/>
                        <w:lang w:val="en-US"/>
                      </w:rPr>
                      <w:t>(Kamensky)</w:t>
                    </w:r>
                    <w:r>
                      <w:fldChar w:fldCharType="end"/>
                    </w:r>
                  </w:sdtContent>
                </w:sdt>
              </w:p>
              <w:p w:rsidR="00004102" w:rsidRDefault="00004102" w:rsidP="00004102"/>
              <w:p w:rsidR="00004102" w:rsidRDefault="00EE2F83" w:rsidP="00004102">
                <w:sdt>
                  <w:sdtPr>
                    <w:id w:val="-677658744"/>
                    <w:citation/>
                  </w:sdtPr>
                  <w:sdtContent>
                    <w:r>
                      <w:fldChar w:fldCharType="begin"/>
                    </w:r>
                    <w:r>
                      <w:rPr>
                        <w:lang w:val="en-US"/>
                      </w:rPr>
                      <w:instrText xml:space="preserve"> CITATION Pol98 \l 1033 </w:instrText>
                    </w:r>
                    <w:r>
                      <w:fldChar w:fldCharType="separate"/>
                    </w:r>
                    <w:r>
                      <w:rPr>
                        <w:noProof/>
                        <w:lang w:val="en-US"/>
                      </w:rPr>
                      <w:t>(Polonsky)</w:t>
                    </w:r>
                    <w:r>
                      <w:fldChar w:fldCharType="end"/>
                    </w:r>
                  </w:sdtContent>
                </w:sdt>
              </w:p>
              <w:p w:rsidR="00EE2F83" w:rsidRDefault="00EE2F83" w:rsidP="00004102"/>
              <w:p w:rsidR="003235A7" w:rsidRDefault="00EE2F83" w:rsidP="00FB11DE">
                <w:sdt>
                  <w:sdtPr>
                    <w:id w:val="-849485829"/>
                    <w:citation/>
                  </w:sdtPr>
                  <w:sdtContent>
                    <w:r>
                      <w:fldChar w:fldCharType="begin"/>
                    </w:r>
                    <w:r>
                      <w:rPr>
                        <w:lang w:val="en-US"/>
                      </w:rPr>
                      <w:instrText xml:space="preserve"> CITATION Sou82 \l 1033 </w:instrText>
                    </w:r>
                    <w:r>
                      <w:fldChar w:fldCharType="separate"/>
                    </w:r>
                    <w:r>
                      <w:rPr>
                        <w:noProof/>
                        <w:lang w:val="en-US"/>
                      </w:rPr>
                      <w:t>(Souverbie)</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063" w:rsidRDefault="002E4063" w:rsidP="007A0D55">
      <w:pPr>
        <w:spacing w:after="0" w:line="240" w:lineRule="auto"/>
      </w:pPr>
      <w:r>
        <w:separator/>
      </w:r>
    </w:p>
  </w:endnote>
  <w:endnote w:type="continuationSeparator" w:id="0">
    <w:p w:rsidR="002E4063" w:rsidRDefault="002E40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063" w:rsidRDefault="002E4063" w:rsidP="007A0D55">
      <w:pPr>
        <w:spacing w:after="0" w:line="240" w:lineRule="auto"/>
      </w:pPr>
      <w:r>
        <w:separator/>
      </w:r>
    </w:p>
  </w:footnote>
  <w:footnote w:type="continuationSeparator" w:id="0">
    <w:p w:rsidR="002E4063" w:rsidRDefault="002E406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0C7A"/>
    <w:rsid w:val="00E85A05"/>
    <w:rsid w:val="00E95829"/>
    <w:rsid w:val="00EA606C"/>
    <w:rsid w:val="00EB0C8C"/>
    <w:rsid w:val="00EB51FD"/>
    <w:rsid w:val="00EB77DB"/>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000000"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000000"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000000"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000000" w:rsidRDefault="00F85886">
          <w:pPr>
            <w:pStyle w:val="6B268EC876544BA08C1CDB3EB853158F"/>
          </w:pPr>
          <w:r>
            <w:rPr>
              <w:rStyle w:val="PlaceholderText"/>
            </w:rPr>
            <w:t>[Last</w:t>
          </w:r>
          <w:r>
            <w:rPr>
              <w:rStyle w:val="PlaceholderText"/>
            </w:rPr>
            <w:t xml:space="preserve">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000000"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000000"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000000"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000000"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000000"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000000"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000000"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F85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F738755F-E0A5-4B0D-8131-149C9814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627</Words>
  <Characters>3542</Characters>
  <Application>Microsoft Office Word</Application>
  <DocSecurity>0</DocSecurity>
  <Lines>147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2014-06-25T03:48:00Z</dcterms:created>
  <dcterms:modified xsi:type="dcterms:W3CDTF">2014-06-25T04:04:00Z</dcterms:modified>
</cp:coreProperties>
</file>