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470" w:rsidRDefault="00767B53">
      <w:pPr>
        <w:spacing w:after="0" w:line="360" w:lineRule="auto"/>
        <w:jc w:val="both"/>
      </w:pPr>
      <w:r>
        <w:rPr>
          <w:b/>
          <w:sz w:val="22"/>
        </w:rPr>
        <w:t>The Modern Breakthrough (ca. 1870-1890)</w:t>
      </w:r>
    </w:p>
    <w:p w:rsidR="00C83470" w:rsidRDefault="00767B53">
      <w:pPr>
        <w:spacing w:after="0" w:line="360" w:lineRule="auto"/>
        <w:jc w:val="both"/>
      </w:pPr>
      <w:r>
        <w:t xml:space="preserve">Download picture of Georg </w:t>
      </w:r>
      <w:proofErr w:type="spellStart"/>
      <w:r>
        <w:t>Brandes</w:t>
      </w:r>
      <w:proofErr w:type="spellEnd"/>
      <w:r>
        <w:t>:</w:t>
      </w:r>
    </w:p>
    <w:p w:rsidR="00C83470" w:rsidRDefault="00B31D44">
      <w:pPr>
        <w:spacing w:after="0" w:line="360" w:lineRule="auto"/>
        <w:jc w:val="both"/>
      </w:pPr>
      <w:hyperlink r:id="rId5">
        <w:r w:rsidR="00767B53">
          <w:rPr>
            <w:color w:val="0000FF"/>
            <w:sz w:val="22"/>
            <w:u w:val="single"/>
          </w:rPr>
          <w:t>http://commons.wikimedia.org/wiki/File:George_Brandes_cph.3b29701.jpg</w:t>
        </w:r>
      </w:hyperlink>
      <w:r w:rsidR="00767B53">
        <w:t xml:space="preserve"> </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sz w:val="22"/>
        </w:rPr>
        <w:t xml:space="preserve">The Modern Breakthrough is a category of literary history first used </w:t>
      </w:r>
      <w:r w:rsidR="00067CEA">
        <w:rPr>
          <w:sz w:val="22"/>
        </w:rPr>
        <w:t xml:space="preserve">in 1883 </w:t>
      </w:r>
      <w:r>
        <w:rPr>
          <w:sz w:val="22"/>
        </w:rPr>
        <w:t xml:space="preserve">by the Danish critic Georg </w:t>
      </w:r>
      <w:proofErr w:type="spellStart"/>
      <w:r>
        <w:rPr>
          <w:sz w:val="22"/>
        </w:rPr>
        <w:t>Brandes</w:t>
      </w:r>
      <w:proofErr w:type="spellEnd"/>
      <w:r w:rsidR="00067CEA">
        <w:rPr>
          <w:sz w:val="22"/>
        </w:rPr>
        <w:t xml:space="preserve">. </w:t>
      </w:r>
      <w:proofErr w:type="spellStart"/>
      <w:r w:rsidR="00067CEA">
        <w:rPr>
          <w:sz w:val="22"/>
        </w:rPr>
        <w:t>Brandes</w:t>
      </w:r>
      <w:proofErr w:type="spellEnd"/>
      <w:r w:rsidR="00067CEA">
        <w:rPr>
          <w:sz w:val="22"/>
        </w:rPr>
        <w:t xml:space="preserve"> used it to group </w:t>
      </w:r>
      <w:r>
        <w:rPr>
          <w:sz w:val="22"/>
        </w:rPr>
        <w:t>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w:t>
      </w:r>
      <w:r w:rsidR="00067CEA">
        <w:rPr>
          <w:sz w:val="22"/>
        </w:rPr>
        <w:t>erary currents of the age, the Modern B</w:t>
      </w:r>
      <w:r>
        <w:rPr>
          <w:sz w:val="22"/>
        </w:rPr>
        <w:t>reakthrough developed as a distinct</w:t>
      </w:r>
      <w:r w:rsidR="00067CEA">
        <w:rPr>
          <w:sz w:val="22"/>
        </w:rPr>
        <w:t>ly</w:t>
      </w:r>
      <w:r>
        <w:rPr>
          <w:sz w:val="22"/>
        </w:rPr>
        <w:t xml:space="preserve"> Scandinavian phenomeno</w:t>
      </w:r>
      <w:r w:rsidR="00067CEA">
        <w:rPr>
          <w:sz w:val="22"/>
        </w:rPr>
        <w:t xml:space="preserve">n. It </w:t>
      </w:r>
      <w:r>
        <w:rPr>
          <w:sz w:val="22"/>
        </w:rPr>
        <w:t xml:space="preserve">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w:t>
      </w:r>
      <w:proofErr w:type="gramStart"/>
      <w:r>
        <w:rPr>
          <w:sz w:val="22"/>
        </w:rPr>
        <w:t>by</w:t>
      </w:r>
      <w:proofErr w:type="gramEnd"/>
      <w:r>
        <w:rPr>
          <w:sz w:val="22"/>
        </w:rPr>
        <w:t xml:space="preserve"> symbolism and impressionism and gradually extinguished during the 1890s, threatened by decadent and avant-garde literature.</w:t>
      </w:r>
    </w:p>
    <w:p w:rsidR="00C83470" w:rsidRDefault="00C83470">
      <w:pPr>
        <w:spacing w:after="0" w:line="360" w:lineRule="auto"/>
        <w:jc w:val="both"/>
      </w:pPr>
    </w:p>
    <w:p w:rsidR="00C83470" w:rsidRDefault="00767B53">
      <w:pPr>
        <w:spacing w:after="0" w:line="360" w:lineRule="auto"/>
        <w:jc w:val="both"/>
      </w:pPr>
      <w:r>
        <w:rPr>
          <w:sz w:val="22"/>
        </w:rPr>
        <w:t xml:space="preserve">In 1871, the Danish critic Georg </w:t>
      </w:r>
      <w:proofErr w:type="spellStart"/>
      <w:r>
        <w:rPr>
          <w:sz w:val="22"/>
        </w:rPr>
        <w:t>Brandes</w:t>
      </w:r>
      <w:proofErr w:type="spellEnd"/>
      <w:r>
        <w:rPr>
          <w:sz w:val="22"/>
        </w:rPr>
        <w:t xml:space="preserve"> </w:t>
      </w:r>
      <w:r w:rsidR="00067CEA">
        <w:rPr>
          <w:sz w:val="22"/>
        </w:rPr>
        <w:t>delivered</w:t>
      </w:r>
      <w:r>
        <w:rPr>
          <w:sz w:val="22"/>
        </w:rPr>
        <w:t xml:space="preserve"> a series of lectures in comparative literature at the University of Copenhagen. In these lectures, which became a six-volume work entitled </w:t>
      </w:r>
      <w:proofErr w:type="spellStart"/>
      <w:r>
        <w:rPr>
          <w:i/>
          <w:sz w:val="22"/>
        </w:rPr>
        <w:t>Hovedstrømninger</w:t>
      </w:r>
      <w:proofErr w:type="spellEnd"/>
      <w:r>
        <w:rPr>
          <w:i/>
          <w:sz w:val="22"/>
        </w:rPr>
        <w:t xml:space="preserve"> </w:t>
      </w:r>
      <w:proofErr w:type="spellStart"/>
      <w:r>
        <w:rPr>
          <w:i/>
          <w:sz w:val="22"/>
        </w:rPr>
        <w:t>i</w:t>
      </w:r>
      <w:proofErr w:type="spellEnd"/>
      <w:r>
        <w:rPr>
          <w:i/>
          <w:sz w:val="22"/>
        </w:rPr>
        <w:t xml:space="preserve"> </w:t>
      </w:r>
      <w:proofErr w:type="spellStart"/>
      <w:r>
        <w:rPr>
          <w:i/>
          <w:sz w:val="22"/>
        </w:rPr>
        <w:t>det</w:t>
      </w:r>
      <w:proofErr w:type="spellEnd"/>
      <w:r>
        <w:rPr>
          <w:i/>
          <w:sz w:val="22"/>
        </w:rPr>
        <w:t xml:space="preserve"> 19de </w:t>
      </w:r>
      <w:proofErr w:type="spellStart"/>
      <w:r>
        <w:rPr>
          <w:i/>
          <w:sz w:val="22"/>
        </w:rPr>
        <w:t>Aarhundredes</w:t>
      </w:r>
      <w:proofErr w:type="spellEnd"/>
      <w:r>
        <w:rPr>
          <w:i/>
          <w:sz w:val="22"/>
        </w:rPr>
        <w:t xml:space="preserve"> </w:t>
      </w:r>
      <w:proofErr w:type="spellStart"/>
      <w:r>
        <w:rPr>
          <w:i/>
          <w:sz w:val="22"/>
        </w:rPr>
        <w:t>Litteratur</w:t>
      </w:r>
      <w:proofErr w:type="spellEnd"/>
      <w:r>
        <w:rPr>
          <w:i/>
          <w:sz w:val="22"/>
        </w:rPr>
        <w:t xml:space="preserve"> </w:t>
      </w:r>
      <w:r w:rsidR="00067CEA">
        <w:rPr>
          <w:sz w:val="22"/>
        </w:rPr>
        <w:t>[</w:t>
      </w:r>
      <w:r>
        <w:rPr>
          <w:i/>
          <w:sz w:val="22"/>
        </w:rPr>
        <w:t>Main Currents in 19</w:t>
      </w:r>
      <w:r>
        <w:rPr>
          <w:i/>
          <w:sz w:val="22"/>
          <w:vertAlign w:val="superscript"/>
        </w:rPr>
        <w:t>th</w:t>
      </w:r>
      <w:r>
        <w:rPr>
          <w:i/>
          <w:sz w:val="22"/>
        </w:rPr>
        <w:t xml:space="preserve"> Century Literature</w:t>
      </w:r>
      <w:r w:rsidR="00067CEA">
        <w:rPr>
          <w:sz w:val="22"/>
        </w:rPr>
        <w:t>, 1872-1890]</w:t>
      </w:r>
      <w:r>
        <w:rPr>
          <w:sz w:val="22"/>
        </w:rPr>
        <w:t xml:space="preserve">, </w:t>
      </w:r>
      <w:proofErr w:type="spellStart"/>
      <w:r>
        <w:rPr>
          <w:sz w:val="22"/>
        </w:rPr>
        <w:t>Brandes</w:t>
      </w:r>
      <w:proofErr w:type="spellEnd"/>
      <w:r>
        <w:rPr>
          <w:sz w:val="22"/>
        </w:rPr>
        <w:t xml:space="preserve"> strongly attacked the status quo of Danish (and, by extension, Scandinavian) literature, which he saw as lagging forty years behind the rest of Europe. </w:t>
      </w:r>
      <w:proofErr w:type="spellStart"/>
      <w:r>
        <w:rPr>
          <w:sz w:val="22"/>
        </w:rPr>
        <w:t>Brandes</w:t>
      </w:r>
      <w:proofErr w:type="spellEnd"/>
      <w:r>
        <w:rPr>
          <w:sz w:val="22"/>
        </w:rPr>
        <w:t xml:space="preserve">’ lectures stirred up a heated debate and spurred responses from Scandinavian writers, who set to work on social realist and naturalist literature. During the 1870s and the 1880s, the literatures of Denmark, Norway, and Sweden enjoyed a great mutual enrichment, which made the Modern Breakthrough into a pan-Scandinavian phenomenon. The first author to take up </w:t>
      </w:r>
      <w:proofErr w:type="spellStart"/>
      <w:r>
        <w:rPr>
          <w:sz w:val="22"/>
        </w:rPr>
        <w:t>Brandes</w:t>
      </w:r>
      <w:proofErr w:type="spellEnd"/>
      <w:r>
        <w:rPr>
          <w:sz w:val="22"/>
        </w:rPr>
        <w:t xml:space="preserve">’ challenge was the Norwegian </w:t>
      </w:r>
      <w:proofErr w:type="spellStart"/>
      <w:r>
        <w:rPr>
          <w:sz w:val="22"/>
        </w:rPr>
        <w:t>Bjørnstjerne</w:t>
      </w:r>
      <w:proofErr w:type="spellEnd"/>
      <w:r>
        <w:rPr>
          <w:sz w:val="22"/>
        </w:rPr>
        <w:t xml:space="preserve"> </w:t>
      </w:r>
      <w:proofErr w:type="spellStart"/>
      <w:r>
        <w:rPr>
          <w:sz w:val="22"/>
        </w:rPr>
        <w:t>Bjørnson</w:t>
      </w:r>
      <w:proofErr w:type="spellEnd"/>
      <w:r>
        <w:rPr>
          <w:sz w:val="22"/>
        </w:rPr>
        <w:t xml:space="preserve">, who in his play </w:t>
      </w:r>
      <w:proofErr w:type="spellStart"/>
      <w:r>
        <w:rPr>
          <w:i/>
          <w:sz w:val="22"/>
        </w:rPr>
        <w:t>En</w:t>
      </w:r>
      <w:proofErr w:type="spellEnd"/>
      <w:r>
        <w:rPr>
          <w:i/>
          <w:sz w:val="22"/>
        </w:rPr>
        <w:t xml:space="preserve"> </w:t>
      </w:r>
      <w:proofErr w:type="spellStart"/>
      <w:r>
        <w:rPr>
          <w:i/>
          <w:sz w:val="22"/>
        </w:rPr>
        <w:t>Fallit</w:t>
      </w:r>
      <w:proofErr w:type="spellEnd"/>
      <w:r>
        <w:rPr>
          <w:i/>
          <w:sz w:val="22"/>
        </w:rPr>
        <w:t xml:space="preserve"> </w:t>
      </w:r>
      <w:r>
        <w:rPr>
          <w:sz w:val="22"/>
        </w:rPr>
        <w:t>(</w:t>
      </w:r>
      <w:r>
        <w:rPr>
          <w:i/>
          <w:sz w:val="22"/>
        </w:rPr>
        <w:t>The Bankrupt</w:t>
      </w:r>
      <w:r>
        <w:rPr>
          <w:sz w:val="22"/>
        </w:rPr>
        <w:t xml:space="preserve">, 1875) described the financial collapse of a business enterprise and its consequences on family life. Although the work played a pivotal role in the development of Scandinavian bourgeois drama, it did not put the </w:t>
      </w:r>
      <w:r>
        <w:rPr>
          <w:i/>
          <w:sz w:val="22"/>
        </w:rPr>
        <w:t>status quo</w:t>
      </w:r>
      <w:r>
        <w:rPr>
          <w:sz w:val="22"/>
        </w:rPr>
        <w:t xml:space="preserve"> of the bourgeoisie under discussion. That task was instead assumed by another Norwegian, Henrik Ibsen, who</w:t>
      </w:r>
      <w:r w:rsidR="00067CEA">
        <w:rPr>
          <w:sz w:val="22"/>
        </w:rPr>
        <w:t xml:space="preserve"> began a series of plays with </w:t>
      </w:r>
      <w:r>
        <w:rPr>
          <w:sz w:val="22"/>
        </w:rPr>
        <w:t>contemporary setting</w:t>
      </w:r>
      <w:r w:rsidR="00067CEA">
        <w:rPr>
          <w:sz w:val="22"/>
        </w:rPr>
        <w:t>s</w:t>
      </w:r>
      <w:r>
        <w:rPr>
          <w:sz w:val="22"/>
        </w:rPr>
        <w:t xml:space="preserve"> in 1877. Meanwhile, in Denmark, the poet </w:t>
      </w:r>
      <w:proofErr w:type="spellStart"/>
      <w:r>
        <w:rPr>
          <w:sz w:val="22"/>
        </w:rPr>
        <w:t>Holger</w:t>
      </w:r>
      <w:proofErr w:type="spellEnd"/>
      <w:r>
        <w:rPr>
          <w:sz w:val="22"/>
        </w:rPr>
        <w:t xml:space="preserve"> Drachmann wrote about political engagement in the collection </w:t>
      </w:r>
      <w:proofErr w:type="spellStart"/>
      <w:r>
        <w:rPr>
          <w:i/>
          <w:sz w:val="22"/>
        </w:rPr>
        <w:t>Sange</w:t>
      </w:r>
      <w:proofErr w:type="spellEnd"/>
      <w:r>
        <w:rPr>
          <w:i/>
          <w:sz w:val="22"/>
        </w:rPr>
        <w:t xml:space="preserve"> </w:t>
      </w:r>
      <w:proofErr w:type="spellStart"/>
      <w:r>
        <w:rPr>
          <w:i/>
          <w:sz w:val="22"/>
        </w:rPr>
        <w:t>ved</w:t>
      </w:r>
      <w:proofErr w:type="spellEnd"/>
      <w:r>
        <w:rPr>
          <w:i/>
          <w:sz w:val="22"/>
        </w:rPr>
        <w:t xml:space="preserve"> </w:t>
      </w:r>
      <w:proofErr w:type="spellStart"/>
      <w:r>
        <w:rPr>
          <w:i/>
          <w:sz w:val="22"/>
        </w:rPr>
        <w:t>Havet</w:t>
      </w:r>
      <w:proofErr w:type="spellEnd"/>
      <w:r>
        <w:rPr>
          <w:sz w:val="22"/>
        </w:rPr>
        <w:t xml:space="preserve"> (1877), and Jens Peter Jacobsen composed the naturalist historical novel </w:t>
      </w:r>
      <w:proofErr w:type="spellStart"/>
      <w:r>
        <w:rPr>
          <w:i/>
          <w:sz w:val="22"/>
        </w:rPr>
        <w:t>Fru</w:t>
      </w:r>
      <w:proofErr w:type="spellEnd"/>
      <w:r>
        <w:rPr>
          <w:i/>
          <w:sz w:val="22"/>
        </w:rPr>
        <w:t xml:space="preserve"> Marie </w:t>
      </w:r>
      <w:proofErr w:type="spellStart"/>
      <w:r>
        <w:rPr>
          <w:i/>
          <w:sz w:val="22"/>
        </w:rPr>
        <w:t>Grubbe</w:t>
      </w:r>
      <w:proofErr w:type="spellEnd"/>
      <w:r>
        <w:rPr>
          <w:i/>
          <w:sz w:val="22"/>
        </w:rPr>
        <w:t xml:space="preserve"> </w:t>
      </w:r>
      <w:r w:rsidR="00067CEA">
        <w:rPr>
          <w:sz w:val="22"/>
        </w:rPr>
        <w:t>[</w:t>
      </w:r>
      <w:r>
        <w:rPr>
          <w:i/>
          <w:sz w:val="22"/>
        </w:rPr>
        <w:t xml:space="preserve">Marie </w:t>
      </w:r>
      <w:proofErr w:type="spellStart"/>
      <w:r>
        <w:rPr>
          <w:i/>
          <w:sz w:val="22"/>
        </w:rPr>
        <w:t>Grubbe</w:t>
      </w:r>
      <w:proofErr w:type="spellEnd"/>
      <w:r w:rsidR="00067CEA">
        <w:rPr>
          <w:sz w:val="22"/>
        </w:rPr>
        <w:t>, 1876]</w:t>
      </w:r>
      <w:r>
        <w:rPr>
          <w:sz w:val="22"/>
        </w:rPr>
        <w:t>. The latter presents the decline of a noblewoman in terms permeated by a “Darwinist” disillusion about the possibility of influencing one’s own life</w:t>
      </w:r>
      <w:r w:rsidR="00D449BB">
        <w:rPr>
          <w:sz w:val="22"/>
        </w:rPr>
        <w:t>,</w:t>
      </w:r>
      <w:r>
        <w:rPr>
          <w:sz w:val="22"/>
        </w:rPr>
        <w:t xml:space="preserve"> and ends with a declaration of atheism. Jacobsen </w:t>
      </w:r>
      <w:r>
        <w:rPr>
          <w:sz w:val="22"/>
        </w:rPr>
        <w:lastRenderedPageBreak/>
        <w:t xml:space="preserve">radicalized such themes in his 1880 novel </w:t>
      </w:r>
      <w:proofErr w:type="spellStart"/>
      <w:r>
        <w:rPr>
          <w:i/>
          <w:sz w:val="22"/>
        </w:rPr>
        <w:t>Niels</w:t>
      </w:r>
      <w:proofErr w:type="spellEnd"/>
      <w:r>
        <w:rPr>
          <w:i/>
          <w:sz w:val="22"/>
        </w:rPr>
        <w:t xml:space="preserve"> </w:t>
      </w:r>
      <w:proofErr w:type="spellStart"/>
      <w:r>
        <w:rPr>
          <w:i/>
          <w:sz w:val="22"/>
        </w:rPr>
        <w:t>Lyhne</w:t>
      </w:r>
      <w:proofErr w:type="spellEnd"/>
      <w:r>
        <w:rPr>
          <w:sz w:val="22"/>
        </w:rPr>
        <w:t xml:space="preserve">, a classic of Scandinavian naturalism, where the search for identity through love leaves the inept </w:t>
      </w:r>
      <w:proofErr w:type="spellStart"/>
      <w:r>
        <w:rPr>
          <w:sz w:val="22"/>
        </w:rPr>
        <w:t>Niels</w:t>
      </w:r>
      <w:proofErr w:type="spellEnd"/>
      <w:r>
        <w:rPr>
          <w:sz w:val="22"/>
        </w:rPr>
        <w:t xml:space="preserve"> only a great internal void. </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The Modern Breakthrough became particularly productive at the turn of the Eighties. In 1879</w:t>
      </w:r>
      <w:r w:rsidR="00D449BB">
        <w:rPr>
          <w:sz w:val="22"/>
        </w:rPr>
        <w:t>,</w:t>
      </w:r>
      <w:r>
        <w:rPr>
          <w:sz w:val="22"/>
        </w:rPr>
        <w:t xml:space="preserve"> Ibsen published his </w:t>
      </w:r>
      <w:proofErr w:type="spellStart"/>
      <w:r>
        <w:rPr>
          <w:sz w:val="22"/>
        </w:rPr>
        <w:t>groundbreaking</w:t>
      </w:r>
      <w:proofErr w:type="spellEnd"/>
      <w:r>
        <w:rPr>
          <w:sz w:val="22"/>
        </w:rPr>
        <w:t xml:space="preserve"> play </w:t>
      </w:r>
      <w:proofErr w:type="gramStart"/>
      <w:r>
        <w:rPr>
          <w:i/>
          <w:sz w:val="22"/>
        </w:rPr>
        <w:t>Et</w:t>
      </w:r>
      <w:proofErr w:type="gramEnd"/>
      <w:r>
        <w:rPr>
          <w:i/>
          <w:sz w:val="22"/>
        </w:rPr>
        <w:t xml:space="preserve"> </w:t>
      </w:r>
      <w:proofErr w:type="spellStart"/>
      <w:r>
        <w:rPr>
          <w:i/>
          <w:sz w:val="22"/>
        </w:rPr>
        <w:t>Dukkehjem</w:t>
      </w:r>
      <w:proofErr w:type="spellEnd"/>
      <w:r>
        <w:rPr>
          <w:i/>
          <w:sz w:val="22"/>
        </w:rPr>
        <w:t xml:space="preserve"> </w:t>
      </w:r>
      <w:r w:rsidR="00D449BB">
        <w:rPr>
          <w:sz w:val="22"/>
        </w:rPr>
        <w:t>[</w:t>
      </w:r>
      <w:r>
        <w:rPr>
          <w:i/>
          <w:sz w:val="22"/>
        </w:rPr>
        <w:t>A Doll’s House</w:t>
      </w:r>
      <w:r w:rsidR="00D449BB">
        <w:rPr>
          <w:sz w:val="22"/>
        </w:rPr>
        <w:t>]</w:t>
      </w:r>
      <w:r>
        <w:rPr>
          <w:sz w:val="22"/>
        </w:rPr>
        <w:t>, which brought to the fore the condition of women in bourgeois society. That same year</w:t>
      </w:r>
      <w:r w:rsidR="00D449BB">
        <w:rPr>
          <w:sz w:val="22"/>
        </w:rPr>
        <w:t>,</w:t>
      </w:r>
      <w:r>
        <w:rPr>
          <w:sz w:val="22"/>
        </w:rPr>
        <w:t xml:space="preserve"> the Swede August Strindberg depicted the life and disillusion of Stockholm’s intellectual and bohemian scene with crude naturalism in the novel </w:t>
      </w:r>
      <w:proofErr w:type="spellStart"/>
      <w:r>
        <w:rPr>
          <w:i/>
          <w:sz w:val="22"/>
        </w:rPr>
        <w:t>Röda</w:t>
      </w:r>
      <w:proofErr w:type="spellEnd"/>
      <w:r>
        <w:rPr>
          <w:i/>
          <w:sz w:val="22"/>
        </w:rPr>
        <w:t xml:space="preserve"> </w:t>
      </w:r>
      <w:proofErr w:type="spellStart"/>
      <w:r>
        <w:rPr>
          <w:i/>
          <w:sz w:val="22"/>
        </w:rPr>
        <w:t>Rummet</w:t>
      </w:r>
      <w:proofErr w:type="spellEnd"/>
      <w:r>
        <w:rPr>
          <w:i/>
          <w:sz w:val="22"/>
        </w:rPr>
        <w:t xml:space="preserve"> </w:t>
      </w:r>
      <w:r w:rsidR="00D449BB">
        <w:rPr>
          <w:sz w:val="22"/>
        </w:rPr>
        <w:t>[</w:t>
      </w:r>
      <w:r>
        <w:rPr>
          <w:i/>
          <w:sz w:val="22"/>
        </w:rPr>
        <w:t>The Red Room</w:t>
      </w:r>
      <w:r w:rsidR="00D449BB">
        <w:rPr>
          <w:sz w:val="22"/>
        </w:rPr>
        <w:t>]</w:t>
      </w:r>
      <w:r>
        <w:rPr>
          <w:sz w:val="22"/>
        </w:rPr>
        <w:t xml:space="preserve">. Other authors who began writing prose centred on contemporary issues include the Norwegian Alexander </w:t>
      </w:r>
      <w:proofErr w:type="spellStart"/>
      <w:r>
        <w:rPr>
          <w:sz w:val="22"/>
        </w:rPr>
        <w:t>Kielland</w:t>
      </w:r>
      <w:proofErr w:type="spellEnd"/>
      <w:r>
        <w:rPr>
          <w:sz w:val="22"/>
        </w:rPr>
        <w:t xml:space="preserve">, whose 1880 novel </w:t>
      </w:r>
      <w:r>
        <w:rPr>
          <w:i/>
          <w:sz w:val="22"/>
        </w:rPr>
        <w:t>Garman &amp; Worse</w:t>
      </w:r>
      <w:r>
        <w:rPr>
          <w:sz w:val="22"/>
        </w:rPr>
        <w:t xml:space="preserve"> portrayed the Norwegian bourgeoisie and its inner tensions. Jonas Lie and Arne </w:t>
      </w:r>
      <w:proofErr w:type="spellStart"/>
      <w:r>
        <w:rPr>
          <w:sz w:val="22"/>
        </w:rPr>
        <w:t>Garborg</w:t>
      </w:r>
      <w:proofErr w:type="spellEnd"/>
      <w:r>
        <w:rPr>
          <w:sz w:val="22"/>
        </w:rPr>
        <w:t xml:space="preserve">, also Norwegians, discussed the condition of the rural classes and their struggle with modernization in their respective novels </w:t>
      </w:r>
      <w:proofErr w:type="spellStart"/>
      <w:r>
        <w:rPr>
          <w:i/>
          <w:sz w:val="22"/>
        </w:rPr>
        <w:t>Familien</w:t>
      </w:r>
      <w:proofErr w:type="spellEnd"/>
      <w:r>
        <w:rPr>
          <w:i/>
          <w:sz w:val="22"/>
        </w:rPr>
        <w:t xml:space="preserve"> </w:t>
      </w:r>
      <w:proofErr w:type="spellStart"/>
      <w:r>
        <w:rPr>
          <w:i/>
          <w:sz w:val="22"/>
        </w:rPr>
        <w:t>på</w:t>
      </w:r>
      <w:proofErr w:type="spellEnd"/>
      <w:r>
        <w:rPr>
          <w:i/>
          <w:sz w:val="22"/>
        </w:rPr>
        <w:t xml:space="preserve"> </w:t>
      </w:r>
      <w:proofErr w:type="spellStart"/>
      <w:r>
        <w:rPr>
          <w:i/>
          <w:sz w:val="22"/>
        </w:rPr>
        <w:t>Gilje</w:t>
      </w:r>
      <w:proofErr w:type="spellEnd"/>
      <w:r>
        <w:rPr>
          <w:i/>
          <w:sz w:val="22"/>
        </w:rPr>
        <w:t xml:space="preserve"> </w:t>
      </w:r>
      <w:r w:rsidR="00D449BB">
        <w:rPr>
          <w:sz w:val="22"/>
        </w:rPr>
        <w:t>[</w:t>
      </w:r>
      <w:r>
        <w:rPr>
          <w:i/>
          <w:sz w:val="22"/>
        </w:rPr>
        <w:t xml:space="preserve">The Family at </w:t>
      </w:r>
      <w:proofErr w:type="spellStart"/>
      <w:r>
        <w:rPr>
          <w:i/>
          <w:sz w:val="22"/>
        </w:rPr>
        <w:t>Gilje</w:t>
      </w:r>
      <w:proofErr w:type="spellEnd"/>
      <w:r w:rsidR="00D449BB">
        <w:rPr>
          <w:sz w:val="22"/>
        </w:rPr>
        <w:t>]</w:t>
      </w:r>
      <w:r>
        <w:rPr>
          <w:sz w:val="22"/>
        </w:rPr>
        <w:t xml:space="preserve"> and </w:t>
      </w:r>
      <w:proofErr w:type="spellStart"/>
      <w:r>
        <w:rPr>
          <w:i/>
          <w:sz w:val="22"/>
        </w:rPr>
        <w:t>Bondestudentar</w:t>
      </w:r>
      <w:proofErr w:type="spellEnd"/>
      <w:r>
        <w:rPr>
          <w:i/>
          <w:sz w:val="22"/>
        </w:rPr>
        <w:t xml:space="preserve"> </w:t>
      </w:r>
      <w:r w:rsidR="00D449BB">
        <w:rPr>
          <w:sz w:val="22"/>
        </w:rPr>
        <w:t>[</w:t>
      </w:r>
      <w:r>
        <w:rPr>
          <w:i/>
          <w:sz w:val="22"/>
        </w:rPr>
        <w:t xml:space="preserve">The Making of Daniel </w:t>
      </w:r>
      <w:proofErr w:type="spellStart"/>
      <w:r>
        <w:rPr>
          <w:i/>
          <w:sz w:val="22"/>
        </w:rPr>
        <w:t>Braut</w:t>
      </w:r>
      <w:proofErr w:type="spellEnd"/>
      <w:r w:rsidR="00D449BB">
        <w:rPr>
          <w:sz w:val="22"/>
        </w:rPr>
        <w:t>]</w:t>
      </w:r>
      <w:r>
        <w:rPr>
          <w:sz w:val="22"/>
        </w:rPr>
        <w:t>, both published in 1883. In Denmark, Karl Gjellerup touched upon the political confusion of the local middle class (</w:t>
      </w:r>
      <w:proofErr w:type="spellStart"/>
      <w:r>
        <w:rPr>
          <w:i/>
          <w:sz w:val="22"/>
        </w:rPr>
        <w:t>Germanernes</w:t>
      </w:r>
      <w:proofErr w:type="spellEnd"/>
      <w:r>
        <w:rPr>
          <w:i/>
          <w:sz w:val="22"/>
        </w:rPr>
        <w:t xml:space="preserve"> </w:t>
      </w:r>
      <w:proofErr w:type="spellStart"/>
      <w:r>
        <w:rPr>
          <w:i/>
          <w:sz w:val="22"/>
        </w:rPr>
        <w:t>Lærling</w:t>
      </w:r>
      <w:proofErr w:type="spellEnd"/>
      <w:r>
        <w:rPr>
          <w:sz w:val="22"/>
        </w:rPr>
        <w:t>, 1882) and Henrik Pontoppidan explored the misery of the Danish countryside (</w:t>
      </w:r>
      <w:proofErr w:type="spellStart"/>
      <w:r>
        <w:rPr>
          <w:i/>
          <w:sz w:val="22"/>
        </w:rPr>
        <w:t>Stækkede</w:t>
      </w:r>
      <w:proofErr w:type="spellEnd"/>
      <w:r>
        <w:rPr>
          <w:i/>
          <w:sz w:val="22"/>
        </w:rPr>
        <w:t xml:space="preserve"> </w:t>
      </w:r>
      <w:proofErr w:type="spellStart"/>
      <w:r>
        <w:rPr>
          <w:i/>
          <w:sz w:val="22"/>
        </w:rPr>
        <w:t>Vinger</w:t>
      </w:r>
      <w:proofErr w:type="spellEnd"/>
      <w:r>
        <w:rPr>
          <w:sz w:val="22"/>
        </w:rPr>
        <w:t>, 1881). In Sweden, a group of writers called “</w:t>
      </w:r>
      <w:proofErr w:type="spellStart"/>
      <w:r>
        <w:rPr>
          <w:sz w:val="22"/>
        </w:rPr>
        <w:t>det</w:t>
      </w:r>
      <w:proofErr w:type="spellEnd"/>
      <w:r>
        <w:rPr>
          <w:sz w:val="22"/>
        </w:rPr>
        <w:t xml:space="preserve"> </w:t>
      </w:r>
      <w:proofErr w:type="spellStart"/>
      <w:r>
        <w:rPr>
          <w:sz w:val="22"/>
        </w:rPr>
        <w:t>unga</w:t>
      </w:r>
      <w:proofErr w:type="spellEnd"/>
      <w:r>
        <w:rPr>
          <w:sz w:val="22"/>
        </w:rPr>
        <w:t xml:space="preserve"> </w:t>
      </w:r>
      <w:proofErr w:type="spellStart"/>
      <w:r>
        <w:rPr>
          <w:sz w:val="22"/>
        </w:rPr>
        <w:t>Sverige</w:t>
      </w:r>
      <w:proofErr w:type="spellEnd"/>
      <w:r>
        <w:rPr>
          <w:sz w:val="22"/>
        </w:rPr>
        <w:t>”</w:t>
      </w:r>
      <w:r>
        <w:rPr>
          <w:i/>
          <w:sz w:val="22"/>
        </w:rPr>
        <w:t xml:space="preserve"> </w:t>
      </w:r>
      <w:r>
        <w:rPr>
          <w:sz w:val="22"/>
        </w:rPr>
        <w:t xml:space="preserve">(the young Sweden), clustered around </w:t>
      </w:r>
      <w:proofErr w:type="spellStart"/>
      <w:r>
        <w:rPr>
          <w:sz w:val="22"/>
        </w:rPr>
        <w:t>Gustaf</w:t>
      </w:r>
      <w:proofErr w:type="spellEnd"/>
      <w:r>
        <w:rPr>
          <w:sz w:val="22"/>
        </w:rPr>
        <w:t xml:space="preserve"> </w:t>
      </w:r>
      <w:proofErr w:type="spellStart"/>
      <w:proofErr w:type="gramStart"/>
      <w:r>
        <w:rPr>
          <w:sz w:val="22"/>
        </w:rPr>
        <w:t>af</w:t>
      </w:r>
      <w:proofErr w:type="spellEnd"/>
      <w:proofErr w:type="gramEnd"/>
      <w:r>
        <w:rPr>
          <w:sz w:val="22"/>
        </w:rPr>
        <w:t xml:space="preserve"> </w:t>
      </w:r>
      <w:proofErr w:type="spellStart"/>
      <w:r>
        <w:rPr>
          <w:sz w:val="22"/>
        </w:rPr>
        <w:t>Geijerstam</w:t>
      </w:r>
      <w:proofErr w:type="spellEnd"/>
      <w:r>
        <w:rPr>
          <w:sz w:val="22"/>
        </w:rPr>
        <w:t xml:space="preserve">, Ola Hansson, and (until the mid-1880s) August Strindberg, explored the thin line between the ongoing realist trend and the need for a return to their culture’s spirit (see </w:t>
      </w:r>
      <w:proofErr w:type="spellStart"/>
      <w:r>
        <w:rPr>
          <w:sz w:val="22"/>
        </w:rPr>
        <w:t>Geijerstam’s</w:t>
      </w:r>
      <w:proofErr w:type="spellEnd"/>
      <w:r>
        <w:rPr>
          <w:sz w:val="22"/>
        </w:rPr>
        <w:t xml:space="preserve"> country portraits in </w:t>
      </w:r>
      <w:proofErr w:type="spellStart"/>
      <w:r>
        <w:rPr>
          <w:i/>
          <w:sz w:val="22"/>
        </w:rPr>
        <w:t>Fattigt</w:t>
      </w:r>
      <w:proofErr w:type="spellEnd"/>
      <w:r>
        <w:rPr>
          <w:i/>
          <w:sz w:val="22"/>
        </w:rPr>
        <w:t xml:space="preserve"> Folk</w:t>
      </w:r>
      <w:r>
        <w:rPr>
          <w:sz w:val="22"/>
        </w:rPr>
        <w:t xml:space="preserve">, 1884-1889, and Hansson’s poetry collection </w:t>
      </w:r>
      <w:proofErr w:type="spellStart"/>
      <w:r>
        <w:rPr>
          <w:i/>
          <w:sz w:val="22"/>
        </w:rPr>
        <w:t>Notturno</w:t>
      </w:r>
      <w:proofErr w:type="spellEnd"/>
      <w:r>
        <w:rPr>
          <w:sz w:val="22"/>
        </w:rPr>
        <w:t>, 1885).</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By 1883, the Modern Breakthrough had developed into an established, pan-Scandi</w:t>
      </w:r>
      <w:r w:rsidR="00D449BB">
        <w:rPr>
          <w:sz w:val="22"/>
        </w:rPr>
        <w:t>navian current (</w:t>
      </w:r>
      <w:proofErr w:type="spellStart"/>
      <w:r w:rsidR="00D449BB">
        <w:rPr>
          <w:sz w:val="22"/>
        </w:rPr>
        <w:t>Brandes</w:t>
      </w:r>
      <w:proofErr w:type="spellEnd"/>
      <w:r>
        <w:rPr>
          <w:sz w:val="22"/>
        </w:rPr>
        <w:t xml:space="preserve"> coined the expression in an essay published that same year), and literary and social debates engaged authors and critics from all three countries. A significant case is the so-called “woman question”, which, spurred by Ibsen’s </w:t>
      </w:r>
      <w:r>
        <w:rPr>
          <w:i/>
          <w:sz w:val="22"/>
        </w:rPr>
        <w:t>A Doll’s House</w:t>
      </w:r>
      <w:r>
        <w:rPr>
          <w:sz w:val="22"/>
        </w:rPr>
        <w:t xml:space="preserve">, had a moment of recrudescence with the publication of </w:t>
      </w:r>
      <w:proofErr w:type="spellStart"/>
      <w:r>
        <w:rPr>
          <w:sz w:val="22"/>
        </w:rPr>
        <w:t>Bjørnson’s</w:t>
      </w:r>
      <w:proofErr w:type="spellEnd"/>
      <w:r>
        <w:rPr>
          <w:sz w:val="22"/>
        </w:rPr>
        <w:t xml:space="preserve"> play </w:t>
      </w:r>
      <w:proofErr w:type="spellStart"/>
      <w:r>
        <w:rPr>
          <w:i/>
          <w:sz w:val="22"/>
        </w:rPr>
        <w:t>En</w:t>
      </w:r>
      <w:proofErr w:type="spellEnd"/>
      <w:r>
        <w:rPr>
          <w:i/>
          <w:sz w:val="22"/>
        </w:rPr>
        <w:t xml:space="preserve"> </w:t>
      </w:r>
      <w:proofErr w:type="spellStart"/>
      <w:r>
        <w:rPr>
          <w:i/>
          <w:sz w:val="22"/>
        </w:rPr>
        <w:t>Hanske</w:t>
      </w:r>
      <w:proofErr w:type="spellEnd"/>
      <w:r w:rsidR="00570958">
        <w:rPr>
          <w:sz w:val="22"/>
        </w:rPr>
        <w:t xml:space="preserve"> [</w:t>
      </w:r>
      <w:r>
        <w:rPr>
          <w:i/>
          <w:sz w:val="22"/>
        </w:rPr>
        <w:t>A Gauntlet</w:t>
      </w:r>
      <w:r w:rsidR="00570958">
        <w:rPr>
          <w:sz w:val="22"/>
        </w:rPr>
        <w:t>, 1883]</w:t>
      </w:r>
      <w:r>
        <w:rPr>
          <w:sz w:val="22"/>
        </w:rPr>
        <w:t xml:space="preserve">, in which the author claimed premarital virginity for both women and men as a condition for the parity of the sexes. </w:t>
      </w:r>
      <w:proofErr w:type="spellStart"/>
      <w:r>
        <w:rPr>
          <w:sz w:val="22"/>
        </w:rPr>
        <w:t>Bjørnson</w:t>
      </w:r>
      <w:proofErr w:type="spellEnd"/>
      <w:r>
        <w:rPr>
          <w:sz w:val="22"/>
        </w:rPr>
        <w:t xml:space="preserve"> was strongly attacked by the radicals, Georg </w:t>
      </w:r>
      <w:proofErr w:type="spellStart"/>
      <w:r>
        <w:rPr>
          <w:sz w:val="22"/>
        </w:rPr>
        <w:t>Brandes</w:t>
      </w:r>
      <w:proofErr w:type="spellEnd"/>
      <w:r>
        <w:rPr>
          <w:sz w:val="22"/>
        </w:rPr>
        <w:t xml:space="preserve"> first and foremost, but also from more conservative voices such as August Strindberg, whose collections of short stories </w:t>
      </w:r>
      <w:proofErr w:type="spellStart"/>
      <w:r>
        <w:rPr>
          <w:i/>
          <w:sz w:val="22"/>
        </w:rPr>
        <w:t>Giftas</w:t>
      </w:r>
      <w:proofErr w:type="spellEnd"/>
      <w:r>
        <w:rPr>
          <w:i/>
          <w:sz w:val="22"/>
        </w:rPr>
        <w:t xml:space="preserve"> </w:t>
      </w:r>
      <w:r w:rsidR="00D449BB">
        <w:rPr>
          <w:sz w:val="22"/>
        </w:rPr>
        <w:t>[</w:t>
      </w:r>
      <w:r>
        <w:rPr>
          <w:i/>
          <w:sz w:val="22"/>
        </w:rPr>
        <w:t>Getting Married</w:t>
      </w:r>
      <w:r w:rsidR="00D449BB">
        <w:rPr>
          <w:sz w:val="22"/>
        </w:rPr>
        <w:t>, 1884-1885]</w:t>
      </w:r>
      <w:r>
        <w:rPr>
          <w:sz w:val="22"/>
        </w:rPr>
        <w:t xml:space="preserve"> hinted that the emancipation of women was the cause of their mental oppression of men. The </w:t>
      </w:r>
      <w:r w:rsidR="00570958">
        <w:rPr>
          <w:sz w:val="22"/>
        </w:rPr>
        <w:t>“</w:t>
      </w:r>
      <w:r>
        <w:rPr>
          <w:sz w:val="22"/>
        </w:rPr>
        <w:t>woman question</w:t>
      </w:r>
      <w:r w:rsidR="00570958">
        <w:rPr>
          <w:sz w:val="22"/>
        </w:rPr>
        <w:t>”</w:t>
      </w:r>
      <w:r>
        <w:rPr>
          <w:sz w:val="22"/>
        </w:rPr>
        <w:t xml:space="preserve">, which had also been investigated by </w:t>
      </w:r>
      <w:r w:rsidR="00570958">
        <w:rPr>
          <w:sz w:val="22"/>
        </w:rPr>
        <w:t>female</w:t>
      </w:r>
      <w:r>
        <w:rPr>
          <w:sz w:val="22"/>
        </w:rPr>
        <w:t xml:space="preserve"> writers such as the Norwegian Amalie </w:t>
      </w:r>
      <w:proofErr w:type="spellStart"/>
      <w:r>
        <w:rPr>
          <w:sz w:val="22"/>
        </w:rPr>
        <w:t>Skram</w:t>
      </w:r>
      <w:proofErr w:type="spellEnd"/>
      <w:r>
        <w:rPr>
          <w:sz w:val="22"/>
        </w:rPr>
        <w:t xml:space="preserve"> and the Swedish Victoria </w:t>
      </w:r>
      <w:proofErr w:type="spellStart"/>
      <w:r>
        <w:rPr>
          <w:sz w:val="22"/>
        </w:rPr>
        <w:t>Benedictsson</w:t>
      </w:r>
      <w:proofErr w:type="spellEnd"/>
      <w:r>
        <w:rPr>
          <w:sz w:val="22"/>
        </w:rPr>
        <w:t xml:space="preserve"> and Anne Charlotte </w:t>
      </w:r>
      <w:proofErr w:type="spellStart"/>
      <w:r>
        <w:rPr>
          <w:sz w:val="22"/>
        </w:rPr>
        <w:t>Leffler</w:t>
      </w:r>
      <w:proofErr w:type="spellEnd"/>
      <w:r>
        <w:rPr>
          <w:sz w:val="22"/>
        </w:rPr>
        <w:t>, was also symptomatic of a growing split among the authors of the Modern Breakthrough (for example, it was one of the reasons Strindberg left “</w:t>
      </w:r>
      <w:proofErr w:type="spellStart"/>
      <w:r>
        <w:rPr>
          <w:sz w:val="22"/>
        </w:rPr>
        <w:t>det</w:t>
      </w:r>
      <w:proofErr w:type="spellEnd"/>
      <w:r>
        <w:rPr>
          <w:sz w:val="22"/>
        </w:rPr>
        <w:t xml:space="preserve"> </w:t>
      </w:r>
      <w:proofErr w:type="spellStart"/>
      <w:r>
        <w:rPr>
          <w:sz w:val="22"/>
        </w:rPr>
        <w:t>unga</w:t>
      </w:r>
      <w:proofErr w:type="spellEnd"/>
      <w:r>
        <w:rPr>
          <w:sz w:val="22"/>
        </w:rPr>
        <w:t xml:space="preserve"> </w:t>
      </w:r>
      <w:proofErr w:type="spellStart"/>
      <w:r>
        <w:rPr>
          <w:sz w:val="22"/>
        </w:rPr>
        <w:t>Sverige</w:t>
      </w:r>
      <w:proofErr w:type="spellEnd"/>
      <w:r>
        <w:rPr>
          <w:sz w:val="22"/>
        </w:rPr>
        <w:t xml:space="preserve">”). </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 xml:space="preserve">In the second half of the 1880s, the Modern Breakthrough became influenced by other </w:t>
      </w:r>
      <w:r w:rsidR="00D449BB">
        <w:rPr>
          <w:sz w:val="22"/>
        </w:rPr>
        <w:t>literary and artistic currents: symbolism,</w:t>
      </w:r>
      <w:r>
        <w:rPr>
          <w:sz w:val="22"/>
        </w:rPr>
        <w:t xml:space="preserve"> </w:t>
      </w:r>
      <w:r w:rsidR="00D449BB">
        <w:rPr>
          <w:sz w:val="22"/>
        </w:rPr>
        <w:t xml:space="preserve">as </w:t>
      </w:r>
      <w:r>
        <w:rPr>
          <w:sz w:val="22"/>
        </w:rPr>
        <w:t>in the case of Ibs</w:t>
      </w:r>
      <w:r w:rsidR="00D449BB">
        <w:rPr>
          <w:sz w:val="22"/>
        </w:rPr>
        <w:t>en’s plays;</w:t>
      </w:r>
      <w:r>
        <w:rPr>
          <w:sz w:val="22"/>
        </w:rPr>
        <w:t xml:space="preserve"> and impressionism, for example in the 1887 novel </w:t>
      </w:r>
      <w:proofErr w:type="spellStart"/>
      <w:r>
        <w:rPr>
          <w:i/>
          <w:sz w:val="22"/>
        </w:rPr>
        <w:t>Stuk</w:t>
      </w:r>
      <w:proofErr w:type="spellEnd"/>
      <w:r>
        <w:rPr>
          <w:i/>
          <w:sz w:val="22"/>
        </w:rPr>
        <w:t xml:space="preserve"> </w:t>
      </w:r>
      <w:r w:rsidR="00570958">
        <w:rPr>
          <w:sz w:val="22"/>
        </w:rPr>
        <w:t xml:space="preserve">by the Dane Herman Bang. In </w:t>
      </w:r>
      <w:proofErr w:type="spellStart"/>
      <w:r w:rsidR="00570958" w:rsidRPr="00570958">
        <w:rPr>
          <w:i/>
          <w:sz w:val="22"/>
        </w:rPr>
        <w:t>Stuk</w:t>
      </w:r>
      <w:proofErr w:type="spellEnd"/>
      <w:r w:rsidR="00570958">
        <w:rPr>
          <w:sz w:val="22"/>
        </w:rPr>
        <w:t>,</w:t>
      </w:r>
      <w:r>
        <w:rPr>
          <w:sz w:val="22"/>
        </w:rPr>
        <w:t xml:space="preserve"> the frequent changes of perspective clearly part ways with naturalism’s objective narrative. Even Strindberg’s “naturalist” plays </w:t>
      </w:r>
      <w:proofErr w:type="spellStart"/>
      <w:r>
        <w:rPr>
          <w:i/>
          <w:sz w:val="22"/>
        </w:rPr>
        <w:t>Fadren</w:t>
      </w:r>
      <w:proofErr w:type="spellEnd"/>
      <w:r w:rsidR="00570958">
        <w:rPr>
          <w:sz w:val="22"/>
        </w:rPr>
        <w:t xml:space="preserve"> [</w:t>
      </w:r>
      <w:r>
        <w:rPr>
          <w:i/>
          <w:sz w:val="22"/>
        </w:rPr>
        <w:t>The Father</w:t>
      </w:r>
      <w:r w:rsidR="00570958">
        <w:rPr>
          <w:sz w:val="22"/>
        </w:rPr>
        <w:t>, 1887]</w:t>
      </w:r>
      <w:r>
        <w:rPr>
          <w:sz w:val="22"/>
        </w:rPr>
        <w:t xml:space="preserve"> and </w:t>
      </w:r>
      <w:proofErr w:type="spellStart"/>
      <w:r>
        <w:rPr>
          <w:i/>
          <w:sz w:val="22"/>
        </w:rPr>
        <w:t>Fröken</w:t>
      </w:r>
      <w:proofErr w:type="spellEnd"/>
      <w:r>
        <w:rPr>
          <w:i/>
          <w:sz w:val="22"/>
        </w:rPr>
        <w:t xml:space="preserve"> Julie </w:t>
      </w:r>
      <w:r w:rsidR="00570958">
        <w:rPr>
          <w:sz w:val="22"/>
        </w:rPr>
        <w:t>[</w:t>
      </w:r>
      <w:r>
        <w:rPr>
          <w:i/>
          <w:sz w:val="22"/>
        </w:rPr>
        <w:t xml:space="preserve">Miss </w:t>
      </w:r>
      <w:r>
        <w:rPr>
          <w:i/>
          <w:sz w:val="22"/>
        </w:rPr>
        <w:lastRenderedPageBreak/>
        <w:t>Julia</w:t>
      </w:r>
      <w:r w:rsidR="00570958">
        <w:rPr>
          <w:sz w:val="22"/>
        </w:rPr>
        <w:t>, 1888]</w:t>
      </w:r>
      <w:r>
        <w:rPr>
          <w:sz w:val="22"/>
        </w:rPr>
        <w:t xml:space="preserve">,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w:t>
      </w:r>
      <w:proofErr w:type="spellStart"/>
      <w:r>
        <w:rPr>
          <w:sz w:val="22"/>
        </w:rPr>
        <w:t>Neoromanticism</w:t>
      </w:r>
      <w:proofErr w:type="spellEnd"/>
      <w:r>
        <w:rPr>
          <w:sz w:val="22"/>
        </w:rPr>
        <w:t xml:space="preserve">, following wider European trends. The Modern Breakthrough gradually extinguished </w:t>
      </w:r>
      <w:r w:rsidR="00900A95">
        <w:rPr>
          <w:sz w:val="22"/>
        </w:rPr>
        <w:t xml:space="preserve">itself </w:t>
      </w:r>
      <w:r>
        <w:rPr>
          <w:sz w:val="22"/>
        </w:rPr>
        <w:t>and had substantially died out by 1900.</w:t>
      </w: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Timeline</w:t>
      </w:r>
    </w:p>
    <w:p w:rsidR="00C83470" w:rsidRDefault="00C83470">
      <w:pPr>
        <w:spacing w:after="0" w:line="360" w:lineRule="auto"/>
        <w:jc w:val="both"/>
      </w:pPr>
    </w:p>
    <w:p w:rsidR="00C83470" w:rsidRDefault="00767B53">
      <w:pPr>
        <w:spacing w:after="0" w:line="360" w:lineRule="auto"/>
        <w:jc w:val="both"/>
      </w:pPr>
      <w:r>
        <w:t>1871</w:t>
      </w:r>
      <w:r>
        <w:tab/>
        <w:t xml:space="preserve">Georg </w:t>
      </w:r>
      <w:proofErr w:type="spellStart"/>
      <w:r>
        <w:t>Brandes</w:t>
      </w:r>
      <w:proofErr w:type="spellEnd"/>
      <w:r>
        <w:t xml:space="preserve"> starts his lectures at the University of Copenhagen</w:t>
      </w:r>
    </w:p>
    <w:p w:rsidR="00C83470" w:rsidRDefault="00767B53">
      <w:pPr>
        <w:spacing w:after="0" w:line="360" w:lineRule="auto"/>
        <w:jc w:val="both"/>
      </w:pPr>
      <w:r>
        <w:t>1875</w:t>
      </w:r>
      <w:r>
        <w:tab/>
      </w:r>
      <w:proofErr w:type="spellStart"/>
      <w:r>
        <w:t>Bjørnson</w:t>
      </w:r>
      <w:proofErr w:type="spellEnd"/>
      <w:r>
        <w:t xml:space="preserve"> publishes </w:t>
      </w:r>
      <w:proofErr w:type="spellStart"/>
      <w:r>
        <w:rPr>
          <w:i/>
        </w:rPr>
        <w:t>En</w:t>
      </w:r>
      <w:proofErr w:type="spellEnd"/>
      <w:r>
        <w:rPr>
          <w:i/>
        </w:rPr>
        <w:t xml:space="preserve"> </w:t>
      </w:r>
      <w:proofErr w:type="spellStart"/>
      <w:r>
        <w:rPr>
          <w:i/>
        </w:rPr>
        <w:t>Fallit</w:t>
      </w:r>
      <w:proofErr w:type="spellEnd"/>
      <w:r>
        <w:t xml:space="preserve"> and introduces modern drama to Scandinavia</w:t>
      </w:r>
    </w:p>
    <w:p w:rsidR="00C83470" w:rsidRDefault="00767B53">
      <w:pPr>
        <w:spacing w:after="0" w:line="360" w:lineRule="auto"/>
        <w:jc w:val="both"/>
      </w:pPr>
      <w:r>
        <w:t>1876</w:t>
      </w:r>
      <w:r>
        <w:tab/>
        <w:t xml:space="preserve">Jacobsen publishes the naturalist novel </w:t>
      </w:r>
      <w:proofErr w:type="spellStart"/>
      <w:r>
        <w:rPr>
          <w:i/>
        </w:rPr>
        <w:t>Fru</w:t>
      </w:r>
      <w:proofErr w:type="spellEnd"/>
      <w:r>
        <w:rPr>
          <w:i/>
        </w:rPr>
        <w:t xml:space="preserve"> Marie </w:t>
      </w:r>
      <w:proofErr w:type="spellStart"/>
      <w:r>
        <w:rPr>
          <w:i/>
        </w:rPr>
        <w:t>Grubbe</w:t>
      </w:r>
      <w:proofErr w:type="spellEnd"/>
    </w:p>
    <w:p w:rsidR="00C83470" w:rsidRDefault="00767B53">
      <w:pPr>
        <w:spacing w:after="0" w:line="360" w:lineRule="auto"/>
        <w:jc w:val="both"/>
      </w:pPr>
      <w:r>
        <w:t>1877</w:t>
      </w:r>
      <w:r>
        <w:tab/>
        <w:t xml:space="preserve">Ibsen starts his cycle of contemporary dramas with </w:t>
      </w:r>
      <w:proofErr w:type="spellStart"/>
      <w:r>
        <w:rPr>
          <w:i/>
        </w:rPr>
        <w:t>Samfundets</w:t>
      </w:r>
      <w:proofErr w:type="spellEnd"/>
      <w:r>
        <w:rPr>
          <w:i/>
        </w:rPr>
        <w:t xml:space="preserve"> </w:t>
      </w:r>
      <w:proofErr w:type="spellStart"/>
      <w:r>
        <w:rPr>
          <w:i/>
        </w:rPr>
        <w:t>Støtter</w:t>
      </w:r>
      <w:proofErr w:type="spellEnd"/>
    </w:p>
    <w:p w:rsidR="00C83470" w:rsidRDefault="00767B53">
      <w:pPr>
        <w:spacing w:after="0" w:line="360" w:lineRule="auto"/>
        <w:jc w:val="both"/>
      </w:pPr>
      <w:r>
        <w:t>1879</w:t>
      </w:r>
      <w:r>
        <w:tab/>
        <w:t xml:space="preserve">Publication of Ibsen’s </w:t>
      </w:r>
      <w:proofErr w:type="gramStart"/>
      <w:r>
        <w:rPr>
          <w:i/>
        </w:rPr>
        <w:t>Et</w:t>
      </w:r>
      <w:proofErr w:type="gramEnd"/>
      <w:r>
        <w:rPr>
          <w:i/>
        </w:rPr>
        <w:t xml:space="preserve"> </w:t>
      </w:r>
      <w:proofErr w:type="spellStart"/>
      <w:r>
        <w:rPr>
          <w:i/>
        </w:rPr>
        <w:t>Dukkehjem</w:t>
      </w:r>
      <w:proofErr w:type="spellEnd"/>
      <w:r>
        <w:t xml:space="preserve"> and Strindberg’s </w:t>
      </w:r>
      <w:proofErr w:type="spellStart"/>
      <w:r>
        <w:rPr>
          <w:i/>
        </w:rPr>
        <w:t>Röda</w:t>
      </w:r>
      <w:proofErr w:type="spellEnd"/>
      <w:r>
        <w:rPr>
          <w:i/>
        </w:rPr>
        <w:t xml:space="preserve"> </w:t>
      </w:r>
      <w:proofErr w:type="spellStart"/>
      <w:r>
        <w:rPr>
          <w:i/>
        </w:rPr>
        <w:t>Rummet</w:t>
      </w:r>
      <w:proofErr w:type="spellEnd"/>
    </w:p>
    <w:p w:rsidR="00C83470" w:rsidRDefault="00767B53">
      <w:pPr>
        <w:spacing w:after="0" w:line="360" w:lineRule="auto"/>
        <w:jc w:val="both"/>
      </w:pPr>
      <w:r>
        <w:t>1880</w:t>
      </w:r>
      <w:r>
        <w:tab/>
        <w:t xml:space="preserve">Publication of Jacobsen’s </w:t>
      </w:r>
      <w:proofErr w:type="spellStart"/>
      <w:r>
        <w:rPr>
          <w:i/>
        </w:rPr>
        <w:t>Niels</w:t>
      </w:r>
      <w:proofErr w:type="spellEnd"/>
      <w:r>
        <w:rPr>
          <w:i/>
        </w:rPr>
        <w:t xml:space="preserve"> </w:t>
      </w:r>
      <w:proofErr w:type="spellStart"/>
      <w:r>
        <w:rPr>
          <w:i/>
        </w:rPr>
        <w:t>Lyhne</w:t>
      </w:r>
      <w:proofErr w:type="spellEnd"/>
      <w:r>
        <w:t xml:space="preserve"> and </w:t>
      </w:r>
      <w:proofErr w:type="spellStart"/>
      <w:r>
        <w:t>Kielland’s</w:t>
      </w:r>
      <w:proofErr w:type="spellEnd"/>
      <w:r>
        <w:t xml:space="preserve"> </w:t>
      </w:r>
      <w:r>
        <w:rPr>
          <w:i/>
        </w:rPr>
        <w:t>Garman &amp; Worse</w:t>
      </w:r>
    </w:p>
    <w:p w:rsidR="00C83470" w:rsidRDefault="00767B53">
      <w:pPr>
        <w:spacing w:after="0" w:line="360" w:lineRule="auto"/>
        <w:jc w:val="both"/>
      </w:pPr>
      <w:r>
        <w:t>1883</w:t>
      </w:r>
      <w:r>
        <w:tab/>
      </w:r>
      <w:proofErr w:type="spellStart"/>
      <w:r>
        <w:t>Bjørnson</w:t>
      </w:r>
      <w:proofErr w:type="spellEnd"/>
      <w:r>
        <w:t xml:space="preserve"> publishes </w:t>
      </w:r>
      <w:proofErr w:type="spellStart"/>
      <w:r>
        <w:rPr>
          <w:i/>
        </w:rPr>
        <w:t>En</w:t>
      </w:r>
      <w:proofErr w:type="spellEnd"/>
      <w:r>
        <w:rPr>
          <w:i/>
        </w:rPr>
        <w:t xml:space="preserve"> </w:t>
      </w:r>
      <w:proofErr w:type="spellStart"/>
      <w:r>
        <w:rPr>
          <w:i/>
        </w:rPr>
        <w:t>Hanske</w:t>
      </w:r>
      <w:proofErr w:type="spellEnd"/>
      <w:r>
        <w:t xml:space="preserve">. Great stir in Scandinavia, Strindberg breaks </w:t>
      </w:r>
      <w:proofErr w:type="gramStart"/>
      <w:r>
        <w:t>with ”</w:t>
      </w:r>
      <w:proofErr w:type="spellStart"/>
      <w:proofErr w:type="gramEnd"/>
      <w:r>
        <w:t>det</w:t>
      </w:r>
      <w:proofErr w:type="spellEnd"/>
      <w:r>
        <w:t xml:space="preserve"> </w:t>
      </w:r>
      <w:proofErr w:type="spellStart"/>
      <w:r>
        <w:t>unga</w:t>
      </w:r>
      <w:proofErr w:type="spellEnd"/>
      <w:r>
        <w:t xml:space="preserve"> </w:t>
      </w:r>
      <w:proofErr w:type="spellStart"/>
      <w:r>
        <w:t>Sverige</w:t>
      </w:r>
      <w:proofErr w:type="spellEnd"/>
      <w:r>
        <w:t>”</w:t>
      </w:r>
    </w:p>
    <w:p w:rsidR="00C83470" w:rsidRDefault="00767B53">
      <w:pPr>
        <w:spacing w:after="0" w:line="360" w:lineRule="auto"/>
        <w:jc w:val="both"/>
      </w:pPr>
      <w:r>
        <w:t>1884</w:t>
      </w:r>
      <w:r>
        <w:tab/>
        <w:t xml:space="preserve">Ibsen publishes his first play inspired by symbolism: </w:t>
      </w:r>
      <w:proofErr w:type="spellStart"/>
      <w:r>
        <w:rPr>
          <w:i/>
        </w:rPr>
        <w:t>Vildanden</w:t>
      </w:r>
      <w:proofErr w:type="spellEnd"/>
    </w:p>
    <w:p w:rsidR="00C83470" w:rsidRDefault="00767B53">
      <w:pPr>
        <w:spacing w:after="0" w:line="360" w:lineRule="auto"/>
        <w:jc w:val="both"/>
      </w:pPr>
      <w:r>
        <w:t>1887-1888</w:t>
      </w:r>
      <w:r>
        <w:tab/>
        <w:t xml:space="preserve">Herman Bang publishes </w:t>
      </w:r>
      <w:proofErr w:type="spellStart"/>
      <w:r>
        <w:rPr>
          <w:i/>
        </w:rPr>
        <w:t>Stuk</w:t>
      </w:r>
      <w:proofErr w:type="spellEnd"/>
      <w:r>
        <w:t xml:space="preserve">, influenced by impressionism, and Strindberg </w:t>
      </w:r>
      <w:proofErr w:type="spellStart"/>
      <w:r>
        <w:rPr>
          <w:i/>
        </w:rPr>
        <w:t>Fröken</w:t>
      </w:r>
      <w:proofErr w:type="spellEnd"/>
      <w:r>
        <w:rPr>
          <w:i/>
        </w:rPr>
        <w:t xml:space="preserve"> Julie</w:t>
      </w:r>
      <w:r>
        <w:t>, the first of his “naturalist” plays that provide a psychological analysis of character</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English translations</w:t>
      </w:r>
    </w:p>
    <w:p w:rsidR="00C83470" w:rsidRDefault="00C83470">
      <w:pPr>
        <w:spacing w:after="0" w:line="360" w:lineRule="auto"/>
        <w:jc w:val="both"/>
      </w:pPr>
    </w:p>
    <w:p w:rsidR="00C83470" w:rsidRPr="00B31D44" w:rsidRDefault="00767B53">
      <w:pPr>
        <w:spacing w:after="0" w:line="360" w:lineRule="auto"/>
        <w:jc w:val="both"/>
        <w:rPr>
          <w:u w:val="single"/>
        </w:rPr>
      </w:pPr>
      <w:proofErr w:type="spellStart"/>
      <w:r w:rsidRPr="00B31D44">
        <w:rPr>
          <w:u w:val="single"/>
        </w:rPr>
        <w:t>Brandes</w:t>
      </w:r>
      <w:proofErr w:type="spellEnd"/>
      <w:r w:rsidRPr="00B31D44">
        <w:rPr>
          <w:u w:val="single"/>
        </w:rPr>
        <w:t xml:space="preserve">, Georg (1901-1905) </w:t>
      </w:r>
      <w:r w:rsidRPr="00B31D44">
        <w:rPr>
          <w:i/>
          <w:u w:val="single"/>
        </w:rPr>
        <w:t>Main Currents in 19</w:t>
      </w:r>
      <w:r w:rsidRPr="00B31D44">
        <w:rPr>
          <w:i/>
          <w:u w:val="single"/>
          <w:vertAlign w:val="superscript"/>
        </w:rPr>
        <w:t>th</w:t>
      </w:r>
      <w:r w:rsidRPr="00B31D44">
        <w:rPr>
          <w:i/>
          <w:u w:val="single"/>
        </w:rPr>
        <w:t xml:space="preserve"> Century Literature</w:t>
      </w:r>
      <w:r w:rsidRPr="00B31D44">
        <w:rPr>
          <w:u w:val="single"/>
        </w:rPr>
        <w:t xml:space="preserve">. Trans. N/A. London: Heinemann. </w:t>
      </w:r>
      <w:proofErr w:type="gramStart"/>
      <w:r w:rsidRPr="00B31D44">
        <w:rPr>
          <w:u w:val="single"/>
        </w:rPr>
        <w:t>6 vols.</w:t>
      </w:r>
      <w:proofErr w:type="gramEnd"/>
    </w:p>
    <w:p w:rsidR="00C83470" w:rsidRPr="00B31D44" w:rsidRDefault="00767B53">
      <w:pPr>
        <w:spacing w:after="0" w:line="360" w:lineRule="auto"/>
        <w:jc w:val="both"/>
        <w:rPr>
          <w:u w:val="single"/>
        </w:rPr>
      </w:pPr>
      <w:r w:rsidRPr="00B31D44">
        <w:rPr>
          <w:u w:val="single"/>
        </w:rPr>
        <w:t xml:space="preserve">Ibsen, Henrik (1961) “Pillars of Society”, “A Doll’s House” and “The Wild Duck”, in </w:t>
      </w:r>
      <w:r w:rsidRPr="00B31D44">
        <w:rPr>
          <w:i/>
          <w:u w:val="single"/>
        </w:rPr>
        <w:t>The Oxford Ibsen</w:t>
      </w:r>
      <w:r w:rsidRPr="00B31D44">
        <w:rPr>
          <w:u w:val="single"/>
        </w:rPr>
        <w:t xml:space="preserve">. </w:t>
      </w:r>
      <w:proofErr w:type="gramStart"/>
      <w:r w:rsidRPr="00B31D44">
        <w:rPr>
          <w:u w:val="single"/>
        </w:rPr>
        <w:t>Trans. James Walter McFarlane.</w:t>
      </w:r>
      <w:proofErr w:type="gramEnd"/>
      <w:r w:rsidRPr="00B31D44">
        <w:rPr>
          <w:u w:val="single"/>
        </w:rPr>
        <w:t xml:space="preserve"> London: Oxford University Press, vols. 5 and 6.</w:t>
      </w:r>
    </w:p>
    <w:p w:rsidR="00C83470" w:rsidRPr="00B31D44" w:rsidRDefault="00767B53">
      <w:pPr>
        <w:spacing w:after="0" w:line="360" w:lineRule="auto"/>
        <w:jc w:val="both"/>
        <w:rPr>
          <w:u w:val="single"/>
        </w:rPr>
      </w:pPr>
      <w:r w:rsidRPr="00B31D44">
        <w:rPr>
          <w:u w:val="single"/>
        </w:rPr>
        <w:t xml:space="preserve">Strindberg, August (1973) </w:t>
      </w:r>
      <w:r w:rsidRPr="00B31D44">
        <w:rPr>
          <w:i/>
          <w:u w:val="single"/>
        </w:rPr>
        <w:t>Getting Married</w:t>
      </w:r>
      <w:r w:rsidRPr="00B31D44">
        <w:rPr>
          <w:u w:val="single"/>
        </w:rPr>
        <w:t xml:space="preserve">. </w:t>
      </w:r>
      <w:proofErr w:type="gramStart"/>
      <w:r w:rsidRPr="00B31D44">
        <w:rPr>
          <w:u w:val="single"/>
        </w:rPr>
        <w:t xml:space="preserve">Trans. Mary </w:t>
      </w:r>
      <w:proofErr w:type="spellStart"/>
      <w:r w:rsidRPr="00B31D44">
        <w:rPr>
          <w:u w:val="single"/>
        </w:rPr>
        <w:t>Sandbach</w:t>
      </w:r>
      <w:proofErr w:type="spellEnd"/>
      <w:r w:rsidRPr="00B31D44">
        <w:rPr>
          <w:u w:val="single"/>
        </w:rPr>
        <w:t>.</w:t>
      </w:r>
      <w:proofErr w:type="gramEnd"/>
      <w:r w:rsidRPr="00B31D44">
        <w:rPr>
          <w:u w:val="single"/>
        </w:rPr>
        <w:t xml:space="preserve"> London: Quartet Books. </w:t>
      </w:r>
      <w:proofErr w:type="gramStart"/>
      <w:r w:rsidRPr="00B31D44">
        <w:rPr>
          <w:u w:val="single"/>
        </w:rPr>
        <w:t>2 vols.</w:t>
      </w:r>
      <w:proofErr w:type="gramEnd"/>
    </w:p>
    <w:p w:rsidR="00C83470" w:rsidRPr="00B31D44" w:rsidRDefault="00767B53">
      <w:pPr>
        <w:spacing w:after="0" w:line="360" w:lineRule="auto"/>
        <w:jc w:val="both"/>
        <w:rPr>
          <w:u w:val="single"/>
        </w:rPr>
      </w:pPr>
      <w:proofErr w:type="gramStart"/>
      <w:r w:rsidRPr="00B31D44">
        <w:rPr>
          <w:u w:val="single"/>
        </w:rPr>
        <w:lastRenderedPageBreak/>
        <w:t xml:space="preserve">Strindberg, August (1975), “The Father” and “Miss Julia”, in </w:t>
      </w:r>
      <w:r w:rsidRPr="00B31D44">
        <w:rPr>
          <w:i/>
          <w:u w:val="single"/>
        </w:rPr>
        <w:t>Three Plays</w:t>
      </w:r>
      <w:r w:rsidRPr="00B31D44">
        <w:rPr>
          <w:u w:val="single"/>
        </w:rPr>
        <w:t>.</w:t>
      </w:r>
      <w:proofErr w:type="gramEnd"/>
      <w:r w:rsidRPr="00B31D44">
        <w:rPr>
          <w:u w:val="single"/>
        </w:rPr>
        <w:t xml:space="preserve"> </w:t>
      </w:r>
      <w:proofErr w:type="gramStart"/>
      <w:r w:rsidRPr="00B31D44">
        <w:rPr>
          <w:u w:val="single"/>
        </w:rPr>
        <w:t>Trans. Peter Watts.</w:t>
      </w:r>
      <w:proofErr w:type="gramEnd"/>
      <w:r w:rsidRPr="00B31D44">
        <w:rPr>
          <w:u w:val="single"/>
        </w:rPr>
        <w:t xml:space="preserve"> London: Penguin.</w:t>
      </w:r>
    </w:p>
    <w:p w:rsidR="00C83470" w:rsidRPr="00B31D44" w:rsidRDefault="00767B53">
      <w:pPr>
        <w:spacing w:after="0" w:line="360" w:lineRule="auto"/>
        <w:jc w:val="both"/>
        <w:rPr>
          <w:u w:val="single"/>
        </w:rPr>
      </w:pPr>
      <w:proofErr w:type="spellStart"/>
      <w:proofErr w:type="gramStart"/>
      <w:r w:rsidRPr="00B31D44">
        <w:rPr>
          <w:u w:val="single"/>
        </w:rPr>
        <w:t>Bjørnson</w:t>
      </w:r>
      <w:proofErr w:type="spellEnd"/>
      <w:r w:rsidRPr="00B31D44">
        <w:rPr>
          <w:u w:val="single"/>
        </w:rPr>
        <w:t xml:space="preserve">, </w:t>
      </w:r>
      <w:proofErr w:type="spellStart"/>
      <w:r w:rsidRPr="00B31D44">
        <w:rPr>
          <w:u w:val="single"/>
        </w:rPr>
        <w:t>Bjørnstjerne</w:t>
      </w:r>
      <w:proofErr w:type="spellEnd"/>
      <w:r w:rsidRPr="00B31D44">
        <w:rPr>
          <w:u w:val="single"/>
        </w:rPr>
        <w:t xml:space="preserve"> (1913) “A Gauntlet”, in </w:t>
      </w:r>
      <w:r w:rsidRPr="00B31D44">
        <w:rPr>
          <w:i/>
          <w:u w:val="single"/>
        </w:rPr>
        <w:t>Three Plays</w:t>
      </w:r>
      <w:r w:rsidRPr="00B31D44">
        <w:rPr>
          <w:u w:val="single"/>
        </w:rPr>
        <w:t>.</w:t>
      </w:r>
      <w:proofErr w:type="gramEnd"/>
      <w:r w:rsidRPr="00B31D44">
        <w:rPr>
          <w:u w:val="single"/>
        </w:rPr>
        <w:t xml:space="preserve"> </w:t>
      </w:r>
      <w:proofErr w:type="gramStart"/>
      <w:r w:rsidRPr="00B31D44">
        <w:rPr>
          <w:u w:val="single"/>
        </w:rPr>
        <w:t xml:space="preserve">Trans. Edwin </w:t>
      </w:r>
      <w:proofErr w:type="spellStart"/>
      <w:r w:rsidRPr="00B31D44">
        <w:rPr>
          <w:u w:val="single"/>
        </w:rPr>
        <w:t>Björkman</w:t>
      </w:r>
      <w:proofErr w:type="spellEnd"/>
      <w:r w:rsidRPr="00B31D44">
        <w:rPr>
          <w:u w:val="single"/>
        </w:rPr>
        <w:t>.</w:t>
      </w:r>
      <w:proofErr w:type="gramEnd"/>
      <w:r w:rsidRPr="00B31D44">
        <w:rPr>
          <w:u w:val="single"/>
        </w:rPr>
        <w:t xml:space="preserve"> New York: </w:t>
      </w:r>
      <w:proofErr w:type="spellStart"/>
      <w:r w:rsidRPr="00B31D44">
        <w:rPr>
          <w:u w:val="single"/>
        </w:rPr>
        <w:t>Fertig</w:t>
      </w:r>
      <w:proofErr w:type="spellEnd"/>
      <w:r w:rsidRPr="00B31D44">
        <w:rPr>
          <w:u w:val="single"/>
        </w:rPr>
        <w:t>.</w:t>
      </w:r>
    </w:p>
    <w:p w:rsidR="00C83470" w:rsidRPr="00B31D44" w:rsidRDefault="00767B53">
      <w:pPr>
        <w:spacing w:after="0" w:line="360" w:lineRule="auto"/>
        <w:jc w:val="both"/>
        <w:rPr>
          <w:u w:val="single"/>
        </w:rPr>
      </w:pPr>
      <w:proofErr w:type="spellStart"/>
      <w:proofErr w:type="gramStart"/>
      <w:r w:rsidRPr="00B31D44">
        <w:rPr>
          <w:u w:val="single"/>
        </w:rPr>
        <w:t>Bjørnson</w:t>
      </w:r>
      <w:proofErr w:type="spellEnd"/>
      <w:r w:rsidRPr="00B31D44">
        <w:rPr>
          <w:u w:val="single"/>
        </w:rPr>
        <w:t xml:space="preserve">, </w:t>
      </w:r>
      <w:proofErr w:type="spellStart"/>
      <w:r w:rsidRPr="00B31D44">
        <w:rPr>
          <w:u w:val="single"/>
        </w:rPr>
        <w:t>Bjørnstjerne</w:t>
      </w:r>
      <w:proofErr w:type="spellEnd"/>
      <w:r w:rsidRPr="00B31D44">
        <w:rPr>
          <w:u w:val="single"/>
        </w:rPr>
        <w:t xml:space="preserve"> (2005) “The Bankrupt”, in </w:t>
      </w:r>
      <w:r w:rsidRPr="00B31D44">
        <w:rPr>
          <w:i/>
          <w:u w:val="single"/>
        </w:rPr>
        <w:t>Three Dramas</w:t>
      </w:r>
      <w:r w:rsidRPr="00B31D44">
        <w:rPr>
          <w:u w:val="single"/>
        </w:rPr>
        <w:t>.</w:t>
      </w:r>
      <w:proofErr w:type="gramEnd"/>
      <w:r w:rsidRPr="00B31D44">
        <w:rPr>
          <w:u w:val="single"/>
        </w:rPr>
        <w:t xml:space="preserve"> Trans. N/A. Whitefish, MT: </w:t>
      </w:r>
      <w:proofErr w:type="spellStart"/>
      <w:r w:rsidRPr="00B31D44">
        <w:rPr>
          <w:u w:val="single"/>
        </w:rPr>
        <w:t>Kessinger</w:t>
      </w:r>
      <w:proofErr w:type="spellEnd"/>
      <w:r w:rsidRPr="00B31D44">
        <w:rPr>
          <w:u w:val="single"/>
        </w:rPr>
        <w:t>.</w:t>
      </w:r>
    </w:p>
    <w:p w:rsidR="00C83470" w:rsidRPr="00B31D44" w:rsidRDefault="00767B53">
      <w:pPr>
        <w:spacing w:after="0" w:line="360" w:lineRule="auto"/>
        <w:jc w:val="both"/>
        <w:rPr>
          <w:u w:val="single"/>
        </w:rPr>
      </w:pPr>
      <w:r w:rsidRPr="00B31D44">
        <w:rPr>
          <w:u w:val="single"/>
        </w:rPr>
        <w:t>Jacobsen, Jens Peter (2006)</w:t>
      </w:r>
      <w:r w:rsidRPr="00B31D44">
        <w:rPr>
          <w:i/>
          <w:u w:val="single"/>
        </w:rPr>
        <w:t xml:space="preserve"> </w:t>
      </w:r>
      <w:proofErr w:type="spellStart"/>
      <w:r w:rsidRPr="00B31D44">
        <w:rPr>
          <w:i/>
          <w:u w:val="single"/>
        </w:rPr>
        <w:t>Niels</w:t>
      </w:r>
      <w:proofErr w:type="spellEnd"/>
      <w:r w:rsidRPr="00B31D44">
        <w:rPr>
          <w:i/>
          <w:u w:val="single"/>
        </w:rPr>
        <w:t xml:space="preserve"> </w:t>
      </w:r>
      <w:proofErr w:type="spellStart"/>
      <w:r w:rsidRPr="00B31D44">
        <w:rPr>
          <w:i/>
          <w:u w:val="single"/>
        </w:rPr>
        <w:t>Lyhne</w:t>
      </w:r>
      <w:proofErr w:type="spellEnd"/>
      <w:r w:rsidRPr="00B31D44">
        <w:rPr>
          <w:u w:val="single"/>
        </w:rPr>
        <w:t xml:space="preserve">. </w:t>
      </w:r>
      <w:proofErr w:type="gramStart"/>
      <w:r w:rsidRPr="00B31D44">
        <w:rPr>
          <w:u w:val="single"/>
        </w:rPr>
        <w:t xml:space="preserve">Trans. </w:t>
      </w:r>
      <w:proofErr w:type="spellStart"/>
      <w:r w:rsidRPr="00B31D44">
        <w:rPr>
          <w:u w:val="single"/>
        </w:rPr>
        <w:t>Tiina</w:t>
      </w:r>
      <w:proofErr w:type="spellEnd"/>
      <w:r w:rsidRPr="00B31D44">
        <w:rPr>
          <w:u w:val="single"/>
        </w:rPr>
        <w:t xml:space="preserve"> </w:t>
      </w:r>
      <w:proofErr w:type="spellStart"/>
      <w:r w:rsidRPr="00B31D44">
        <w:rPr>
          <w:u w:val="single"/>
        </w:rPr>
        <w:t>Nunnally</w:t>
      </w:r>
      <w:proofErr w:type="spellEnd"/>
      <w:r w:rsidRPr="00B31D44">
        <w:rPr>
          <w:u w:val="single"/>
        </w:rPr>
        <w:t>.</w:t>
      </w:r>
      <w:proofErr w:type="gramEnd"/>
      <w:r w:rsidRPr="00B31D44">
        <w:rPr>
          <w:u w:val="single"/>
        </w:rPr>
        <w:t xml:space="preserve"> London: Penguin.</w:t>
      </w:r>
    </w:p>
    <w:p w:rsidR="00C83470" w:rsidRPr="00B31D44" w:rsidRDefault="00767B53">
      <w:pPr>
        <w:spacing w:after="0" w:line="360" w:lineRule="auto"/>
        <w:jc w:val="both"/>
        <w:rPr>
          <w:u w:val="single"/>
        </w:rPr>
      </w:pPr>
      <w:proofErr w:type="spellStart"/>
      <w:r w:rsidRPr="00B31D44">
        <w:rPr>
          <w:u w:val="single"/>
        </w:rPr>
        <w:t>Kielland</w:t>
      </w:r>
      <w:proofErr w:type="spellEnd"/>
      <w:r w:rsidRPr="00B31D44">
        <w:rPr>
          <w:u w:val="single"/>
        </w:rPr>
        <w:t xml:space="preserve">, Alexander (2007) </w:t>
      </w:r>
      <w:r w:rsidRPr="00B31D44">
        <w:rPr>
          <w:i/>
          <w:u w:val="single"/>
        </w:rPr>
        <w:t>Garman and Worse</w:t>
      </w:r>
      <w:r w:rsidRPr="00B31D44">
        <w:rPr>
          <w:u w:val="single"/>
        </w:rPr>
        <w:t xml:space="preserve">. Trans W.W. </w:t>
      </w:r>
      <w:proofErr w:type="spellStart"/>
      <w:r w:rsidRPr="00B31D44">
        <w:rPr>
          <w:u w:val="single"/>
        </w:rPr>
        <w:t>Kettlewell</w:t>
      </w:r>
      <w:proofErr w:type="spellEnd"/>
      <w:r w:rsidRPr="00B31D44">
        <w:rPr>
          <w:u w:val="single"/>
        </w:rPr>
        <w:t>. London: Dodo Press.</w:t>
      </w:r>
    </w:p>
    <w:p w:rsidR="00C83470" w:rsidRPr="00B31D44" w:rsidRDefault="00767B53">
      <w:pPr>
        <w:spacing w:after="0" w:line="360" w:lineRule="auto"/>
        <w:jc w:val="both"/>
        <w:rPr>
          <w:u w:val="single"/>
        </w:rPr>
      </w:pPr>
      <w:proofErr w:type="spellStart"/>
      <w:r w:rsidRPr="00B31D44">
        <w:rPr>
          <w:u w:val="single"/>
        </w:rPr>
        <w:t>Garborg</w:t>
      </w:r>
      <w:proofErr w:type="spellEnd"/>
      <w:r w:rsidRPr="00B31D44">
        <w:rPr>
          <w:u w:val="single"/>
        </w:rPr>
        <w:t xml:space="preserve">, Arne (2008) </w:t>
      </w:r>
      <w:proofErr w:type="gramStart"/>
      <w:r w:rsidRPr="00B31D44">
        <w:rPr>
          <w:i/>
          <w:u w:val="single"/>
        </w:rPr>
        <w:t>The</w:t>
      </w:r>
      <w:proofErr w:type="gramEnd"/>
      <w:r w:rsidRPr="00B31D44">
        <w:rPr>
          <w:i/>
          <w:u w:val="single"/>
        </w:rPr>
        <w:t xml:space="preserve"> Making of Daniel </w:t>
      </w:r>
      <w:proofErr w:type="spellStart"/>
      <w:r w:rsidRPr="00B31D44">
        <w:rPr>
          <w:i/>
          <w:u w:val="single"/>
        </w:rPr>
        <w:t>Braut</w:t>
      </w:r>
      <w:proofErr w:type="spellEnd"/>
      <w:r w:rsidRPr="00B31D44">
        <w:rPr>
          <w:u w:val="single"/>
        </w:rPr>
        <w:t xml:space="preserve">. </w:t>
      </w:r>
      <w:proofErr w:type="gramStart"/>
      <w:r w:rsidRPr="00B31D44">
        <w:rPr>
          <w:u w:val="single"/>
        </w:rPr>
        <w:t>Trans. Marie Wells.</w:t>
      </w:r>
      <w:proofErr w:type="gramEnd"/>
      <w:r w:rsidRPr="00B31D44">
        <w:rPr>
          <w:u w:val="single"/>
        </w:rPr>
        <w:t xml:space="preserve"> London: </w:t>
      </w:r>
      <w:proofErr w:type="spellStart"/>
      <w:r w:rsidRPr="00B31D44">
        <w:rPr>
          <w:u w:val="single"/>
        </w:rPr>
        <w:t>Norvik</w:t>
      </w:r>
      <w:proofErr w:type="spellEnd"/>
      <w:r w:rsidRPr="00B31D44">
        <w:rPr>
          <w:u w:val="single"/>
        </w:rPr>
        <w:t xml:space="preserve"> Press.</w:t>
      </w:r>
    </w:p>
    <w:p w:rsidR="00C83470" w:rsidRPr="00B31D44" w:rsidRDefault="00767B53">
      <w:pPr>
        <w:spacing w:after="0" w:line="360" w:lineRule="auto"/>
        <w:jc w:val="both"/>
        <w:rPr>
          <w:u w:val="single"/>
        </w:rPr>
      </w:pPr>
      <w:r w:rsidRPr="00B31D44">
        <w:rPr>
          <w:u w:val="single"/>
        </w:rPr>
        <w:t xml:space="preserve">Strindberg, August (2009) </w:t>
      </w:r>
      <w:proofErr w:type="gramStart"/>
      <w:r w:rsidRPr="00B31D44">
        <w:rPr>
          <w:i/>
          <w:u w:val="single"/>
        </w:rPr>
        <w:t>The</w:t>
      </w:r>
      <w:proofErr w:type="gramEnd"/>
      <w:r w:rsidRPr="00B31D44">
        <w:rPr>
          <w:i/>
          <w:u w:val="single"/>
        </w:rPr>
        <w:t xml:space="preserve"> Red Room</w:t>
      </w:r>
      <w:r w:rsidRPr="00B31D44">
        <w:rPr>
          <w:u w:val="single"/>
        </w:rPr>
        <w:t xml:space="preserve">. </w:t>
      </w:r>
      <w:proofErr w:type="gramStart"/>
      <w:r w:rsidRPr="00B31D44">
        <w:rPr>
          <w:u w:val="single"/>
        </w:rPr>
        <w:t>Trans. Peter Graves.</w:t>
      </w:r>
      <w:proofErr w:type="gramEnd"/>
      <w:r w:rsidRPr="00B31D44">
        <w:rPr>
          <w:u w:val="single"/>
        </w:rPr>
        <w:t xml:space="preserve"> London: </w:t>
      </w:r>
      <w:proofErr w:type="spellStart"/>
      <w:r w:rsidRPr="00B31D44">
        <w:rPr>
          <w:u w:val="single"/>
        </w:rPr>
        <w:t>Norvik</w:t>
      </w:r>
      <w:proofErr w:type="spellEnd"/>
      <w:r w:rsidRPr="00B31D44">
        <w:rPr>
          <w:u w:val="single"/>
        </w:rPr>
        <w:t xml:space="preserve"> Press.</w:t>
      </w:r>
    </w:p>
    <w:p w:rsidR="00C83470" w:rsidRPr="00B31D44" w:rsidRDefault="00767B53">
      <w:pPr>
        <w:spacing w:after="0" w:line="360" w:lineRule="auto"/>
        <w:jc w:val="both"/>
        <w:rPr>
          <w:u w:val="single"/>
        </w:rPr>
      </w:pPr>
      <w:r w:rsidRPr="00B31D44">
        <w:rPr>
          <w:u w:val="single"/>
        </w:rPr>
        <w:t xml:space="preserve">Lie, Jonas (2012) </w:t>
      </w:r>
      <w:proofErr w:type="gramStart"/>
      <w:r w:rsidRPr="00B31D44">
        <w:rPr>
          <w:i/>
          <w:u w:val="single"/>
        </w:rPr>
        <w:t>The</w:t>
      </w:r>
      <w:proofErr w:type="gramEnd"/>
      <w:r w:rsidRPr="00B31D44">
        <w:rPr>
          <w:i/>
          <w:u w:val="single"/>
        </w:rPr>
        <w:t xml:space="preserve"> Family at </w:t>
      </w:r>
      <w:proofErr w:type="spellStart"/>
      <w:r w:rsidRPr="00B31D44">
        <w:rPr>
          <w:i/>
          <w:u w:val="single"/>
        </w:rPr>
        <w:t>Gilje</w:t>
      </w:r>
      <w:proofErr w:type="spellEnd"/>
      <w:r w:rsidRPr="00B31D44">
        <w:rPr>
          <w:u w:val="single"/>
        </w:rPr>
        <w:t xml:space="preserve">. </w:t>
      </w:r>
      <w:proofErr w:type="gramStart"/>
      <w:r w:rsidRPr="00B31D44">
        <w:rPr>
          <w:u w:val="single"/>
        </w:rPr>
        <w:t>Trans. Marie Wells.</w:t>
      </w:r>
      <w:proofErr w:type="gramEnd"/>
      <w:r w:rsidRPr="00B31D44">
        <w:rPr>
          <w:u w:val="single"/>
        </w:rPr>
        <w:t xml:space="preserve"> London: </w:t>
      </w:r>
      <w:proofErr w:type="spellStart"/>
      <w:r w:rsidRPr="00B31D44">
        <w:rPr>
          <w:u w:val="single"/>
        </w:rPr>
        <w:t>Norvik</w:t>
      </w:r>
      <w:proofErr w:type="spellEnd"/>
      <w:r w:rsidRPr="00B31D44">
        <w:rPr>
          <w:u w:val="single"/>
        </w:rPr>
        <w:t xml:space="preserve"> Press.</w:t>
      </w:r>
    </w:p>
    <w:p w:rsidR="00C83470" w:rsidRPr="00B31D44" w:rsidRDefault="00C83470">
      <w:pPr>
        <w:spacing w:after="0" w:line="360" w:lineRule="auto"/>
        <w:jc w:val="both"/>
        <w:rPr>
          <w:u w:val="single"/>
        </w:rPr>
      </w:pPr>
    </w:p>
    <w:p w:rsidR="00C83470" w:rsidRDefault="00767B53">
      <w:pPr>
        <w:spacing w:after="0" w:line="360" w:lineRule="auto"/>
        <w:jc w:val="both"/>
      </w:pPr>
      <w:r>
        <w:rPr>
          <w:b/>
        </w:rPr>
        <w:t xml:space="preserve">Key Monographs </w:t>
      </w:r>
    </w:p>
    <w:p w:rsidR="00C83470" w:rsidRDefault="00767B53">
      <w:pPr>
        <w:spacing w:after="0" w:line="360" w:lineRule="auto"/>
        <w:jc w:val="both"/>
      </w:pPr>
      <w:proofErr w:type="spellStart"/>
      <w:proofErr w:type="gramStart"/>
      <w:r>
        <w:t>Brandes</w:t>
      </w:r>
      <w:proofErr w:type="spellEnd"/>
      <w:r>
        <w:t xml:space="preserve">, Georg (1883) </w:t>
      </w:r>
      <w:proofErr w:type="spellStart"/>
      <w:r>
        <w:rPr>
          <w:i/>
        </w:rPr>
        <w:t>Det</w:t>
      </w:r>
      <w:proofErr w:type="spellEnd"/>
      <w:r>
        <w:rPr>
          <w:i/>
        </w:rPr>
        <w:t xml:space="preserve"> </w:t>
      </w:r>
      <w:proofErr w:type="spellStart"/>
      <w:r>
        <w:rPr>
          <w:i/>
        </w:rPr>
        <w:t>moderne</w:t>
      </w:r>
      <w:proofErr w:type="spellEnd"/>
      <w:r>
        <w:rPr>
          <w:i/>
        </w:rPr>
        <w:t xml:space="preserve"> </w:t>
      </w:r>
      <w:proofErr w:type="spellStart"/>
      <w:r>
        <w:rPr>
          <w:i/>
        </w:rPr>
        <w:t>Gennembruds</w:t>
      </w:r>
      <w:proofErr w:type="spellEnd"/>
      <w:r>
        <w:rPr>
          <w:i/>
        </w:rPr>
        <w:t xml:space="preserve"> </w:t>
      </w:r>
      <w:proofErr w:type="spellStart"/>
      <w:r>
        <w:rPr>
          <w:i/>
        </w:rPr>
        <w:t>Mænd</w:t>
      </w:r>
      <w:proofErr w:type="spellEnd"/>
      <w:r>
        <w:t xml:space="preserve">, Copenhagen: </w:t>
      </w:r>
      <w:proofErr w:type="spellStart"/>
      <w:r>
        <w:t>Gyldendal</w:t>
      </w:r>
      <w:proofErr w:type="spellEnd"/>
      <w:r>
        <w:t>.</w:t>
      </w:r>
      <w:proofErr w:type="gramEnd"/>
    </w:p>
    <w:p w:rsidR="00C83470" w:rsidRDefault="00767B53">
      <w:pPr>
        <w:spacing w:after="0" w:line="360" w:lineRule="auto"/>
        <w:jc w:val="both"/>
      </w:pPr>
      <w:proofErr w:type="spellStart"/>
      <w:r>
        <w:t>Ahlström</w:t>
      </w:r>
      <w:proofErr w:type="spellEnd"/>
      <w:r>
        <w:t xml:space="preserve">, Gunnar (1974) </w:t>
      </w:r>
      <w:proofErr w:type="spellStart"/>
      <w:r>
        <w:rPr>
          <w:i/>
        </w:rPr>
        <w:t>Det</w:t>
      </w:r>
      <w:proofErr w:type="spellEnd"/>
      <w:r>
        <w:rPr>
          <w:i/>
        </w:rPr>
        <w:t xml:space="preserve"> </w:t>
      </w:r>
      <w:proofErr w:type="spellStart"/>
      <w:r>
        <w:rPr>
          <w:i/>
        </w:rPr>
        <w:t>moderna</w:t>
      </w:r>
      <w:proofErr w:type="spellEnd"/>
      <w:r>
        <w:rPr>
          <w:i/>
        </w:rPr>
        <w:t xml:space="preserve"> </w:t>
      </w:r>
      <w:proofErr w:type="spellStart"/>
      <w:r>
        <w:rPr>
          <w:i/>
        </w:rPr>
        <w:t>genombrottet</w:t>
      </w:r>
      <w:proofErr w:type="spellEnd"/>
      <w:r>
        <w:rPr>
          <w:i/>
        </w:rPr>
        <w:t xml:space="preserve"> </w:t>
      </w:r>
      <w:proofErr w:type="spellStart"/>
      <w:r>
        <w:rPr>
          <w:i/>
        </w:rPr>
        <w:t>i</w:t>
      </w:r>
      <w:proofErr w:type="spellEnd"/>
      <w:r>
        <w:rPr>
          <w:i/>
        </w:rPr>
        <w:t xml:space="preserve"> </w:t>
      </w:r>
      <w:proofErr w:type="spellStart"/>
      <w:r>
        <w:rPr>
          <w:i/>
        </w:rPr>
        <w:t>Nordens</w:t>
      </w:r>
      <w:proofErr w:type="spellEnd"/>
      <w:r>
        <w:rPr>
          <w:i/>
        </w:rPr>
        <w:t xml:space="preserve"> </w:t>
      </w:r>
      <w:proofErr w:type="spellStart"/>
      <w:r>
        <w:rPr>
          <w:i/>
        </w:rPr>
        <w:t>litteratur</w:t>
      </w:r>
      <w:proofErr w:type="spellEnd"/>
      <w:r>
        <w:t xml:space="preserve">, Stockholm: </w:t>
      </w:r>
      <w:proofErr w:type="spellStart"/>
      <w:r>
        <w:t>Rabén</w:t>
      </w:r>
      <w:proofErr w:type="spellEnd"/>
      <w:r>
        <w:t xml:space="preserve"> &amp; </w:t>
      </w:r>
      <w:proofErr w:type="spellStart"/>
      <w:r>
        <w:t>Sjögren</w:t>
      </w:r>
      <w:proofErr w:type="spellEnd"/>
      <w:r>
        <w:t>.</w:t>
      </w:r>
    </w:p>
    <w:p w:rsidR="00C83470" w:rsidRDefault="00767B53">
      <w:pPr>
        <w:spacing w:after="0" w:line="360" w:lineRule="auto"/>
        <w:jc w:val="both"/>
      </w:pPr>
      <w:r>
        <w:t xml:space="preserve">Nolin, </w:t>
      </w:r>
      <w:proofErr w:type="spellStart"/>
      <w:r>
        <w:t>Bertil</w:t>
      </w:r>
      <w:proofErr w:type="spellEnd"/>
      <w:r>
        <w:t xml:space="preserve"> and Peter </w:t>
      </w:r>
      <w:proofErr w:type="spellStart"/>
      <w:r>
        <w:t>Forsgren</w:t>
      </w:r>
      <w:proofErr w:type="spellEnd"/>
      <w:r>
        <w:t xml:space="preserve"> (1988) </w:t>
      </w:r>
      <w:r>
        <w:rPr>
          <w:i/>
        </w:rPr>
        <w:t>The Modern Breakthrough in Scandinavian Literature 1870-1905</w:t>
      </w:r>
      <w:r>
        <w:t xml:space="preserve">, Gothenburg: </w:t>
      </w:r>
      <w:proofErr w:type="spellStart"/>
      <w:r>
        <w:t>Göteborgs</w:t>
      </w:r>
      <w:proofErr w:type="spellEnd"/>
      <w:r>
        <w:t xml:space="preserve"> </w:t>
      </w:r>
      <w:proofErr w:type="spellStart"/>
      <w:r>
        <w:t>universitet</w:t>
      </w:r>
      <w:proofErr w:type="spellEnd"/>
      <w:r>
        <w:t>.</w:t>
      </w:r>
    </w:p>
    <w:p w:rsidR="00C83470" w:rsidRDefault="00767B53">
      <w:pPr>
        <w:spacing w:after="0" w:line="360" w:lineRule="auto"/>
        <w:jc w:val="both"/>
      </w:pPr>
      <w:proofErr w:type="spellStart"/>
      <w:r>
        <w:t>Hertel</w:t>
      </w:r>
      <w:proofErr w:type="spellEnd"/>
      <w:r>
        <w:t xml:space="preserve">, Hans (ed.) (2004) </w:t>
      </w:r>
      <w:proofErr w:type="spellStart"/>
      <w:r>
        <w:rPr>
          <w:i/>
        </w:rPr>
        <w:t>Det</w:t>
      </w:r>
      <w:proofErr w:type="spellEnd"/>
      <w:r>
        <w:rPr>
          <w:i/>
        </w:rPr>
        <w:t xml:space="preserve"> </w:t>
      </w:r>
      <w:proofErr w:type="spellStart"/>
      <w:r>
        <w:rPr>
          <w:i/>
        </w:rPr>
        <w:t>stadig</w:t>
      </w:r>
      <w:proofErr w:type="spellEnd"/>
      <w:r>
        <w:rPr>
          <w:i/>
        </w:rPr>
        <w:t xml:space="preserve"> </w:t>
      </w:r>
      <w:proofErr w:type="spellStart"/>
      <w:r>
        <w:rPr>
          <w:i/>
        </w:rPr>
        <w:t>moderne</w:t>
      </w:r>
      <w:proofErr w:type="spellEnd"/>
      <w:r>
        <w:rPr>
          <w:i/>
        </w:rPr>
        <w:t xml:space="preserve"> </w:t>
      </w:r>
      <w:proofErr w:type="spellStart"/>
      <w:r>
        <w:rPr>
          <w:i/>
        </w:rPr>
        <w:t>gennembrud</w:t>
      </w:r>
      <w:proofErr w:type="spellEnd"/>
      <w:r>
        <w:t xml:space="preserve">, Copenhagen: </w:t>
      </w:r>
      <w:proofErr w:type="spellStart"/>
      <w:r>
        <w:t>Gyldendal</w:t>
      </w:r>
      <w:proofErr w:type="spellEnd"/>
      <w:r>
        <w:t>.</w:t>
      </w:r>
    </w:p>
    <w:p w:rsidR="00C83470" w:rsidRDefault="00767B53">
      <w:pPr>
        <w:spacing w:after="0" w:line="360" w:lineRule="auto"/>
        <w:jc w:val="both"/>
      </w:pPr>
      <w:r>
        <w:t xml:space="preserve">Robinson, </w:t>
      </w:r>
      <w:bookmarkStart w:id="0" w:name="_GoBack"/>
      <w:bookmarkEnd w:id="0"/>
      <w:r>
        <w:t xml:space="preserve">Michael and Janet </w:t>
      </w:r>
      <w:proofErr w:type="spellStart"/>
      <w:r>
        <w:t>Garton</w:t>
      </w:r>
      <w:proofErr w:type="spellEnd"/>
      <w:r>
        <w:t xml:space="preserve"> (eds.) (2008) </w:t>
      </w:r>
      <w:r>
        <w:rPr>
          <w:i/>
        </w:rPr>
        <w:t>Nordic Letters of the Modern Breakthrough, 1870-1910</w:t>
      </w:r>
      <w:r>
        <w:t xml:space="preserve">, Norwich: </w:t>
      </w:r>
      <w:proofErr w:type="spellStart"/>
      <w:r>
        <w:t>Norvik</w:t>
      </w:r>
      <w:proofErr w:type="spellEnd"/>
      <w:r>
        <w:t xml:space="preserve"> Press.</w:t>
      </w:r>
    </w:p>
    <w:p w:rsidR="00C83470" w:rsidRDefault="00C83470">
      <w:pPr>
        <w:spacing w:after="0" w:line="360" w:lineRule="auto"/>
        <w:jc w:val="both"/>
      </w:pPr>
    </w:p>
    <w:p w:rsidR="00C83470" w:rsidRDefault="00C83470"/>
    <w:sectPr w:rsidR="00C83470">
      <w:pgSz w:w="12242" w:h="15842"/>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compat>
    <w:compatSetting w:name="compatibilityMode" w:uri="http://schemas.microsoft.com/office/word" w:val="14"/>
  </w:compat>
  <w:rsids>
    <w:rsidRoot w:val="00C83470"/>
    <w:rsid w:val="00067CEA"/>
    <w:rsid w:val="00570958"/>
    <w:rsid w:val="00767B53"/>
    <w:rsid w:val="00900A95"/>
    <w:rsid w:val="00B31D44"/>
    <w:rsid w:val="00BB51DA"/>
    <w:rsid w:val="00C83470"/>
    <w:rsid w:val="00D44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mmons.wikimedia.org/wiki/File:George_Brandes_cph.3b297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Modern Breakthrough_D'Amico..docx</vt:lpstr>
    </vt:vector>
  </TitlesOfParts>
  <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Breakthrough_D'Amico..docx</dc:title>
  <dc:creator>ADMIN</dc:creator>
  <cp:lastModifiedBy>ADMIN</cp:lastModifiedBy>
  <cp:revision>7</cp:revision>
  <dcterms:created xsi:type="dcterms:W3CDTF">2014-12-21T18:44:00Z</dcterms:created>
  <dcterms:modified xsi:type="dcterms:W3CDTF">2015-02-08T05:12:00Z</dcterms:modified>
</cp:coreProperties>
</file>