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3252E" w14:textId="6F0BDD1C" w:rsidR="002B1BD9" w:rsidRDefault="0034433E" w:rsidP="00745580">
      <w:pPr>
        <w:spacing w:before="240"/>
        <w:rPr>
          <w:rFonts w:asciiTheme="majorHAnsi" w:hAnsiTheme="majorHAnsi"/>
          <w:sz w:val="28"/>
        </w:rPr>
      </w:pPr>
      <w:bookmarkStart w:id="0" w:name="_GoBack"/>
      <w:bookmarkEnd w:id="0"/>
      <w:r w:rsidRPr="006E1AE2">
        <w:rPr>
          <w:rFonts w:asciiTheme="majorHAnsi" w:hAnsiTheme="majorHAnsi"/>
          <w:b/>
          <w:sz w:val="28"/>
        </w:rPr>
        <w:t>Pierluigi Billone</w:t>
      </w:r>
      <w:r w:rsidR="00CA0E0F" w:rsidRPr="006E1AE2">
        <w:rPr>
          <w:rFonts w:asciiTheme="majorHAnsi" w:hAnsiTheme="majorHAnsi"/>
          <w:b/>
          <w:sz w:val="28"/>
        </w:rPr>
        <w:t xml:space="preserve"> </w:t>
      </w:r>
      <w:r w:rsidR="00DC19E3" w:rsidRPr="006E1AE2">
        <w:rPr>
          <w:rFonts w:asciiTheme="majorHAnsi" w:hAnsiTheme="majorHAnsi"/>
          <w:sz w:val="28"/>
        </w:rPr>
        <w:t>(19</w:t>
      </w:r>
      <w:r w:rsidRPr="006E1AE2">
        <w:rPr>
          <w:rFonts w:asciiTheme="majorHAnsi" w:hAnsiTheme="majorHAnsi"/>
          <w:sz w:val="28"/>
        </w:rPr>
        <w:t>60</w:t>
      </w:r>
      <w:r w:rsidR="00DC19E3" w:rsidRPr="006E1AE2">
        <w:rPr>
          <w:rFonts w:asciiTheme="majorHAnsi" w:hAnsiTheme="majorHAnsi"/>
          <w:sz w:val="28"/>
        </w:rPr>
        <w:t>—)</w:t>
      </w:r>
    </w:p>
    <w:p w14:paraId="3561C898" w14:textId="035943AB" w:rsidR="00EB4A0D" w:rsidRPr="006E1AE2" w:rsidRDefault="00EB4A0D" w:rsidP="00745580">
      <w:pPr>
        <w:spacing w:before="2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Aaron Cassidy</w:t>
      </w:r>
    </w:p>
    <w:p w14:paraId="4486280F" w14:textId="77777777" w:rsidR="0034433E" w:rsidRPr="006E1AE2" w:rsidRDefault="005551FA" w:rsidP="00745580">
      <w:pPr>
        <w:spacing w:before="240"/>
        <w:rPr>
          <w:rFonts w:asciiTheme="majorHAnsi" w:hAnsiTheme="majorHAnsi"/>
        </w:rPr>
      </w:pPr>
      <w:r w:rsidRPr="006E1AE2">
        <w:rPr>
          <w:rFonts w:asciiTheme="majorHAnsi" w:hAnsiTheme="majorHAnsi"/>
        </w:rPr>
        <w:t xml:space="preserve">Photo:  </w:t>
      </w:r>
      <w:hyperlink r:id="rId7" w:history="1">
        <w:r w:rsidR="0034433E" w:rsidRPr="006E1AE2">
          <w:rPr>
            <w:rStyle w:val="Hyperlink"/>
            <w:rFonts w:asciiTheme="majorHAnsi" w:hAnsiTheme="majorHAnsi"/>
          </w:rPr>
          <w:t>http://www.pierluigibillone.com/images/pierluigi_billone-th.jpg</w:t>
        </w:r>
      </w:hyperlink>
      <w:r w:rsidR="0034433E" w:rsidRPr="006E1AE2">
        <w:rPr>
          <w:rFonts w:asciiTheme="majorHAnsi" w:hAnsiTheme="majorHAnsi"/>
        </w:rPr>
        <w:t xml:space="preserve">  </w:t>
      </w:r>
    </w:p>
    <w:p w14:paraId="69BB92D3" w14:textId="77777777" w:rsidR="0034433E" w:rsidRPr="006E1AE2" w:rsidRDefault="0034433E" w:rsidP="00745580">
      <w:pPr>
        <w:spacing w:before="240"/>
        <w:rPr>
          <w:rFonts w:asciiTheme="majorHAnsi" w:hAnsiTheme="majorHAnsi"/>
        </w:rPr>
      </w:pPr>
    </w:p>
    <w:p w14:paraId="5BFC9E83" w14:textId="491A6688" w:rsidR="006E0D42" w:rsidRPr="006E1AE2" w:rsidRDefault="006E0D42" w:rsidP="00745580">
      <w:pPr>
        <w:spacing w:before="240"/>
        <w:rPr>
          <w:rFonts w:asciiTheme="majorHAnsi" w:hAnsiTheme="majorHAnsi"/>
        </w:rPr>
      </w:pPr>
      <w:r w:rsidRPr="006E1AE2">
        <w:rPr>
          <w:rFonts w:asciiTheme="majorHAnsi" w:hAnsiTheme="majorHAnsi"/>
        </w:rPr>
        <w:t xml:space="preserve">Pierluigi Billone is an Italian composer.  </w:t>
      </w:r>
      <w:r w:rsidR="007F08DF" w:rsidRPr="006E1AE2">
        <w:rPr>
          <w:rFonts w:asciiTheme="majorHAnsi" w:hAnsiTheme="majorHAnsi"/>
        </w:rPr>
        <w:t xml:space="preserve">Following early studies in guitar and composition in Sienna and Milan, he later studied with Salvatore Sciarrino before moving to Germany, where he was awarded </w:t>
      </w:r>
      <w:r w:rsidR="00286F9F">
        <w:rPr>
          <w:rFonts w:asciiTheme="majorHAnsi" w:hAnsiTheme="majorHAnsi"/>
        </w:rPr>
        <w:t>a number of</w:t>
      </w:r>
      <w:r w:rsidR="007F08DF" w:rsidRPr="006E1AE2">
        <w:rPr>
          <w:rFonts w:asciiTheme="majorHAnsi" w:hAnsiTheme="majorHAnsi"/>
        </w:rPr>
        <w:t xml:space="preserve"> grants and residencies</w:t>
      </w:r>
      <w:r w:rsidR="00527A23">
        <w:rPr>
          <w:rFonts w:asciiTheme="majorHAnsi" w:hAnsiTheme="majorHAnsi"/>
        </w:rPr>
        <w:t xml:space="preserve"> (Schloss Solitude Stuttgart, Heinrich-Strobel Foundation, Akademie der Künst </w:t>
      </w:r>
      <w:r w:rsidR="00EB30AD">
        <w:rPr>
          <w:rFonts w:asciiTheme="majorHAnsi" w:hAnsiTheme="majorHAnsi"/>
        </w:rPr>
        <w:t>Berlin)</w:t>
      </w:r>
      <w:r w:rsidR="00B66D20" w:rsidRPr="006E1AE2">
        <w:rPr>
          <w:rFonts w:asciiTheme="majorHAnsi" w:hAnsiTheme="majorHAnsi"/>
        </w:rPr>
        <w:t xml:space="preserve"> and studied with Helmut Lachenmann</w:t>
      </w:r>
      <w:r w:rsidR="00EB30AD">
        <w:rPr>
          <w:rFonts w:asciiTheme="majorHAnsi" w:hAnsiTheme="majorHAnsi"/>
        </w:rPr>
        <w:t xml:space="preserve"> at the </w:t>
      </w:r>
      <w:r w:rsidR="00EB30AD" w:rsidRPr="00EB30AD">
        <w:rPr>
          <w:rFonts w:asciiTheme="majorHAnsi" w:hAnsiTheme="majorHAnsi"/>
        </w:rPr>
        <w:t>Musikhochschule Stuttgart</w:t>
      </w:r>
      <w:r w:rsidR="009D5703">
        <w:rPr>
          <w:rFonts w:asciiTheme="majorHAnsi" w:hAnsiTheme="majorHAnsi"/>
        </w:rPr>
        <w:t xml:space="preserve"> before moving to </w:t>
      </w:r>
      <w:r w:rsidR="006D722C">
        <w:rPr>
          <w:rFonts w:asciiTheme="majorHAnsi" w:hAnsiTheme="majorHAnsi"/>
        </w:rPr>
        <w:t>Vienna.</w:t>
      </w:r>
    </w:p>
    <w:p w14:paraId="0559FD15" w14:textId="77777777" w:rsidR="00B66D20" w:rsidRDefault="00CB08F8" w:rsidP="000C27AB">
      <w:pPr>
        <w:spacing w:befor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Billone’s work is </w:t>
      </w:r>
      <w:r w:rsidR="00286F9F">
        <w:rPr>
          <w:rFonts w:asciiTheme="majorHAnsi" w:hAnsiTheme="majorHAnsi"/>
        </w:rPr>
        <w:t xml:space="preserve">principally </w:t>
      </w:r>
      <w:r>
        <w:rPr>
          <w:rFonts w:asciiTheme="majorHAnsi" w:hAnsiTheme="majorHAnsi"/>
        </w:rPr>
        <w:t xml:space="preserve">characterised by a raw, earthy, primeval soundworld and by a </w:t>
      </w:r>
      <w:r w:rsidR="006D533D">
        <w:rPr>
          <w:rFonts w:asciiTheme="majorHAnsi" w:hAnsiTheme="majorHAnsi"/>
        </w:rPr>
        <w:t xml:space="preserve">ritualistic, pre-linguistic approach to musical material and form.  His compositions tend toward limited, focused, elemental sounds, and despite a certain sense of physicality and violence are often quite spare and sparse in texture.  </w:t>
      </w:r>
      <w:r w:rsidR="00EB30AD">
        <w:rPr>
          <w:rFonts w:asciiTheme="majorHAnsi" w:hAnsiTheme="majorHAnsi"/>
        </w:rPr>
        <w:t>Unlike many of his colleagues</w:t>
      </w:r>
      <w:r>
        <w:rPr>
          <w:rFonts w:asciiTheme="majorHAnsi" w:hAnsiTheme="majorHAnsi"/>
        </w:rPr>
        <w:t xml:space="preserve"> of his generation</w:t>
      </w:r>
      <w:r w:rsidR="00EB30AD">
        <w:rPr>
          <w:rFonts w:asciiTheme="majorHAnsi" w:hAnsiTheme="majorHAnsi"/>
        </w:rPr>
        <w:t>, Billone’s work has focused</w:t>
      </w:r>
      <w:r>
        <w:rPr>
          <w:rFonts w:asciiTheme="majorHAnsi" w:hAnsiTheme="majorHAnsi"/>
        </w:rPr>
        <w:t xml:space="preserve"> almost</w:t>
      </w:r>
      <w:r w:rsidR="00EB30AD">
        <w:rPr>
          <w:rFonts w:asciiTheme="majorHAnsi" w:hAnsiTheme="majorHAnsi"/>
        </w:rPr>
        <w:t xml:space="preserve"> exclusively on acoustic instruments </w:t>
      </w:r>
      <w:r>
        <w:rPr>
          <w:rFonts w:asciiTheme="majorHAnsi" w:hAnsiTheme="majorHAnsi"/>
        </w:rPr>
        <w:t xml:space="preserve">(with the exception of a </w:t>
      </w:r>
      <w:r w:rsidR="00745580">
        <w:rPr>
          <w:rFonts w:asciiTheme="majorHAnsi" w:hAnsiTheme="majorHAnsi"/>
        </w:rPr>
        <w:t>handful of</w:t>
      </w:r>
      <w:r>
        <w:rPr>
          <w:rFonts w:asciiTheme="majorHAnsi" w:hAnsiTheme="majorHAnsi"/>
        </w:rPr>
        <w:t xml:space="preserve"> works which include electric guitar and some early works requiring amplification) and is comprised </w:t>
      </w:r>
      <w:r w:rsidR="00745580">
        <w:rPr>
          <w:rFonts w:asciiTheme="majorHAnsi" w:hAnsiTheme="majorHAnsi"/>
        </w:rPr>
        <w:t xml:space="preserve">predominately </w:t>
      </w:r>
      <w:r>
        <w:rPr>
          <w:rFonts w:asciiTheme="majorHAnsi" w:hAnsiTheme="majorHAnsi"/>
        </w:rPr>
        <w:t>of solo and chamber music.</w:t>
      </w:r>
      <w:r w:rsidR="00745580">
        <w:rPr>
          <w:rFonts w:asciiTheme="majorHAnsi" w:hAnsiTheme="majorHAnsi"/>
        </w:rPr>
        <w:t xml:space="preserve">  Despite working with what are reasonably traditional instrumental resources, Billone creates an otherworldly music f</w:t>
      </w:r>
      <w:r w:rsidR="00911D84">
        <w:rPr>
          <w:rFonts w:asciiTheme="majorHAnsi" w:hAnsiTheme="majorHAnsi"/>
        </w:rPr>
        <w:t xml:space="preserve">ull of gritty, scraping, noisy </w:t>
      </w:r>
      <w:r w:rsidR="000F57A9">
        <w:rPr>
          <w:rFonts w:asciiTheme="majorHAnsi" w:hAnsiTheme="majorHAnsi"/>
        </w:rPr>
        <w:t xml:space="preserve">and </w:t>
      </w:r>
      <w:r w:rsidR="00745580">
        <w:rPr>
          <w:rFonts w:asciiTheme="majorHAnsi" w:hAnsiTheme="majorHAnsi"/>
        </w:rPr>
        <w:t>twisted sounds.  He has developed numerous innovative performance techniques</w:t>
      </w:r>
      <w:r w:rsidR="000F57A9">
        <w:rPr>
          <w:rFonts w:asciiTheme="majorHAnsi" w:hAnsiTheme="majorHAnsi"/>
        </w:rPr>
        <w:t xml:space="preserve"> </w:t>
      </w:r>
      <w:r w:rsidR="006D722C">
        <w:rPr>
          <w:rFonts w:asciiTheme="majorHAnsi" w:hAnsiTheme="majorHAnsi"/>
        </w:rPr>
        <w:t xml:space="preserve">in close collaboration with performers </w:t>
      </w:r>
      <w:r w:rsidR="000F57A9">
        <w:rPr>
          <w:rFonts w:asciiTheme="majorHAnsi" w:hAnsiTheme="majorHAnsi"/>
        </w:rPr>
        <w:t xml:space="preserve">– </w:t>
      </w:r>
      <w:r w:rsidR="00745580">
        <w:rPr>
          <w:rFonts w:asciiTheme="majorHAnsi" w:hAnsiTheme="majorHAnsi"/>
        </w:rPr>
        <w:t>particularly for bassoon</w:t>
      </w:r>
      <w:r w:rsidR="00286F9F">
        <w:rPr>
          <w:rFonts w:asciiTheme="majorHAnsi" w:hAnsiTheme="majorHAnsi"/>
        </w:rPr>
        <w:t xml:space="preserve"> (</w:t>
      </w:r>
      <w:r w:rsidR="00286F9F" w:rsidRPr="00286F9F">
        <w:rPr>
          <w:rFonts w:asciiTheme="majorHAnsi" w:hAnsiTheme="majorHAnsi"/>
          <w:i/>
        </w:rPr>
        <w:t>Legno.Edre</w:t>
      </w:r>
      <w:r w:rsidR="00286F9F">
        <w:rPr>
          <w:rFonts w:asciiTheme="majorHAnsi" w:hAnsiTheme="majorHAnsi"/>
        </w:rPr>
        <w:t xml:space="preserve"> </w:t>
      </w:r>
      <w:r w:rsidR="000C27AB">
        <w:rPr>
          <w:rFonts w:asciiTheme="majorHAnsi" w:hAnsiTheme="majorHAnsi"/>
        </w:rPr>
        <w:t xml:space="preserve">(2004), </w:t>
      </w:r>
      <w:r w:rsidR="000C27AB" w:rsidRPr="000C27AB">
        <w:rPr>
          <w:rFonts w:asciiTheme="majorHAnsi" w:hAnsiTheme="majorHAnsi"/>
          <w:i/>
        </w:rPr>
        <w:t>Legno.Stele</w:t>
      </w:r>
      <w:r w:rsidR="000C27AB" w:rsidRPr="000C27AB">
        <w:rPr>
          <w:rFonts w:asciiTheme="majorHAnsi" w:hAnsiTheme="majorHAnsi"/>
        </w:rPr>
        <w:t xml:space="preserve"> (2004)</w:t>
      </w:r>
      <w:r w:rsidR="000C27AB">
        <w:rPr>
          <w:rFonts w:asciiTheme="majorHAnsi" w:hAnsiTheme="majorHAnsi"/>
        </w:rPr>
        <w:t>)</w:t>
      </w:r>
      <w:r w:rsidR="00745580">
        <w:rPr>
          <w:rFonts w:asciiTheme="majorHAnsi" w:hAnsiTheme="majorHAnsi"/>
        </w:rPr>
        <w:t>, viola</w:t>
      </w:r>
      <w:r w:rsidR="000C27AB">
        <w:rPr>
          <w:rFonts w:asciiTheme="majorHAnsi" w:hAnsiTheme="majorHAnsi"/>
        </w:rPr>
        <w:t xml:space="preserve"> (</w:t>
      </w:r>
      <w:r w:rsidR="000C27AB" w:rsidRPr="000C27AB">
        <w:rPr>
          <w:rFonts w:asciiTheme="majorHAnsi" w:hAnsiTheme="majorHAnsi"/>
          <w:i/>
        </w:rPr>
        <w:t>ITI KE MI</w:t>
      </w:r>
      <w:r w:rsidR="000C27AB">
        <w:rPr>
          <w:rFonts w:asciiTheme="majorHAnsi" w:hAnsiTheme="majorHAnsi"/>
        </w:rPr>
        <w:t xml:space="preserve"> (1995))</w:t>
      </w:r>
      <w:r w:rsidR="00745580">
        <w:rPr>
          <w:rFonts w:asciiTheme="majorHAnsi" w:hAnsiTheme="majorHAnsi"/>
        </w:rPr>
        <w:t>, percussion</w:t>
      </w:r>
      <w:r w:rsidR="000C27AB">
        <w:rPr>
          <w:rFonts w:asciiTheme="majorHAnsi" w:hAnsiTheme="majorHAnsi"/>
        </w:rPr>
        <w:t xml:space="preserve"> (</w:t>
      </w:r>
      <w:r w:rsidR="000C27AB" w:rsidRPr="000C27AB">
        <w:rPr>
          <w:rFonts w:asciiTheme="majorHAnsi" w:hAnsiTheme="majorHAnsi"/>
          <w:i/>
        </w:rPr>
        <w:t>Mani.Mono</w:t>
      </w:r>
      <w:r w:rsidR="000C27AB">
        <w:rPr>
          <w:rFonts w:asciiTheme="majorHAnsi" w:hAnsiTheme="majorHAnsi"/>
        </w:rPr>
        <w:t xml:space="preserve"> (2007) for spring drum, </w:t>
      </w:r>
      <w:r w:rsidR="000C27AB" w:rsidRPr="000C27AB">
        <w:rPr>
          <w:rFonts w:asciiTheme="majorHAnsi" w:hAnsiTheme="majorHAnsi"/>
          <w:i/>
        </w:rPr>
        <w:t>Mani.De Leonardis</w:t>
      </w:r>
      <w:r w:rsidR="000C27AB">
        <w:rPr>
          <w:rFonts w:asciiTheme="majorHAnsi" w:hAnsiTheme="majorHAnsi"/>
        </w:rPr>
        <w:t xml:space="preserve"> (2004) </w:t>
      </w:r>
      <w:r w:rsidR="000C27AB" w:rsidRPr="000C27AB">
        <w:rPr>
          <w:rFonts w:asciiTheme="majorHAnsi" w:hAnsiTheme="majorHAnsi"/>
        </w:rPr>
        <w:t xml:space="preserve">for </w:t>
      </w:r>
      <w:r w:rsidR="000C27AB">
        <w:rPr>
          <w:rFonts w:asciiTheme="majorHAnsi" w:hAnsiTheme="majorHAnsi"/>
        </w:rPr>
        <w:t>four</w:t>
      </w:r>
      <w:r w:rsidR="000C27AB" w:rsidRPr="000C27AB">
        <w:rPr>
          <w:rFonts w:asciiTheme="majorHAnsi" w:hAnsiTheme="majorHAnsi"/>
        </w:rPr>
        <w:t xml:space="preserve"> </w:t>
      </w:r>
      <w:r w:rsidR="000C27AB">
        <w:rPr>
          <w:rFonts w:asciiTheme="majorHAnsi" w:hAnsiTheme="majorHAnsi"/>
        </w:rPr>
        <w:t>a</w:t>
      </w:r>
      <w:r w:rsidR="000C27AB" w:rsidRPr="000C27AB">
        <w:rPr>
          <w:rFonts w:asciiTheme="majorHAnsi" w:hAnsiTheme="majorHAnsi"/>
        </w:rPr>
        <w:t xml:space="preserve">utomobile </w:t>
      </w:r>
      <w:r w:rsidR="000C27AB">
        <w:rPr>
          <w:rFonts w:asciiTheme="majorHAnsi" w:hAnsiTheme="majorHAnsi"/>
        </w:rPr>
        <w:t>s</w:t>
      </w:r>
      <w:r w:rsidR="000C27AB" w:rsidRPr="000C27AB">
        <w:rPr>
          <w:rFonts w:asciiTheme="majorHAnsi" w:hAnsiTheme="majorHAnsi"/>
        </w:rPr>
        <w:t xml:space="preserve">prings and </w:t>
      </w:r>
      <w:r w:rsidR="000C27AB">
        <w:rPr>
          <w:rFonts w:asciiTheme="majorHAnsi" w:hAnsiTheme="majorHAnsi"/>
        </w:rPr>
        <w:t>g</w:t>
      </w:r>
      <w:r w:rsidR="000C27AB" w:rsidRPr="000C27AB">
        <w:rPr>
          <w:rFonts w:asciiTheme="majorHAnsi" w:hAnsiTheme="majorHAnsi"/>
        </w:rPr>
        <w:t>lass</w:t>
      </w:r>
      <w:r w:rsidR="000C27AB">
        <w:rPr>
          <w:rFonts w:asciiTheme="majorHAnsi" w:hAnsiTheme="majorHAnsi"/>
        </w:rPr>
        <w:t>)</w:t>
      </w:r>
      <w:r w:rsidR="00745580">
        <w:rPr>
          <w:rFonts w:asciiTheme="majorHAnsi" w:hAnsiTheme="majorHAnsi"/>
        </w:rPr>
        <w:t>, and voice</w:t>
      </w:r>
      <w:r w:rsidR="000F57A9">
        <w:rPr>
          <w:rFonts w:asciiTheme="majorHAnsi" w:hAnsiTheme="majorHAnsi"/>
        </w:rPr>
        <w:t xml:space="preserve"> </w:t>
      </w:r>
      <w:r w:rsidR="000C27AB">
        <w:rPr>
          <w:rFonts w:asciiTheme="majorHAnsi" w:hAnsiTheme="majorHAnsi"/>
        </w:rPr>
        <w:t>(</w:t>
      </w:r>
      <w:r w:rsidR="000C27AB" w:rsidRPr="002918A9">
        <w:rPr>
          <w:rFonts w:asciiTheme="majorHAnsi" w:hAnsiTheme="majorHAnsi"/>
          <w:i/>
        </w:rPr>
        <w:t>ME.A.AN</w:t>
      </w:r>
      <w:r w:rsidR="000C27AB" w:rsidRPr="00392BA6">
        <w:rPr>
          <w:rFonts w:asciiTheme="majorHAnsi" w:hAnsiTheme="majorHAnsi"/>
        </w:rPr>
        <w:t xml:space="preserve"> </w:t>
      </w:r>
      <w:r w:rsidR="000C27AB">
        <w:rPr>
          <w:rFonts w:asciiTheme="majorHAnsi" w:hAnsiTheme="majorHAnsi"/>
        </w:rPr>
        <w:t xml:space="preserve">(1994), </w:t>
      </w:r>
      <w:r w:rsidR="000C27AB">
        <w:rPr>
          <w:rFonts w:asciiTheme="majorHAnsi" w:hAnsiTheme="majorHAnsi"/>
          <w:i/>
        </w:rPr>
        <w:t xml:space="preserve">Kosmoi.Fragmente </w:t>
      </w:r>
      <w:r w:rsidR="000C27AB">
        <w:rPr>
          <w:rFonts w:asciiTheme="majorHAnsi" w:hAnsiTheme="majorHAnsi"/>
        </w:rPr>
        <w:t xml:space="preserve">(2008), </w:t>
      </w:r>
      <w:r w:rsidR="000C27AB">
        <w:rPr>
          <w:rFonts w:asciiTheme="majorHAnsi" w:hAnsiTheme="majorHAnsi"/>
          <w:i/>
        </w:rPr>
        <w:t xml:space="preserve">Quatro Alberi </w:t>
      </w:r>
      <w:r w:rsidR="000C27AB">
        <w:rPr>
          <w:rFonts w:asciiTheme="majorHAnsi" w:hAnsiTheme="majorHAnsi"/>
        </w:rPr>
        <w:t xml:space="preserve">(2011), etc.) </w:t>
      </w:r>
      <w:r w:rsidR="000F57A9">
        <w:rPr>
          <w:rFonts w:asciiTheme="majorHAnsi" w:hAnsiTheme="majorHAnsi"/>
        </w:rPr>
        <w:t>–</w:t>
      </w:r>
      <w:r w:rsidR="000C27AB">
        <w:rPr>
          <w:rFonts w:asciiTheme="majorHAnsi" w:hAnsiTheme="majorHAnsi"/>
        </w:rPr>
        <w:t xml:space="preserve"> </w:t>
      </w:r>
      <w:r w:rsidR="00911D84">
        <w:rPr>
          <w:rFonts w:asciiTheme="majorHAnsi" w:hAnsiTheme="majorHAnsi"/>
        </w:rPr>
        <w:t>including dense multiphonics, various fractured and splintered timbres, and high, piercing squeals.</w:t>
      </w:r>
    </w:p>
    <w:p w14:paraId="724FF4BE" w14:textId="4FA72920" w:rsidR="002B7669" w:rsidRDefault="002B7669" w:rsidP="000C27AB">
      <w:pPr>
        <w:spacing w:befor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Link: </w:t>
      </w:r>
      <w:r w:rsidRPr="002B7669">
        <w:rPr>
          <w:rFonts w:asciiTheme="majorHAnsi" w:hAnsiTheme="majorHAnsi"/>
        </w:rPr>
        <w:t>http://en.wikipedia.org/wiki/Multiphonics</w:t>
      </w:r>
    </w:p>
    <w:p w14:paraId="684EBAE9" w14:textId="62D5BFFC" w:rsidR="003869E2" w:rsidRDefault="00B1622E" w:rsidP="00745580">
      <w:pPr>
        <w:spacing w:before="2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voice has played a central role in much of Billone’s music.  </w:t>
      </w:r>
      <w:r w:rsidR="00A201AD">
        <w:rPr>
          <w:rFonts w:asciiTheme="majorHAnsi" w:hAnsiTheme="majorHAnsi"/>
        </w:rPr>
        <w:t xml:space="preserve">There are a number of works </w:t>
      </w:r>
      <w:r w:rsidR="002B7669">
        <w:rPr>
          <w:rFonts w:asciiTheme="majorHAnsi" w:hAnsiTheme="majorHAnsi"/>
        </w:rPr>
        <w:t>for voice or voices</w:t>
      </w:r>
      <w:r w:rsidR="00A201AD">
        <w:rPr>
          <w:rFonts w:asciiTheme="majorHAnsi" w:hAnsiTheme="majorHAnsi"/>
        </w:rPr>
        <w:t xml:space="preserve"> and ensemble, frequently focusing on the low register and comprised principally of textless vocalizations which evoke ritualistic incantations, with rasping, guttural, grinding groans and wailing, whistling</w:t>
      </w:r>
      <w:r w:rsidR="002B7669">
        <w:rPr>
          <w:rFonts w:asciiTheme="majorHAnsi" w:hAnsiTheme="majorHAnsi"/>
        </w:rPr>
        <w:t>,</w:t>
      </w:r>
      <w:r w:rsidR="00A201AD">
        <w:rPr>
          <w:rFonts w:asciiTheme="majorHAnsi" w:hAnsiTheme="majorHAnsi"/>
        </w:rPr>
        <w:t xml:space="preserve"> and shrieking.  Additionally, m</w:t>
      </w:r>
      <w:r w:rsidR="0057768C">
        <w:rPr>
          <w:rFonts w:asciiTheme="majorHAnsi" w:hAnsiTheme="majorHAnsi"/>
        </w:rPr>
        <w:t xml:space="preserve">any of his works for ensemble include </w:t>
      </w:r>
      <w:r w:rsidR="00A201AD">
        <w:rPr>
          <w:rFonts w:asciiTheme="majorHAnsi" w:hAnsiTheme="majorHAnsi"/>
        </w:rPr>
        <w:t>a range of</w:t>
      </w:r>
      <w:r w:rsidR="0057768C">
        <w:rPr>
          <w:rFonts w:asciiTheme="majorHAnsi" w:hAnsiTheme="majorHAnsi"/>
        </w:rPr>
        <w:t xml:space="preserve"> vocalizations</w:t>
      </w:r>
      <w:r w:rsidR="00C954C2">
        <w:rPr>
          <w:rFonts w:asciiTheme="majorHAnsi" w:hAnsiTheme="majorHAnsi"/>
        </w:rPr>
        <w:t xml:space="preserve"> by instrumentalists.  </w:t>
      </w:r>
      <w:r w:rsidR="00C954C2">
        <w:rPr>
          <w:rFonts w:asciiTheme="majorHAnsi" w:hAnsiTheme="majorHAnsi"/>
          <w:i/>
        </w:rPr>
        <w:t xml:space="preserve">Mani.Giacometti </w:t>
      </w:r>
      <w:r w:rsidR="00C954C2">
        <w:rPr>
          <w:rFonts w:asciiTheme="majorHAnsi" w:hAnsiTheme="majorHAnsi"/>
        </w:rPr>
        <w:t xml:space="preserve">(2000) for string trio, for example, includes singing from the players – almost always a quiet murmuring, and </w:t>
      </w:r>
      <w:r w:rsidR="00A201AD">
        <w:rPr>
          <w:rFonts w:asciiTheme="majorHAnsi" w:hAnsiTheme="majorHAnsi"/>
        </w:rPr>
        <w:t xml:space="preserve">again </w:t>
      </w:r>
      <w:r w:rsidR="00C954C2">
        <w:rPr>
          <w:rFonts w:asciiTheme="majorHAnsi" w:hAnsiTheme="majorHAnsi"/>
        </w:rPr>
        <w:t>almost always as low in register as possible</w:t>
      </w:r>
      <w:r w:rsidR="0064409F">
        <w:rPr>
          <w:rFonts w:asciiTheme="majorHAnsi" w:hAnsiTheme="majorHAnsi"/>
        </w:rPr>
        <w:t>, as seen in the example (the symbol for vocalizations is the small drawing of a face )</w:t>
      </w:r>
      <w:r w:rsidR="00C32C6F">
        <w:rPr>
          <w:rFonts w:asciiTheme="majorHAnsi" w:hAnsiTheme="majorHAnsi"/>
        </w:rPr>
        <w:t>–</w:t>
      </w:r>
      <w:r w:rsidR="00C954C2">
        <w:rPr>
          <w:rFonts w:asciiTheme="majorHAnsi" w:hAnsiTheme="majorHAnsi"/>
        </w:rPr>
        <w:t xml:space="preserve"> </w:t>
      </w:r>
      <w:r w:rsidR="00C32C6F">
        <w:rPr>
          <w:rFonts w:asciiTheme="majorHAnsi" w:hAnsiTheme="majorHAnsi"/>
        </w:rPr>
        <w:t>and short text fragments derived from Sumerian cuneiform.</w:t>
      </w:r>
      <w:r w:rsidR="00355EB2">
        <w:rPr>
          <w:rStyle w:val="FootnoteReference"/>
          <w:rFonts w:asciiTheme="majorHAnsi" w:hAnsiTheme="majorHAnsi"/>
        </w:rPr>
        <w:footnoteReference w:id="1"/>
      </w:r>
      <w:r w:rsidR="00C32C6F">
        <w:rPr>
          <w:rFonts w:asciiTheme="majorHAnsi" w:hAnsiTheme="majorHAnsi"/>
        </w:rPr>
        <w:t xml:space="preserve">  </w:t>
      </w:r>
    </w:p>
    <w:p w14:paraId="2F6563E6" w14:textId="77777777" w:rsidR="008B4CE7" w:rsidRDefault="00355EB2" w:rsidP="00745580">
      <w:pPr>
        <w:spacing w:before="240"/>
        <w:rPr>
          <w:rFonts w:asciiTheme="majorHAnsi" w:hAnsiTheme="majorHAnsi"/>
        </w:rPr>
      </w:pPr>
      <w:r>
        <w:rPr>
          <w:rFonts w:asciiTheme="majorHAnsi" w:hAnsiTheme="majorHAnsi"/>
        </w:rPr>
        <w:t>Billone talks frequently of ‘revelation’ in his writing and his lectures.</w:t>
      </w:r>
      <w:r w:rsidRPr="006E1AE2">
        <w:rPr>
          <w:rStyle w:val="FootnoteReference"/>
          <w:rFonts w:asciiTheme="majorHAnsi" w:hAnsiTheme="majorHAnsi"/>
        </w:rPr>
        <w:footnoteReference w:id="2"/>
      </w:r>
      <w:r>
        <w:rPr>
          <w:rFonts w:asciiTheme="majorHAnsi" w:hAnsiTheme="majorHAnsi"/>
        </w:rPr>
        <w:t xml:space="preserve">  </w:t>
      </w:r>
      <w:r w:rsidR="00B66459">
        <w:rPr>
          <w:rFonts w:asciiTheme="majorHAnsi" w:hAnsiTheme="majorHAnsi"/>
        </w:rPr>
        <w:t xml:space="preserve">The communication that appears in his works is extraordinarily </w:t>
      </w:r>
      <w:r w:rsidR="00B66459">
        <w:rPr>
          <w:rFonts w:asciiTheme="majorHAnsi" w:hAnsiTheme="majorHAnsi"/>
          <w:i/>
        </w:rPr>
        <w:t xml:space="preserve">primary </w:t>
      </w:r>
      <w:r w:rsidR="00B66459">
        <w:rPr>
          <w:rFonts w:asciiTheme="majorHAnsi" w:hAnsiTheme="majorHAnsi"/>
        </w:rPr>
        <w:t xml:space="preserve">– </w:t>
      </w:r>
      <w:r w:rsidR="003356A2">
        <w:rPr>
          <w:rFonts w:asciiTheme="majorHAnsi" w:hAnsiTheme="majorHAnsi"/>
        </w:rPr>
        <w:t xml:space="preserve">the listener is in a constant state of confrontation with a raw expressivity that creates a shockingly exposed, vulnerable musical </w:t>
      </w:r>
      <w:r w:rsidR="003356A2">
        <w:rPr>
          <w:rFonts w:asciiTheme="majorHAnsi" w:hAnsiTheme="majorHAnsi"/>
        </w:rPr>
        <w:lastRenderedPageBreak/>
        <w:t>surface.  And t</w:t>
      </w:r>
      <w:r w:rsidR="00B66459">
        <w:rPr>
          <w:rFonts w:asciiTheme="majorHAnsi" w:hAnsiTheme="majorHAnsi"/>
        </w:rPr>
        <w:t xml:space="preserve">he vocal writing is textless, in a </w:t>
      </w:r>
      <w:r w:rsidR="003356A2">
        <w:rPr>
          <w:rFonts w:asciiTheme="majorHAnsi" w:hAnsiTheme="majorHAnsi"/>
        </w:rPr>
        <w:t xml:space="preserve">similar </w:t>
      </w:r>
      <w:r w:rsidR="00B66459">
        <w:rPr>
          <w:rFonts w:asciiTheme="majorHAnsi" w:hAnsiTheme="majorHAnsi"/>
        </w:rPr>
        <w:t xml:space="preserve">sense, </w:t>
      </w:r>
      <w:r w:rsidR="00D73477">
        <w:rPr>
          <w:rFonts w:asciiTheme="majorHAnsi" w:hAnsiTheme="majorHAnsi"/>
        </w:rPr>
        <w:t>because text</w:t>
      </w:r>
      <w:r w:rsidR="003356A2">
        <w:rPr>
          <w:rFonts w:asciiTheme="majorHAnsi" w:hAnsiTheme="majorHAnsi"/>
        </w:rPr>
        <w:t xml:space="preserve"> and</w:t>
      </w:r>
      <w:r w:rsidR="00D73477">
        <w:rPr>
          <w:rFonts w:asciiTheme="majorHAnsi" w:hAnsiTheme="majorHAnsi"/>
        </w:rPr>
        <w:t xml:space="preserve"> language is </w:t>
      </w:r>
      <w:r w:rsidR="008B4CE7">
        <w:rPr>
          <w:rFonts w:asciiTheme="majorHAnsi" w:hAnsiTheme="majorHAnsi"/>
        </w:rPr>
        <w:t>‘</w:t>
      </w:r>
      <w:r w:rsidR="00D73477">
        <w:rPr>
          <w:rFonts w:asciiTheme="majorHAnsi" w:hAnsiTheme="majorHAnsi"/>
        </w:rPr>
        <w:t>other</w:t>
      </w:r>
      <w:r w:rsidR="008B4CE7">
        <w:rPr>
          <w:rFonts w:asciiTheme="majorHAnsi" w:hAnsiTheme="majorHAnsi"/>
        </w:rPr>
        <w:t>’</w:t>
      </w:r>
      <w:r w:rsidR="00D73477">
        <w:rPr>
          <w:rFonts w:asciiTheme="majorHAnsi" w:hAnsiTheme="majorHAnsi"/>
        </w:rPr>
        <w:t xml:space="preserve">.  </w:t>
      </w:r>
      <w:r w:rsidR="003356A2">
        <w:rPr>
          <w:rFonts w:asciiTheme="majorHAnsi" w:hAnsiTheme="majorHAnsi"/>
        </w:rPr>
        <w:t xml:space="preserve">It is secondary.  </w:t>
      </w:r>
      <w:r w:rsidR="00D73477">
        <w:rPr>
          <w:rFonts w:asciiTheme="majorHAnsi" w:hAnsiTheme="majorHAnsi"/>
        </w:rPr>
        <w:t>It refers to something outside of itself.  Billone’s materials</w:t>
      </w:r>
      <w:r w:rsidR="003356A2">
        <w:rPr>
          <w:rFonts w:asciiTheme="majorHAnsi" w:hAnsiTheme="majorHAnsi"/>
        </w:rPr>
        <w:t>, however,</w:t>
      </w:r>
      <w:r w:rsidR="00D73477">
        <w:rPr>
          <w:rFonts w:asciiTheme="majorHAnsi" w:hAnsiTheme="majorHAnsi"/>
        </w:rPr>
        <w:t xml:space="preserve"> ar</w:t>
      </w:r>
      <w:r w:rsidR="003356A2">
        <w:rPr>
          <w:rFonts w:asciiTheme="majorHAnsi" w:hAnsiTheme="majorHAnsi"/>
        </w:rPr>
        <w:t xml:space="preserve">e resonance, friction, </w:t>
      </w:r>
      <w:r w:rsidR="003460AB">
        <w:rPr>
          <w:rFonts w:asciiTheme="majorHAnsi" w:hAnsiTheme="majorHAnsi"/>
        </w:rPr>
        <w:t xml:space="preserve">tension, and the raw musculature of </w:t>
      </w:r>
      <w:r w:rsidR="003356A2">
        <w:rPr>
          <w:rFonts w:asciiTheme="majorHAnsi" w:hAnsiTheme="majorHAnsi"/>
        </w:rPr>
        <w:t>the body</w:t>
      </w:r>
      <w:r w:rsidR="00391450">
        <w:rPr>
          <w:rFonts w:asciiTheme="majorHAnsi" w:hAnsiTheme="majorHAnsi"/>
        </w:rPr>
        <w:t xml:space="preserve"> itself</w:t>
      </w:r>
      <w:r w:rsidR="003356A2">
        <w:rPr>
          <w:rFonts w:asciiTheme="majorHAnsi" w:hAnsiTheme="majorHAnsi"/>
        </w:rPr>
        <w:t>, and it is only through this approach that, Billone says, ‘the usual cultural limits of a body making sound … could and should be overcome’.</w:t>
      </w:r>
      <w:r w:rsidR="003356A2">
        <w:rPr>
          <w:rStyle w:val="FootnoteReference"/>
          <w:rFonts w:asciiTheme="majorHAnsi" w:hAnsiTheme="majorHAnsi"/>
        </w:rPr>
        <w:footnoteReference w:id="3"/>
      </w:r>
    </w:p>
    <w:p w14:paraId="5FB62D91" w14:textId="77777777" w:rsidR="00911D84" w:rsidRDefault="00911D84" w:rsidP="00745580">
      <w:pPr>
        <w:spacing w:before="240"/>
        <w:rPr>
          <w:rFonts w:asciiTheme="majorHAnsi" w:hAnsiTheme="majorHAnsi"/>
        </w:rPr>
      </w:pPr>
    </w:p>
    <w:p w14:paraId="6AFF0AA9" w14:textId="77777777" w:rsidR="00103B6E" w:rsidRPr="006E1AE2" w:rsidRDefault="00103B6E" w:rsidP="00745580">
      <w:pPr>
        <w:spacing w:before="240"/>
        <w:rPr>
          <w:rFonts w:asciiTheme="majorHAnsi" w:hAnsiTheme="majorHAnsi"/>
        </w:rPr>
      </w:pPr>
    </w:p>
    <w:p w14:paraId="5548E051" w14:textId="77777777" w:rsidR="00050AE8" w:rsidRPr="006E1AE2" w:rsidRDefault="00006A26" w:rsidP="00745580">
      <w:pPr>
        <w:spacing w:before="240"/>
        <w:rPr>
          <w:rStyle w:val="content"/>
          <w:rFonts w:asciiTheme="majorHAnsi" w:hAnsiTheme="majorHAnsi"/>
          <w:b/>
        </w:rPr>
      </w:pPr>
      <w:r w:rsidRPr="006E1AE2">
        <w:rPr>
          <w:rStyle w:val="content"/>
          <w:rFonts w:asciiTheme="majorHAnsi" w:hAnsiTheme="majorHAnsi"/>
          <w:b/>
        </w:rPr>
        <w:t>References and further reading</w:t>
      </w:r>
    </w:p>
    <w:p w14:paraId="67D2650E" w14:textId="77777777" w:rsidR="009D5703" w:rsidRPr="009D5703" w:rsidRDefault="00656442" w:rsidP="00745580">
      <w:pPr>
        <w:spacing w:before="240"/>
        <w:rPr>
          <w:rFonts w:asciiTheme="majorHAnsi" w:hAnsiTheme="majorHAnsi"/>
        </w:rPr>
      </w:pPr>
      <w:hyperlink r:id="rId8" w:history="1">
        <w:r w:rsidR="009D5703" w:rsidRPr="009D5703">
          <w:rPr>
            <w:rStyle w:val="Hyperlink"/>
            <w:rFonts w:asciiTheme="majorHAnsi" w:hAnsiTheme="majorHAnsi"/>
          </w:rPr>
          <w:t>http://www.pierluigibillone.com/en/biography/</w:t>
        </w:r>
      </w:hyperlink>
    </w:p>
    <w:p w14:paraId="0D7BBDEE" w14:textId="77777777" w:rsidR="00ED1703" w:rsidRDefault="00656442" w:rsidP="00745580">
      <w:pPr>
        <w:spacing w:before="240"/>
        <w:rPr>
          <w:rStyle w:val="content"/>
          <w:rFonts w:asciiTheme="majorHAnsi" w:hAnsiTheme="majorHAnsi"/>
        </w:rPr>
      </w:pPr>
      <w:hyperlink r:id="rId9" w:history="1">
        <w:r w:rsidR="00103B6E" w:rsidRPr="006E1AE2">
          <w:rPr>
            <w:rStyle w:val="Hyperlink"/>
            <w:rFonts w:asciiTheme="majorHAnsi" w:hAnsiTheme="majorHAnsi"/>
          </w:rPr>
          <w:t>http://www.evs-musikstiftung.ch/en/composers-prizes/composers-prize-winners-2010/pierluigi-billone/</w:t>
        </w:r>
      </w:hyperlink>
      <w:r w:rsidR="00103B6E" w:rsidRPr="006E1AE2">
        <w:rPr>
          <w:rStyle w:val="content"/>
          <w:rFonts w:asciiTheme="majorHAnsi" w:hAnsiTheme="majorHAnsi"/>
        </w:rPr>
        <w:t xml:space="preserve"> </w:t>
      </w:r>
    </w:p>
    <w:p w14:paraId="5F31FFE4" w14:textId="77777777" w:rsidR="00934D44" w:rsidRDefault="00656442" w:rsidP="00745580">
      <w:pPr>
        <w:spacing w:before="240"/>
        <w:rPr>
          <w:rStyle w:val="content"/>
          <w:rFonts w:asciiTheme="majorHAnsi" w:hAnsiTheme="majorHAnsi"/>
        </w:rPr>
      </w:pPr>
      <w:hyperlink r:id="rId10" w:history="1">
        <w:r w:rsidR="00934D44" w:rsidRPr="00A46DBA">
          <w:rPr>
            <w:rStyle w:val="Hyperlink"/>
            <w:rFonts w:asciiTheme="majorHAnsi" w:hAnsiTheme="majorHAnsi"/>
          </w:rPr>
          <w:t>www.pierluigibillone.com/en/texts/harvard_cambridge_lecture_2010.html</w:t>
        </w:r>
      </w:hyperlink>
      <w:r w:rsidR="00934D44">
        <w:rPr>
          <w:rStyle w:val="content"/>
          <w:rFonts w:asciiTheme="majorHAnsi" w:hAnsiTheme="majorHAnsi"/>
        </w:rPr>
        <w:t xml:space="preserve"> </w:t>
      </w:r>
    </w:p>
    <w:p w14:paraId="1C32C305" w14:textId="77777777" w:rsidR="00934D44" w:rsidRDefault="00656442" w:rsidP="00745580">
      <w:pPr>
        <w:spacing w:before="240"/>
        <w:rPr>
          <w:rStyle w:val="content"/>
          <w:rFonts w:asciiTheme="majorHAnsi" w:hAnsiTheme="majorHAnsi"/>
        </w:rPr>
      </w:pPr>
      <w:hyperlink r:id="rId11" w:history="1">
        <w:r w:rsidR="00934D44" w:rsidRPr="00A46DBA">
          <w:rPr>
            <w:rStyle w:val="Hyperlink"/>
            <w:rFonts w:asciiTheme="majorHAnsi" w:hAnsiTheme="majorHAnsi"/>
          </w:rPr>
          <w:t>http://www.pierluigibillone.com/en/videos/</w:t>
        </w:r>
      </w:hyperlink>
    </w:p>
    <w:p w14:paraId="62704D96" w14:textId="77777777" w:rsidR="00934D44" w:rsidRPr="006E1AE2" w:rsidRDefault="00934D44" w:rsidP="00745580">
      <w:pPr>
        <w:spacing w:before="240"/>
        <w:rPr>
          <w:rStyle w:val="content"/>
          <w:rFonts w:asciiTheme="majorHAnsi" w:hAnsiTheme="majorHAnsi"/>
        </w:rPr>
      </w:pPr>
    </w:p>
    <w:p w14:paraId="095D6B3B" w14:textId="77777777" w:rsidR="00006A26" w:rsidRPr="006E1AE2" w:rsidRDefault="00006A26" w:rsidP="00745580">
      <w:pPr>
        <w:autoSpaceDE w:val="0"/>
        <w:autoSpaceDN w:val="0"/>
        <w:adjustRightInd w:val="0"/>
        <w:spacing w:before="240" w:after="0" w:line="240" w:lineRule="auto"/>
        <w:rPr>
          <w:rStyle w:val="content"/>
          <w:rFonts w:asciiTheme="majorHAnsi" w:hAnsiTheme="majorHAnsi"/>
        </w:rPr>
      </w:pPr>
      <w:r w:rsidRPr="006E1AE2">
        <w:rPr>
          <w:rFonts w:asciiTheme="majorHAnsi" w:hAnsiTheme="majorHAnsi" w:cs="Calibri-Bold"/>
          <w:b/>
          <w:bCs/>
          <w:sz w:val="20"/>
          <w:szCs w:val="20"/>
        </w:rPr>
        <w:t>List of works</w:t>
      </w:r>
    </w:p>
    <w:p w14:paraId="5FE773F3" w14:textId="77777777" w:rsidR="00410C28" w:rsidRDefault="00656442" w:rsidP="00745580">
      <w:pPr>
        <w:spacing w:before="240"/>
        <w:rPr>
          <w:rFonts w:asciiTheme="majorHAnsi" w:hAnsiTheme="majorHAnsi"/>
        </w:rPr>
      </w:pPr>
      <w:hyperlink r:id="rId12" w:history="1">
        <w:r w:rsidR="00F70B86" w:rsidRPr="00D51AAC">
          <w:rPr>
            <w:rStyle w:val="Hyperlink"/>
            <w:rFonts w:asciiTheme="majorHAnsi" w:hAnsiTheme="majorHAnsi"/>
          </w:rPr>
          <w:t>http://www.pierluigibillone.com/en/compositions/?order=asc</w:t>
        </w:r>
      </w:hyperlink>
    </w:p>
    <w:p w14:paraId="4D580FFC" w14:textId="77777777" w:rsidR="00F70B86" w:rsidRDefault="00F70B86" w:rsidP="00745580">
      <w:pPr>
        <w:spacing w:before="240"/>
        <w:rPr>
          <w:rFonts w:asciiTheme="majorHAnsi" w:hAnsiTheme="majorHAnsi"/>
        </w:rPr>
      </w:pPr>
    </w:p>
    <w:p w14:paraId="466A272A" w14:textId="77777777" w:rsidR="00934D44" w:rsidRPr="006E1AE2" w:rsidRDefault="00934D44" w:rsidP="00934D44">
      <w:pPr>
        <w:autoSpaceDE w:val="0"/>
        <w:autoSpaceDN w:val="0"/>
        <w:adjustRightInd w:val="0"/>
        <w:spacing w:before="240" w:after="0" w:line="240" w:lineRule="auto"/>
        <w:rPr>
          <w:rStyle w:val="content"/>
          <w:rFonts w:asciiTheme="majorHAnsi" w:hAnsiTheme="majorHAnsi"/>
        </w:rPr>
      </w:pPr>
      <w:r>
        <w:rPr>
          <w:rFonts w:asciiTheme="majorHAnsi" w:hAnsiTheme="majorHAnsi" w:cs="Calibri-Bold"/>
          <w:b/>
          <w:bCs/>
          <w:sz w:val="20"/>
          <w:szCs w:val="20"/>
        </w:rPr>
        <w:t>Discography</w:t>
      </w:r>
    </w:p>
    <w:p w14:paraId="716D5052" w14:textId="77777777" w:rsidR="00934D44" w:rsidRPr="00934D44" w:rsidRDefault="00934D44" w:rsidP="00934D44">
      <w:pPr>
        <w:pStyle w:val="bodytext"/>
        <w:rPr>
          <w:sz w:val="22"/>
        </w:rPr>
      </w:pPr>
      <w:r w:rsidRPr="00934D44">
        <w:rPr>
          <w:b/>
          <w:bCs/>
          <w:sz w:val="22"/>
        </w:rPr>
        <w:t>1+1=1</w:t>
      </w:r>
      <w:r w:rsidRPr="00934D44">
        <w:rPr>
          <w:sz w:val="22"/>
        </w:rPr>
        <w:t xml:space="preserve"> (2006) </w:t>
      </w:r>
      <w:r w:rsidRPr="00934D44">
        <w:rPr>
          <w:sz w:val="22"/>
        </w:rPr>
        <w:br/>
        <w:t>for 2 bass clarinets</w:t>
      </w:r>
      <w:r w:rsidRPr="00934D44">
        <w:rPr>
          <w:sz w:val="22"/>
        </w:rPr>
        <w:br/>
        <w:t>Pet</w:t>
      </w:r>
      <w:r w:rsidR="00C25515">
        <w:rPr>
          <w:sz w:val="22"/>
        </w:rPr>
        <w:t>ra Stump, Heinz-Peter Linshalm</w:t>
      </w:r>
      <w:r w:rsidR="00C25515">
        <w:rPr>
          <w:sz w:val="22"/>
        </w:rPr>
        <w:br/>
      </w:r>
      <w:r w:rsidRPr="00934D44">
        <w:rPr>
          <w:sz w:val="22"/>
        </w:rPr>
        <w:t xml:space="preserve">Kairos 0012602 KAI </w:t>
      </w:r>
    </w:p>
    <w:p w14:paraId="09AF405F" w14:textId="77777777" w:rsidR="00934D44" w:rsidRPr="00C25515" w:rsidRDefault="00934D44" w:rsidP="00934D44">
      <w:pPr>
        <w:pStyle w:val="bodytext"/>
        <w:rPr>
          <w:b/>
          <w:bCs/>
          <w:sz w:val="22"/>
        </w:rPr>
      </w:pPr>
      <w:r w:rsidRPr="00934D44">
        <w:rPr>
          <w:b/>
          <w:bCs/>
          <w:sz w:val="22"/>
        </w:rPr>
        <w:t>ITI KE MI</w:t>
      </w:r>
      <w:r w:rsidRPr="00934D44">
        <w:rPr>
          <w:sz w:val="22"/>
        </w:rPr>
        <w:t xml:space="preserve"> (1995) </w:t>
      </w:r>
      <w:r w:rsidRPr="00934D44">
        <w:rPr>
          <w:sz w:val="22"/>
        </w:rPr>
        <w:br/>
      </w:r>
      <w:r w:rsidRPr="00934D44">
        <w:rPr>
          <w:b/>
          <w:bCs/>
          <w:sz w:val="22"/>
        </w:rPr>
        <w:t>ME A AN</w:t>
      </w:r>
      <w:r w:rsidRPr="00934D44">
        <w:rPr>
          <w:sz w:val="22"/>
        </w:rPr>
        <w:t xml:space="preserve"> (1994)</w:t>
      </w:r>
      <w:r w:rsidRPr="00934D44">
        <w:rPr>
          <w:sz w:val="22"/>
        </w:rPr>
        <w:br/>
        <w:t xml:space="preserve">Frank Wörner, </w:t>
      </w:r>
      <w:r w:rsidR="00C25515">
        <w:rPr>
          <w:sz w:val="22"/>
        </w:rPr>
        <w:t>voice</w:t>
      </w:r>
      <w:r w:rsidRPr="00934D44">
        <w:rPr>
          <w:sz w:val="22"/>
        </w:rPr>
        <w:br/>
      </w:r>
      <w:r w:rsidR="00C25515">
        <w:rPr>
          <w:sz w:val="22"/>
        </w:rPr>
        <w:t>Barbara Maurer, viola</w:t>
      </w:r>
      <w:r w:rsidR="00C25515">
        <w:rPr>
          <w:b/>
          <w:bCs/>
          <w:sz w:val="22"/>
        </w:rPr>
        <w:br/>
      </w:r>
      <w:r w:rsidRPr="00934D44">
        <w:rPr>
          <w:sz w:val="22"/>
        </w:rPr>
        <w:t>Ensemble Recherche</w:t>
      </w:r>
      <w:r w:rsidR="00C25515">
        <w:rPr>
          <w:sz w:val="22"/>
        </w:rPr>
        <w:t xml:space="preserve"> / </w:t>
      </w:r>
      <w:r w:rsidRPr="00934D44">
        <w:rPr>
          <w:sz w:val="22"/>
        </w:rPr>
        <w:t>P</w:t>
      </w:r>
      <w:r>
        <w:rPr>
          <w:sz w:val="22"/>
        </w:rPr>
        <w:t>eter Hirsch</w:t>
      </w:r>
      <w:r>
        <w:rPr>
          <w:sz w:val="22"/>
        </w:rPr>
        <w:br/>
        <w:t>Stradivarius 33716</w:t>
      </w:r>
    </w:p>
    <w:p w14:paraId="23452340" w14:textId="77777777" w:rsidR="00934D44" w:rsidRDefault="00934D44" w:rsidP="00934D44">
      <w:pPr>
        <w:pStyle w:val="bodytext"/>
        <w:rPr>
          <w:b/>
          <w:bCs/>
          <w:sz w:val="22"/>
        </w:rPr>
      </w:pPr>
      <w:r w:rsidRPr="00934D44">
        <w:rPr>
          <w:b/>
          <w:bCs/>
          <w:sz w:val="22"/>
        </w:rPr>
        <w:t xml:space="preserve">ME A AN </w:t>
      </w:r>
      <w:r w:rsidRPr="00934D44">
        <w:rPr>
          <w:sz w:val="22"/>
        </w:rPr>
        <w:t>(1994)</w:t>
      </w:r>
      <w:r w:rsidRPr="00934D44">
        <w:rPr>
          <w:sz w:val="22"/>
        </w:rPr>
        <w:br/>
        <w:t>Frank Wörner,</w:t>
      </w:r>
      <w:r>
        <w:rPr>
          <w:sz w:val="22"/>
        </w:rPr>
        <w:t xml:space="preserve"> voice</w:t>
      </w:r>
      <w:r w:rsidRPr="00934D44">
        <w:rPr>
          <w:sz w:val="22"/>
        </w:rPr>
        <w:br/>
        <w:t>Ensemble Phoenix</w:t>
      </w:r>
      <w:r w:rsidR="00C25515">
        <w:rPr>
          <w:sz w:val="22"/>
        </w:rPr>
        <w:t xml:space="preserve"> / </w:t>
      </w:r>
      <w:r w:rsidRPr="00934D44">
        <w:rPr>
          <w:sz w:val="22"/>
        </w:rPr>
        <w:t>Jürg Henn</w:t>
      </w:r>
      <w:r>
        <w:rPr>
          <w:sz w:val="22"/>
        </w:rPr>
        <w:t>eberger</w:t>
      </w:r>
      <w:r>
        <w:rPr>
          <w:sz w:val="22"/>
        </w:rPr>
        <w:br/>
        <w:t>United Phoenix Records</w:t>
      </w:r>
    </w:p>
    <w:p w14:paraId="2E662492" w14:textId="77777777" w:rsidR="00934D44" w:rsidRDefault="00934D44" w:rsidP="00934D44">
      <w:pPr>
        <w:pStyle w:val="bodytext"/>
        <w:rPr>
          <w:sz w:val="22"/>
        </w:rPr>
      </w:pPr>
      <w:r w:rsidRPr="00934D44">
        <w:rPr>
          <w:b/>
          <w:bCs/>
          <w:sz w:val="22"/>
        </w:rPr>
        <w:t xml:space="preserve">Bocca Kosmoi </w:t>
      </w:r>
      <w:r w:rsidRPr="00934D44">
        <w:rPr>
          <w:sz w:val="22"/>
        </w:rPr>
        <w:t>(2007)</w:t>
      </w:r>
      <w:r w:rsidRPr="00934D44">
        <w:rPr>
          <w:sz w:val="22"/>
        </w:rPr>
        <w:br/>
        <w:t>Alda Caiello, voice</w:t>
      </w:r>
      <w:r w:rsidRPr="00934D44">
        <w:rPr>
          <w:sz w:val="22"/>
        </w:rPr>
        <w:br/>
      </w:r>
      <w:r w:rsidRPr="00934D44">
        <w:rPr>
          <w:sz w:val="22"/>
        </w:rPr>
        <w:lastRenderedPageBreak/>
        <w:t>Andreas Eberle, trombone</w:t>
      </w:r>
      <w:r w:rsidRPr="00934D44">
        <w:rPr>
          <w:sz w:val="22"/>
        </w:rPr>
        <w:br/>
        <w:t>RSO-Wien</w:t>
      </w:r>
      <w:r w:rsidR="00C25515">
        <w:rPr>
          <w:sz w:val="22"/>
        </w:rPr>
        <w:t xml:space="preserve"> / </w:t>
      </w:r>
      <w:r>
        <w:rPr>
          <w:sz w:val="22"/>
        </w:rPr>
        <w:t>Stefan Asbury</w:t>
      </w:r>
      <w:r>
        <w:rPr>
          <w:sz w:val="22"/>
        </w:rPr>
        <w:br/>
        <w:t>Col</w:t>
      </w:r>
      <w:r w:rsidR="00C25515">
        <w:rPr>
          <w:sz w:val="22"/>
        </w:rPr>
        <w:t xml:space="preserve"> </w:t>
      </w:r>
      <w:r>
        <w:rPr>
          <w:sz w:val="22"/>
        </w:rPr>
        <w:t>legno 20282</w:t>
      </w:r>
    </w:p>
    <w:p w14:paraId="1F95B21C" w14:textId="77777777" w:rsidR="00934D44" w:rsidRDefault="00934D44" w:rsidP="00934D44">
      <w:pPr>
        <w:pStyle w:val="bodytext"/>
        <w:rPr>
          <w:b/>
          <w:bCs/>
          <w:sz w:val="22"/>
        </w:rPr>
      </w:pPr>
      <w:r w:rsidRPr="00934D44">
        <w:rPr>
          <w:b/>
          <w:bCs/>
          <w:sz w:val="22"/>
        </w:rPr>
        <w:t>Mani. Giacometti</w:t>
      </w:r>
      <w:r w:rsidRPr="00934D44">
        <w:rPr>
          <w:sz w:val="22"/>
        </w:rPr>
        <w:t xml:space="preserve"> (2000) </w:t>
      </w:r>
      <w:r w:rsidRPr="00934D44">
        <w:rPr>
          <w:sz w:val="22"/>
        </w:rPr>
        <w:br/>
        <w:t>Ensemble Recherche</w:t>
      </w:r>
      <w:r w:rsidRPr="00934D44">
        <w:rPr>
          <w:sz w:val="22"/>
        </w:rPr>
        <w:br/>
        <w:t>Donaueschingen 2000 docume</w:t>
      </w:r>
      <w:r>
        <w:rPr>
          <w:sz w:val="22"/>
        </w:rPr>
        <w:t>ntation-CD</w:t>
      </w:r>
      <w:r>
        <w:rPr>
          <w:sz w:val="22"/>
        </w:rPr>
        <w:br/>
        <w:t xml:space="preserve">Col </w:t>
      </w:r>
      <w:r w:rsidR="00C25515">
        <w:rPr>
          <w:sz w:val="22"/>
        </w:rPr>
        <w:t>l</w:t>
      </w:r>
      <w:r>
        <w:rPr>
          <w:sz w:val="22"/>
        </w:rPr>
        <w:t>egno</w:t>
      </w:r>
      <w:r w:rsidR="00C25515">
        <w:rPr>
          <w:sz w:val="22"/>
        </w:rPr>
        <w:t xml:space="preserve"> </w:t>
      </w:r>
      <w:r>
        <w:rPr>
          <w:sz w:val="22"/>
        </w:rPr>
        <w:t>WWE 2020</w:t>
      </w:r>
    </w:p>
    <w:p w14:paraId="4CDE9112" w14:textId="77777777" w:rsidR="00934D44" w:rsidRDefault="00934D44" w:rsidP="00934D44">
      <w:pPr>
        <w:pStyle w:val="bodytext"/>
        <w:rPr>
          <w:sz w:val="22"/>
        </w:rPr>
      </w:pPr>
      <w:r w:rsidRPr="00934D44">
        <w:rPr>
          <w:b/>
          <w:bCs/>
          <w:sz w:val="22"/>
        </w:rPr>
        <w:t xml:space="preserve">Mani.Long </w:t>
      </w:r>
      <w:r w:rsidRPr="00934D44">
        <w:rPr>
          <w:sz w:val="22"/>
        </w:rPr>
        <w:t xml:space="preserve">(2001) </w:t>
      </w:r>
      <w:r w:rsidRPr="00934D44">
        <w:rPr>
          <w:sz w:val="22"/>
        </w:rPr>
        <w:br/>
        <w:t xml:space="preserve">Klangforum Wien </w:t>
      </w:r>
      <w:r w:rsidR="00C25515">
        <w:rPr>
          <w:sz w:val="22"/>
        </w:rPr>
        <w:t xml:space="preserve">/ </w:t>
      </w:r>
      <w:r>
        <w:rPr>
          <w:sz w:val="22"/>
        </w:rPr>
        <w:t>Johannes Kalitzke</w:t>
      </w:r>
      <w:r>
        <w:rPr>
          <w:sz w:val="22"/>
        </w:rPr>
        <w:br/>
        <w:t>Durian 019-2</w:t>
      </w:r>
    </w:p>
    <w:p w14:paraId="11704286" w14:textId="77777777" w:rsidR="00934D44" w:rsidRDefault="00934D44" w:rsidP="00934D44">
      <w:pPr>
        <w:pStyle w:val="bodytext"/>
        <w:rPr>
          <w:b/>
          <w:bCs/>
          <w:sz w:val="22"/>
        </w:rPr>
      </w:pPr>
      <w:r w:rsidRPr="00934D44">
        <w:rPr>
          <w:b/>
          <w:bCs/>
          <w:sz w:val="22"/>
        </w:rPr>
        <w:t xml:space="preserve">TA </w:t>
      </w:r>
      <w:r w:rsidRPr="00934D44">
        <w:rPr>
          <w:sz w:val="22"/>
        </w:rPr>
        <w:t>(2005)</w:t>
      </w:r>
      <w:r w:rsidRPr="00934D44">
        <w:rPr>
          <w:sz w:val="22"/>
        </w:rPr>
        <w:br/>
      </w:r>
      <w:r w:rsidR="00C25515">
        <w:rPr>
          <w:sz w:val="22"/>
        </w:rPr>
        <w:t xml:space="preserve">Klangforum Wien / </w:t>
      </w:r>
      <w:r w:rsidRPr="00934D44">
        <w:rPr>
          <w:sz w:val="22"/>
        </w:rPr>
        <w:t>Johannes Kalitzke</w:t>
      </w:r>
      <w:r w:rsidRPr="00934D44">
        <w:rPr>
          <w:sz w:val="22"/>
        </w:rPr>
        <w:br/>
        <w:t>Witten 2005 documentation-CD</w:t>
      </w:r>
      <w:r w:rsidRPr="00934D44">
        <w:rPr>
          <w:sz w:val="22"/>
        </w:rPr>
        <w:br/>
      </w:r>
      <w:r>
        <w:rPr>
          <w:sz w:val="22"/>
        </w:rPr>
        <w:t>WD 2005</w:t>
      </w:r>
    </w:p>
    <w:p w14:paraId="1AB4C023" w14:textId="77777777" w:rsidR="00934D44" w:rsidRDefault="00934D44" w:rsidP="00934D44">
      <w:pPr>
        <w:pStyle w:val="bodytext"/>
        <w:rPr>
          <w:sz w:val="22"/>
        </w:rPr>
      </w:pPr>
      <w:r w:rsidRPr="00934D44">
        <w:rPr>
          <w:b/>
          <w:bCs/>
          <w:sz w:val="22"/>
        </w:rPr>
        <w:t xml:space="preserve">Legno.Edre </w:t>
      </w:r>
      <w:r w:rsidR="00C25515">
        <w:rPr>
          <w:b/>
          <w:bCs/>
          <w:sz w:val="22"/>
        </w:rPr>
        <w:t xml:space="preserve"> </w:t>
      </w:r>
      <w:r w:rsidRPr="00934D44">
        <w:rPr>
          <w:b/>
          <w:bCs/>
          <w:sz w:val="22"/>
        </w:rPr>
        <w:t xml:space="preserve">II. EDRE </w:t>
      </w:r>
      <w:r w:rsidRPr="00934D44">
        <w:rPr>
          <w:sz w:val="22"/>
        </w:rPr>
        <w:t>(2003)</w:t>
      </w:r>
      <w:r w:rsidRPr="00934D44">
        <w:rPr>
          <w:sz w:val="22"/>
        </w:rPr>
        <w:br/>
      </w:r>
      <w:r>
        <w:rPr>
          <w:sz w:val="22"/>
        </w:rPr>
        <w:t>Johannes Schwarz</w:t>
      </w:r>
      <w:r w:rsidR="00C25515">
        <w:rPr>
          <w:sz w:val="22"/>
        </w:rPr>
        <w:t>, bassoon</w:t>
      </w:r>
      <w:r>
        <w:rPr>
          <w:sz w:val="22"/>
        </w:rPr>
        <w:br/>
        <w:t>EMSACD-002</w:t>
      </w:r>
    </w:p>
    <w:p w14:paraId="233BADB2" w14:textId="77777777" w:rsidR="00934D44" w:rsidRPr="00934D44" w:rsidRDefault="00934D44" w:rsidP="00934D44">
      <w:pPr>
        <w:pStyle w:val="bodytext"/>
        <w:rPr>
          <w:sz w:val="22"/>
        </w:rPr>
      </w:pPr>
      <w:r w:rsidRPr="00934D44">
        <w:rPr>
          <w:b/>
          <w:bCs/>
          <w:sz w:val="22"/>
        </w:rPr>
        <w:t xml:space="preserve">Mani. De Leonardis </w:t>
      </w:r>
      <w:r w:rsidRPr="00934D44">
        <w:rPr>
          <w:sz w:val="22"/>
        </w:rPr>
        <w:t>(2004)</w:t>
      </w:r>
      <w:r w:rsidRPr="00934D44">
        <w:rPr>
          <w:sz w:val="22"/>
        </w:rPr>
        <w:br/>
        <w:t>Christian Dierstein</w:t>
      </w:r>
      <w:r w:rsidR="00C25515">
        <w:rPr>
          <w:sz w:val="22"/>
        </w:rPr>
        <w:t>, percussion</w:t>
      </w:r>
      <w:r w:rsidRPr="00934D44">
        <w:rPr>
          <w:sz w:val="22"/>
        </w:rPr>
        <w:br/>
        <w:t>Donaueschingen 2004 documentation-CD</w:t>
      </w:r>
      <w:r w:rsidRPr="00934D44">
        <w:rPr>
          <w:sz w:val="22"/>
        </w:rPr>
        <w:br/>
        <w:t xml:space="preserve">Col </w:t>
      </w:r>
      <w:r w:rsidR="00C25515">
        <w:rPr>
          <w:sz w:val="22"/>
        </w:rPr>
        <w:t>l</w:t>
      </w:r>
      <w:r w:rsidRPr="00934D44">
        <w:rPr>
          <w:sz w:val="22"/>
        </w:rPr>
        <w:t>egno WWE 20245</w:t>
      </w:r>
    </w:p>
    <w:p w14:paraId="43835B3B" w14:textId="77777777" w:rsidR="00934D44" w:rsidRPr="00934D44" w:rsidRDefault="00934D44" w:rsidP="00745580">
      <w:pPr>
        <w:spacing w:before="240"/>
        <w:rPr>
          <w:rFonts w:asciiTheme="majorHAnsi" w:hAnsiTheme="majorHAnsi"/>
          <w:sz w:val="20"/>
        </w:rPr>
      </w:pPr>
    </w:p>
    <w:p w14:paraId="214FD0E9" w14:textId="77777777" w:rsidR="00EA54F3" w:rsidRPr="00934D44" w:rsidRDefault="00EA54F3" w:rsidP="00745580">
      <w:pPr>
        <w:spacing w:before="240"/>
        <w:rPr>
          <w:rFonts w:asciiTheme="majorHAnsi" w:hAnsiTheme="majorHAnsi"/>
          <w:sz w:val="20"/>
        </w:rPr>
      </w:pPr>
    </w:p>
    <w:p w14:paraId="0E0E3265" w14:textId="77777777" w:rsidR="00410C28" w:rsidRPr="00934D44" w:rsidRDefault="00410C28" w:rsidP="00745580">
      <w:pPr>
        <w:spacing w:before="240"/>
        <w:rPr>
          <w:rFonts w:asciiTheme="majorHAnsi" w:hAnsiTheme="majorHAnsi"/>
          <w:sz w:val="20"/>
        </w:rPr>
      </w:pPr>
    </w:p>
    <w:p w14:paraId="51B00590" w14:textId="77777777" w:rsidR="0026426F" w:rsidRPr="00934D44" w:rsidRDefault="0026426F" w:rsidP="00745580">
      <w:pPr>
        <w:spacing w:before="240"/>
        <w:rPr>
          <w:rFonts w:asciiTheme="majorHAnsi" w:hAnsiTheme="majorHAnsi"/>
          <w:sz w:val="20"/>
        </w:rPr>
      </w:pPr>
    </w:p>
    <w:p w14:paraId="68D239FB" w14:textId="77777777" w:rsidR="00CA0E0F" w:rsidRPr="00934D44" w:rsidRDefault="00CA0E0F" w:rsidP="00745580">
      <w:pPr>
        <w:spacing w:before="240"/>
        <w:rPr>
          <w:rFonts w:asciiTheme="majorHAnsi" w:hAnsiTheme="majorHAnsi"/>
          <w:sz w:val="20"/>
        </w:rPr>
      </w:pPr>
    </w:p>
    <w:sectPr w:rsidR="00CA0E0F" w:rsidRPr="0093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7F750" w14:textId="77777777" w:rsidR="00656442" w:rsidRDefault="00656442" w:rsidP="006775D6">
      <w:pPr>
        <w:spacing w:after="0" w:line="240" w:lineRule="auto"/>
      </w:pPr>
      <w:r>
        <w:separator/>
      </w:r>
    </w:p>
  </w:endnote>
  <w:endnote w:type="continuationSeparator" w:id="0">
    <w:p w14:paraId="138107E7" w14:textId="77777777" w:rsidR="00656442" w:rsidRDefault="00656442" w:rsidP="0067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1ABF2" w14:textId="77777777" w:rsidR="00656442" w:rsidRDefault="00656442" w:rsidP="006775D6">
      <w:pPr>
        <w:spacing w:after="0" w:line="240" w:lineRule="auto"/>
      </w:pPr>
      <w:r>
        <w:separator/>
      </w:r>
    </w:p>
  </w:footnote>
  <w:footnote w:type="continuationSeparator" w:id="0">
    <w:p w14:paraId="0DA48481" w14:textId="77777777" w:rsidR="00656442" w:rsidRDefault="00656442" w:rsidP="006775D6">
      <w:pPr>
        <w:spacing w:after="0" w:line="240" w:lineRule="auto"/>
      </w:pPr>
      <w:r>
        <w:continuationSeparator/>
      </w:r>
    </w:p>
  </w:footnote>
  <w:footnote w:id="1">
    <w:p w14:paraId="2A6B832C" w14:textId="77777777" w:rsidR="009D5703" w:rsidRPr="00B66459" w:rsidRDefault="009D5703">
      <w:pPr>
        <w:pStyle w:val="FootnoteText"/>
      </w:pPr>
      <w:r w:rsidRPr="00B66459">
        <w:rPr>
          <w:rStyle w:val="FootnoteReference"/>
        </w:rPr>
        <w:footnoteRef/>
      </w:r>
      <w:r w:rsidRPr="00B66459">
        <w:t xml:space="preserve"> Friedemann Kawohl, liner notes to </w:t>
      </w:r>
      <w:r>
        <w:rPr>
          <w:i/>
        </w:rPr>
        <w:t>Pierluigi Billone:  Me A An – Iti Ke Mi</w:t>
      </w:r>
      <w:r>
        <w:t>.  Stradivarius, STR 33716 (2005).</w:t>
      </w:r>
    </w:p>
  </w:footnote>
  <w:footnote w:id="2">
    <w:p w14:paraId="7993F830" w14:textId="77777777" w:rsidR="009D5703" w:rsidRPr="00B66459" w:rsidRDefault="009D5703" w:rsidP="00355EB2">
      <w:pPr>
        <w:pStyle w:val="FootnoteText"/>
      </w:pPr>
      <w:r w:rsidRPr="00B66459">
        <w:rPr>
          <w:rStyle w:val="FootnoteReference"/>
        </w:rPr>
        <w:footnoteRef/>
      </w:r>
      <w:r w:rsidRPr="00B66459">
        <w:t xml:space="preserve"> </w:t>
      </w:r>
      <w:hyperlink r:id="rId1" w:history="1">
        <w:r w:rsidRPr="00B66459">
          <w:rPr>
            <w:rStyle w:val="Hyperlink"/>
          </w:rPr>
          <w:t>http://www.pierluigibillone.com/en/texts/harvard_cambridge_lecture_2010.html</w:t>
        </w:r>
      </w:hyperlink>
      <w:r w:rsidRPr="00B66459">
        <w:t xml:space="preserve"> </w:t>
      </w:r>
    </w:p>
  </w:footnote>
  <w:footnote w:id="3">
    <w:p w14:paraId="3CA53509" w14:textId="77777777" w:rsidR="009D5703" w:rsidRPr="003356A2" w:rsidRDefault="009D57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0F"/>
    <w:rsid w:val="00006A26"/>
    <w:rsid w:val="000456D6"/>
    <w:rsid w:val="00047DA1"/>
    <w:rsid w:val="00050AE8"/>
    <w:rsid w:val="0006143A"/>
    <w:rsid w:val="00094E9B"/>
    <w:rsid w:val="000C27AB"/>
    <w:rsid w:val="000C5809"/>
    <w:rsid w:val="000E32B7"/>
    <w:rsid w:val="000F57A9"/>
    <w:rsid w:val="00103B6E"/>
    <w:rsid w:val="001F04EE"/>
    <w:rsid w:val="002046FA"/>
    <w:rsid w:val="00211C40"/>
    <w:rsid w:val="00222D6B"/>
    <w:rsid w:val="00245EB4"/>
    <w:rsid w:val="0024636A"/>
    <w:rsid w:val="00260244"/>
    <w:rsid w:val="0026107C"/>
    <w:rsid w:val="002637C2"/>
    <w:rsid w:val="0026426F"/>
    <w:rsid w:val="00286F9F"/>
    <w:rsid w:val="002918A9"/>
    <w:rsid w:val="002B1BD9"/>
    <w:rsid w:val="002B7669"/>
    <w:rsid w:val="00304C1D"/>
    <w:rsid w:val="003356A2"/>
    <w:rsid w:val="0034433E"/>
    <w:rsid w:val="003460AB"/>
    <w:rsid w:val="00355EB2"/>
    <w:rsid w:val="003869E2"/>
    <w:rsid w:val="00391450"/>
    <w:rsid w:val="00392BA6"/>
    <w:rsid w:val="00392D44"/>
    <w:rsid w:val="003B333D"/>
    <w:rsid w:val="003C3718"/>
    <w:rsid w:val="004029EC"/>
    <w:rsid w:val="00410C28"/>
    <w:rsid w:val="00442092"/>
    <w:rsid w:val="00454951"/>
    <w:rsid w:val="004D4C34"/>
    <w:rsid w:val="00527A23"/>
    <w:rsid w:val="0053616B"/>
    <w:rsid w:val="005551FA"/>
    <w:rsid w:val="0057768C"/>
    <w:rsid w:val="005C35DC"/>
    <w:rsid w:val="005C5089"/>
    <w:rsid w:val="005D6E5D"/>
    <w:rsid w:val="005D70BE"/>
    <w:rsid w:val="00602FE8"/>
    <w:rsid w:val="0064409F"/>
    <w:rsid w:val="00656442"/>
    <w:rsid w:val="006775D6"/>
    <w:rsid w:val="00681144"/>
    <w:rsid w:val="006D533D"/>
    <w:rsid w:val="006D722C"/>
    <w:rsid w:val="006E0D42"/>
    <w:rsid w:val="006E1AE2"/>
    <w:rsid w:val="00734A64"/>
    <w:rsid w:val="00745580"/>
    <w:rsid w:val="00793E5F"/>
    <w:rsid w:val="007A4292"/>
    <w:rsid w:val="007D0077"/>
    <w:rsid w:val="007E69EE"/>
    <w:rsid w:val="007F08DF"/>
    <w:rsid w:val="00803373"/>
    <w:rsid w:val="00825016"/>
    <w:rsid w:val="00842CF6"/>
    <w:rsid w:val="008B363B"/>
    <w:rsid w:val="008B4CE7"/>
    <w:rsid w:val="008B6ED4"/>
    <w:rsid w:val="00911D84"/>
    <w:rsid w:val="00934D44"/>
    <w:rsid w:val="00940848"/>
    <w:rsid w:val="0098287B"/>
    <w:rsid w:val="009D5703"/>
    <w:rsid w:val="009E5801"/>
    <w:rsid w:val="00A03F6F"/>
    <w:rsid w:val="00A17A0A"/>
    <w:rsid w:val="00A201AD"/>
    <w:rsid w:val="00A23107"/>
    <w:rsid w:val="00AF6F57"/>
    <w:rsid w:val="00B1622E"/>
    <w:rsid w:val="00B20CC6"/>
    <w:rsid w:val="00B37A5A"/>
    <w:rsid w:val="00B629BC"/>
    <w:rsid w:val="00B66459"/>
    <w:rsid w:val="00B66D20"/>
    <w:rsid w:val="00C25515"/>
    <w:rsid w:val="00C26566"/>
    <w:rsid w:val="00C32C6F"/>
    <w:rsid w:val="00C954C2"/>
    <w:rsid w:val="00CA0E0F"/>
    <w:rsid w:val="00CA4C58"/>
    <w:rsid w:val="00CB08F8"/>
    <w:rsid w:val="00CB199B"/>
    <w:rsid w:val="00CE08E5"/>
    <w:rsid w:val="00D4466B"/>
    <w:rsid w:val="00D5542A"/>
    <w:rsid w:val="00D73477"/>
    <w:rsid w:val="00D73FCF"/>
    <w:rsid w:val="00D9111A"/>
    <w:rsid w:val="00DA57DA"/>
    <w:rsid w:val="00DC19E3"/>
    <w:rsid w:val="00E23181"/>
    <w:rsid w:val="00EA54F3"/>
    <w:rsid w:val="00EB30AD"/>
    <w:rsid w:val="00EB4A0D"/>
    <w:rsid w:val="00ED1703"/>
    <w:rsid w:val="00EE5698"/>
    <w:rsid w:val="00F07F2E"/>
    <w:rsid w:val="00F6100A"/>
    <w:rsid w:val="00F70B86"/>
    <w:rsid w:val="00FA4839"/>
    <w:rsid w:val="00FD2973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1A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E3"/>
    <w:rPr>
      <w:color w:val="0000FF" w:themeColor="hyperlink"/>
      <w:u w:val="single"/>
    </w:rPr>
  </w:style>
  <w:style w:type="character" w:customStyle="1" w:styleId="field-field-person-bio">
    <w:name w:val="field-field-person-bio"/>
    <w:basedOn w:val="DefaultParagraphFont"/>
    <w:rsid w:val="004D4C34"/>
  </w:style>
  <w:style w:type="character" w:customStyle="1" w:styleId="field-field-person-style-description">
    <w:name w:val="field-field-person-style-description"/>
    <w:basedOn w:val="DefaultParagraphFont"/>
    <w:rsid w:val="004D4C34"/>
  </w:style>
  <w:style w:type="character" w:customStyle="1" w:styleId="content">
    <w:name w:val="content"/>
    <w:basedOn w:val="DefaultParagraphFont"/>
    <w:rsid w:val="0026107C"/>
  </w:style>
  <w:style w:type="paragraph" w:styleId="FootnoteText">
    <w:name w:val="footnote text"/>
    <w:basedOn w:val="Normal"/>
    <w:link w:val="FootnoteTextChar"/>
    <w:uiPriority w:val="99"/>
    <w:semiHidden/>
    <w:unhideWhenUsed/>
    <w:rsid w:val="00677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5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5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B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rsid w:val="0093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D57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E3"/>
    <w:rPr>
      <w:color w:val="0000FF" w:themeColor="hyperlink"/>
      <w:u w:val="single"/>
    </w:rPr>
  </w:style>
  <w:style w:type="character" w:customStyle="1" w:styleId="field-field-person-bio">
    <w:name w:val="field-field-person-bio"/>
    <w:basedOn w:val="DefaultParagraphFont"/>
    <w:rsid w:val="004D4C34"/>
  </w:style>
  <w:style w:type="character" w:customStyle="1" w:styleId="field-field-person-style-description">
    <w:name w:val="field-field-person-style-description"/>
    <w:basedOn w:val="DefaultParagraphFont"/>
    <w:rsid w:val="004D4C34"/>
  </w:style>
  <w:style w:type="character" w:customStyle="1" w:styleId="content">
    <w:name w:val="content"/>
    <w:basedOn w:val="DefaultParagraphFont"/>
    <w:rsid w:val="0026107C"/>
  </w:style>
  <w:style w:type="paragraph" w:styleId="FootnoteText">
    <w:name w:val="footnote text"/>
    <w:basedOn w:val="Normal"/>
    <w:link w:val="FootnoteTextChar"/>
    <w:uiPriority w:val="99"/>
    <w:semiHidden/>
    <w:unhideWhenUsed/>
    <w:rsid w:val="006775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5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5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B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Normal"/>
    <w:rsid w:val="0093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D5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erluigibillone.com/en/biograph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erluigibillone.com/images/pierluigi_billone-th.jpg" TargetMode="External"/><Relationship Id="rId12" Type="http://schemas.openxmlformats.org/officeDocument/2006/relationships/hyperlink" Target="http://www.pierluigibillone.com/en/compositions/?order=as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pierluigibillone.com/en/video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ierluigibillone.com/en/texts/harvard_cambridge_lecture_20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vs-musikstiftung.ch/en/composers-prizes/composers-prize-winners-2010/pierluigi-billone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ierluigibillone.com/en/texts/harvard_cambridge_lecture_20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Cassidy</dc:creator>
  <cp:lastModifiedBy>DAWN</cp:lastModifiedBy>
  <cp:revision>5</cp:revision>
  <dcterms:created xsi:type="dcterms:W3CDTF">2014-09-02T00:05:00Z</dcterms:created>
  <dcterms:modified xsi:type="dcterms:W3CDTF">2014-09-02T00:30:00Z</dcterms:modified>
</cp:coreProperties>
</file>