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F3172C" w14:textId="77777777" w:rsidTr="00922950">
        <w:tc>
          <w:tcPr>
            <w:tcW w:w="491" w:type="dxa"/>
            <w:vMerge w:val="restart"/>
            <w:shd w:val="clear" w:color="auto" w:fill="A6A6A6" w:themeFill="background1" w:themeFillShade="A6"/>
            <w:textDirection w:val="btLr"/>
          </w:tcPr>
          <w:p w14:paraId="32ACC8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37A1D969A6B74A95BD84AF0E8B8DCE"/>
            </w:placeholder>
            <w:showingPlcHdr/>
            <w:dropDownList>
              <w:listItem w:displayText="Dr." w:value="Dr."/>
              <w:listItem w:displayText="Prof." w:value="Prof."/>
            </w:dropDownList>
          </w:sdtPr>
          <w:sdtEndPr/>
          <w:sdtContent>
            <w:tc>
              <w:tcPr>
                <w:tcW w:w="1259" w:type="dxa"/>
              </w:tcPr>
              <w:p w14:paraId="29A0ED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4F622E27DD14AA2C56471A51E5E06"/>
            </w:placeholder>
            <w:text/>
          </w:sdtPr>
          <w:sdtEndPr/>
          <w:sdtContent>
            <w:tc>
              <w:tcPr>
                <w:tcW w:w="2073" w:type="dxa"/>
              </w:tcPr>
              <w:p w14:paraId="1DBA2BE8" w14:textId="76DCCB43" w:rsidR="00B574C9" w:rsidRDefault="008C7987" w:rsidP="008C7987">
                <w:r>
                  <w:t>Christina</w:t>
                </w:r>
              </w:p>
            </w:tc>
          </w:sdtContent>
        </w:sdt>
        <w:sdt>
          <w:sdtPr>
            <w:alias w:val="Middle name"/>
            <w:tag w:val="authorMiddleName"/>
            <w:id w:val="-2076034781"/>
            <w:placeholder>
              <w:docPart w:val="F000F794F6F57C478C1DEAC30E78AC80"/>
            </w:placeholder>
            <w:showingPlcHdr/>
            <w:text/>
          </w:sdtPr>
          <w:sdtEndPr/>
          <w:sdtContent>
            <w:tc>
              <w:tcPr>
                <w:tcW w:w="2551" w:type="dxa"/>
              </w:tcPr>
              <w:p w14:paraId="0A332898" w14:textId="77777777" w:rsidR="00B574C9" w:rsidRDefault="00B574C9" w:rsidP="00922950">
                <w:r>
                  <w:rPr>
                    <w:rStyle w:val="PlaceholderText"/>
                  </w:rPr>
                  <w:t>[Middle name]</w:t>
                </w:r>
              </w:p>
            </w:tc>
          </w:sdtContent>
        </w:sdt>
        <w:sdt>
          <w:sdtPr>
            <w:alias w:val="Last name"/>
            <w:tag w:val="authorLastName"/>
            <w:id w:val="-1088529830"/>
            <w:placeholder>
              <w:docPart w:val="675F9D3C1AE8CA4B992F1B5997045224"/>
            </w:placeholder>
            <w:text/>
          </w:sdtPr>
          <w:sdtEndPr/>
          <w:sdtContent>
            <w:tc>
              <w:tcPr>
                <w:tcW w:w="2642" w:type="dxa"/>
              </w:tcPr>
              <w:p w14:paraId="67A9035E" w14:textId="77777777" w:rsidR="00B574C9" w:rsidRDefault="004748F0" w:rsidP="004748F0">
                <w:r>
                  <w:t>van Houten</w:t>
                </w:r>
              </w:p>
            </w:tc>
          </w:sdtContent>
        </w:sdt>
      </w:tr>
      <w:tr w:rsidR="00B574C9" w14:paraId="5C4CB256" w14:textId="77777777" w:rsidTr="001A6A06">
        <w:trPr>
          <w:trHeight w:val="986"/>
        </w:trPr>
        <w:tc>
          <w:tcPr>
            <w:tcW w:w="491" w:type="dxa"/>
            <w:vMerge/>
            <w:shd w:val="clear" w:color="auto" w:fill="A6A6A6" w:themeFill="background1" w:themeFillShade="A6"/>
          </w:tcPr>
          <w:p w14:paraId="5DCCCDA5" w14:textId="77777777" w:rsidR="00B574C9" w:rsidRPr="001A6A06" w:rsidRDefault="00B574C9" w:rsidP="00CF1542">
            <w:pPr>
              <w:jc w:val="center"/>
              <w:rPr>
                <w:b/>
                <w:color w:val="FFFFFF" w:themeColor="background1"/>
              </w:rPr>
            </w:pPr>
          </w:p>
        </w:tc>
        <w:sdt>
          <w:sdtPr>
            <w:alias w:val="Biography"/>
            <w:tag w:val="authorBiography"/>
            <w:id w:val="938807824"/>
            <w:placeholder>
              <w:docPart w:val="FD0AB6793A4C6B49B1FCC16D91595D97"/>
            </w:placeholder>
            <w:showingPlcHdr/>
          </w:sdtPr>
          <w:sdtEndPr/>
          <w:sdtContent>
            <w:tc>
              <w:tcPr>
                <w:tcW w:w="8525" w:type="dxa"/>
                <w:gridSpan w:val="4"/>
              </w:tcPr>
              <w:p w14:paraId="14FA2AE8" w14:textId="77777777" w:rsidR="00B574C9" w:rsidRDefault="00B574C9" w:rsidP="00922950">
                <w:r>
                  <w:rPr>
                    <w:rStyle w:val="PlaceholderText"/>
                  </w:rPr>
                  <w:t>[Enter your biography]</w:t>
                </w:r>
              </w:p>
            </w:tc>
          </w:sdtContent>
        </w:sdt>
      </w:tr>
      <w:tr w:rsidR="00B574C9" w14:paraId="012F6852" w14:textId="77777777" w:rsidTr="001A6A06">
        <w:trPr>
          <w:trHeight w:val="986"/>
        </w:trPr>
        <w:tc>
          <w:tcPr>
            <w:tcW w:w="491" w:type="dxa"/>
            <w:vMerge/>
            <w:shd w:val="clear" w:color="auto" w:fill="A6A6A6" w:themeFill="background1" w:themeFillShade="A6"/>
          </w:tcPr>
          <w:p w14:paraId="056285F5" w14:textId="77777777" w:rsidR="00B574C9" w:rsidRPr="001A6A06" w:rsidRDefault="00B574C9" w:rsidP="00CF1542">
            <w:pPr>
              <w:jc w:val="center"/>
              <w:rPr>
                <w:b/>
                <w:color w:val="FFFFFF" w:themeColor="background1"/>
              </w:rPr>
            </w:pPr>
          </w:p>
        </w:tc>
        <w:sdt>
          <w:sdtPr>
            <w:alias w:val="Affiliation"/>
            <w:tag w:val="affiliation"/>
            <w:id w:val="2012937915"/>
            <w:placeholder>
              <w:docPart w:val="F0BC17531FDEEC40AAB65FC16108BC1E"/>
            </w:placeholder>
            <w:text/>
          </w:sdtPr>
          <w:sdtEndPr/>
          <w:sdtContent>
            <w:tc>
              <w:tcPr>
                <w:tcW w:w="8525" w:type="dxa"/>
                <w:gridSpan w:val="4"/>
              </w:tcPr>
              <w:p w14:paraId="2FB9AD05" w14:textId="548933AC" w:rsidR="00B574C9" w:rsidRDefault="008C7987" w:rsidP="008C7987">
                <w:r>
                  <w:t>University of Florida</w:t>
                </w:r>
              </w:p>
            </w:tc>
          </w:sdtContent>
        </w:sdt>
      </w:tr>
    </w:tbl>
    <w:p w14:paraId="12C1BA8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028868" w14:textId="77777777" w:rsidTr="00244BB0">
        <w:tc>
          <w:tcPr>
            <w:tcW w:w="9016" w:type="dxa"/>
            <w:shd w:val="clear" w:color="auto" w:fill="A6A6A6" w:themeFill="background1" w:themeFillShade="A6"/>
            <w:tcMar>
              <w:top w:w="113" w:type="dxa"/>
              <w:bottom w:w="113" w:type="dxa"/>
            </w:tcMar>
          </w:tcPr>
          <w:p w14:paraId="2D1E85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C4E7A9" w14:textId="77777777" w:rsidTr="003F0D73">
        <w:sdt>
          <w:sdtPr>
            <w:alias w:val="Article headword"/>
            <w:tag w:val="articleHeadword"/>
            <w:id w:val="-361440020"/>
            <w:placeholder>
              <w:docPart w:val="0D226612285FF74699B8BEF7721FCE8A"/>
            </w:placeholder>
            <w:text/>
          </w:sdtPr>
          <w:sdtEndPr/>
          <w:sdtContent>
            <w:tc>
              <w:tcPr>
                <w:tcW w:w="9016" w:type="dxa"/>
                <w:tcMar>
                  <w:top w:w="113" w:type="dxa"/>
                  <w:bottom w:w="113" w:type="dxa"/>
                </w:tcMar>
              </w:tcPr>
              <w:p w14:paraId="0737A516" w14:textId="77777777" w:rsidR="003F0D73" w:rsidRPr="00FB589A" w:rsidRDefault="004748F0" w:rsidP="00275053">
                <w:r>
                  <w:t>Barney, Natalie Clifford (1876–1972)</w:t>
                </w:r>
              </w:p>
            </w:tc>
          </w:sdtContent>
        </w:sdt>
      </w:tr>
      <w:tr w:rsidR="00464699" w14:paraId="5634590D" w14:textId="77777777" w:rsidTr="004748F0">
        <w:sdt>
          <w:sdtPr>
            <w:alias w:val="Variant headwords"/>
            <w:tag w:val="variantHeadwords"/>
            <w:id w:val="173464402"/>
            <w:placeholder>
              <w:docPart w:val="768F35059F675C44B327D94E902AC4B0"/>
            </w:placeholder>
            <w:showingPlcHdr/>
          </w:sdtPr>
          <w:sdtEndPr/>
          <w:sdtContent>
            <w:tc>
              <w:tcPr>
                <w:tcW w:w="9016" w:type="dxa"/>
                <w:tcMar>
                  <w:top w:w="113" w:type="dxa"/>
                  <w:bottom w:w="113" w:type="dxa"/>
                </w:tcMar>
              </w:tcPr>
              <w:p w14:paraId="28F83C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81C6D3" w14:textId="77777777" w:rsidTr="003F0D73">
        <w:sdt>
          <w:sdtPr>
            <w:alias w:val="Abstract"/>
            <w:tag w:val="abstract"/>
            <w:id w:val="-635871867"/>
            <w:placeholder>
              <w:docPart w:val="A28F6282404B5942BE3DE389BB15BD5D"/>
            </w:placeholder>
          </w:sdtPr>
          <w:sdtEndPr/>
          <w:sdtContent>
            <w:tc>
              <w:tcPr>
                <w:tcW w:w="9016" w:type="dxa"/>
                <w:tcMar>
                  <w:top w:w="113" w:type="dxa"/>
                  <w:bottom w:w="113" w:type="dxa"/>
                </w:tcMar>
              </w:tcPr>
              <w:p w14:paraId="31492DED" w14:textId="77777777" w:rsidR="00275053" w:rsidRDefault="00275053" w:rsidP="00275053">
                <w:r>
                  <w:t xml:space="preserve">Natalie Barney was an expatriate American writer who lived in Paris.  In her home at 20 rue Jacob, Barney established a salon that for over sixty years brought together intellectuals and artists. In 1927, in response to the exclusively male French Academy, she formed the </w:t>
                </w:r>
                <w:r>
                  <w:rPr>
                    <w:i/>
                  </w:rPr>
                  <w:t>Académie des Femmes</w:t>
                </w:r>
                <w:r>
                  <w:t xml:space="preserve"> to organize and promote women writers. Throughout her career, Barney supported feminist issues and worked to revise the prevailing image of lesbianism constructed around notions of illness, perversion, or inversion.</w:t>
                </w:r>
              </w:p>
              <w:p w14:paraId="5F73ADA5" w14:textId="77777777" w:rsidR="00275053" w:rsidRDefault="00275053" w:rsidP="00275053"/>
              <w:p w14:paraId="73D976E5" w14:textId="77777777" w:rsidR="00275053" w:rsidRDefault="00275053" w:rsidP="00275053">
                <w:r>
                  <w:t>Barney was the daughter of Albert Clifford Barney and Alice Pike Barney. Her father inherited a railroad car company; her mother was the heir to a whiskey fortune in addition to being an accomplished portrait painter. Her family’s wealth provided her freedom from social stricture in both her daily life and her literary works. Her inherited fortune also allowed Barney to live openly in lesbian relationships with notable women, including Renée Vivien and Romaine Brooks, and to financially support the arts as she desired.</w:t>
                </w:r>
              </w:p>
              <w:p w14:paraId="78B314DE" w14:textId="77777777" w:rsidR="00275053" w:rsidRDefault="00275053" w:rsidP="00275053"/>
              <w:p w14:paraId="09347539" w14:textId="77777777" w:rsidR="00E85A05" w:rsidRDefault="00275053" w:rsidP="00E85A05">
                <w:r>
                  <w:t xml:space="preserve">In 1900, Barney published her first book, </w:t>
                </w:r>
                <w:r>
                  <w:rPr>
                    <w:i/>
                  </w:rPr>
                  <w:t>Quelques Portraits-Sonnets de Femmes</w:t>
                </w:r>
                <w:r>
                  <w:t xml:space="preserve"> [</w:t>
                </w:r>
                <w:r>
                  <w:rPr>
                    <w:i/>
                  </w:rPr>
                  <w:t>Some Portraits and Sonnets of Women</w:t>
                </w:r>
                <w:r>
                  <w:t xml:space="preserve">], a collection of poems in which she addresses women, praising their beauty and their shared love. </w:t>
                </w:r>
              </w:p>
            </w:tc>
          </w:sdtContent>
        </w:sdt>
      </w:tr>
      <w:tr w:rsidR="003F0D73" w14:paraId="2ED008B6" w14:textId="77777777" w:rsidTr="003F0D73">
        <w:sdt>
          <w:sdtPr>
            <w:alias w:val="Article text"/>
            <w:tag w:val="articleText"/>
            <w:id w:val="634067588"/>
            <w:placeholder>
              <w:docPart w:val="1A61900DDD5BFC4DBEB8F7CE1E15C9AA"/>
            </w:placeholder>
          </w:sdtPr>
          <w:sdtEndPr/>
          <w:sdtContent>
            <w:tc>
              <w:tcPr>
                <w:tcW w:w="9016" w:type="dxa"/>
                <w:tcMar>
                  <w:top w:w="113" w:type="dxa"/>
                  <w:bottom w:w="113" w:type="dxa"/>
                </w:tcMar>
              </w:tcPr>
              <w:p w14:paraId="59B5728E" w14:textId="77777777" w:rsidR="004748F0" w:rsidRDefault="004748F0" w:rsidP="00275053">
                <w:r>
                  <w:t>Natalie Barney was an expatriate American writer who lived in Paris.  In her home at 20 rue Jacob, Barney established a salon that for over sixty years brought toge</w:t>
                </w:r>
                <w:r w:rsidR="00275053">
                  <w:t>ther intellectuals and artists.</w:t>
                </w:r>
                <w:r>
                  <w:t xml:space="preserve"> In 1927, in response to the exclusively male French Academy, she formed the </w:t>
                </w:r>
                <w:r>
                  <w:rPr>
                    <w:i/>
                  </w:rPr>
                  <w:t>Académie des Femmes</w:t>
                </w:r>
                <w:r>
                  <w:t xml:space="preserve"> to orga</w:t>
                </w:r>
                <w:r w:rsidR="00275053">
                  <w:t>nize and promote women writers.</w:t>
                </w:r>
                <w:r>
                  <w:t xml:space="preserve"> Throughout her career, Barney supported feminist issues and worked to revise the prevailing image of lesbianism constructed around notions of illness, perversion, or inversion.</w:t>
                </w:r>
              </w:p>
              <w:p w14:paraId="20F88CA0" w14:textId="77777777" w:rsidR="00275053" w:rsidRDefault="00275053" w:rsidP="004748F0"/>
              <w:p w14:paraId="7A37A432" w14:textId="77777777" w:rsidR="00275053" w:rsidRDefault="00275053" w:rsidP="004748F0">
                <w:r>
                  <w:t xml:space="preserve">File: </w:t>
                </w:r>
                <w:r w:rsidRPr="00275053">
                  <w:t>BarneyPortrait.jpg</w:t>
                </w:r>
              </w:p>
              <w:p w14:paraId="43A31CB5" w14:textId="77777777" w:rsidR="00275053" w:rsidRDefault="00275053" w:rsidP="00275053">
                <w:pPr>
                  <w:pStyle w:val="Authornote"/>
                </w:pPr>
                <w:r>
                  <w:t xml:space="preserve">[[source: </w:t>
                </w:r>
                <w:r w:rsidRPr="00275053">
                  <w:t>https://www.brooklynmuseum.org/eascfa/dinner_party/place_settings/natalie_barney</w:t>
                </w:r>
                <w:r>
                  <w:t>]]</w:t>
                </w:r>
              </w:p>
              <w:p w14:paraId="6391200C" w14:textId="77777777" w:rsidR="00275053" w:rsidRDefault="00275053" w:rsidP="004748F0"/>
              <w:p w14:paraId="51875376" w14:textId="77777777" w:rsidR="00275053" w:rsidRDefault="00275053" w:rsidP="004748F0">
                <w:r>
                  <w:t>File: Barney.jpg</w:t>
                </w:r>
              </w:p>
              <w:p w14:paraId="4F99AD4F" w14:textId="77777777" w:rsidR="00275053" w:rsidRDefault="00275053" w:rsidP="00275053">
                <w:pPr>
                  <w:pStyle w:val="Authornote"/>
                </w:pPr>
                <w:r>
                  <w:t xml:space="preserve">[[source: </w:t>
                </w:r>
                <w:r w:rsidRPr="00275053">
                  <w:t>https://www.brooklynmuseum.org/eascfa/dinner_party/place_settings/natalie_barney</w:t>
                </w:r>
                <w:r>
                  <w:t>]]</w:t>
                </w:r>
              </w:p>
              <w:p w14:paraId="559A8890" w14:textId="77777777" w:rsidR="004748F0" w:rsidRDefault="004748F0" w:rsidP="004748F0"/>
              <w:p w14:paraId="2475E67D" w14:textId="77777777" w:rsidR="004748F0" w:rsidRDefault="004748F0" w:rsidP="004748F0">
                <w:r>
                  <w:t>Barney was the daughter of Albert Clifford</w:t>
                </w:r>
                <w:r w:rsidR="00275053">
                  <w:t xml:space="preserve"> Barney and Alice Pike Barney. </w:t>
                </w:r>
                <w:r>
                  <w:t xml:space="preserve">Her father inherited a railroad car company; her mother was the heir to a whiskey fortune in addition to being an </w:t>
                </w:r>
                <w:r>
                  <w:lastRenderedPageBreak/>
                  <w:t>accomplished port</w:t>
                </w:r>
                <w:r w:rsidR="00275053">
                  <w:t xml:space="preserve">rait painter. </w:t>
                </w:r>
                <w:r>
                  <w:t>Her family’s wealth provided her freedom from social stricture in both her dai</w:t>
                </w:r>
                <w:r w:rsidR="00275053">
                  <w:t>ly life and her literary works.</w:t>
                </w:r>
                <w:r>
                  <w:t xml:space="preserve"> Her inherited fortune also allowed Barney to live openly in lesbian relationships with notable women, including Renée Vivien and Romaine Brooks, and to financially support the arts as she desired.</w:t>
                </w:r>
              </w:p>
              <w:p w14:paraId="5A180BA5" w14:textId="77777777" w:rsidR="004748F0" w:rsidRDefault="004748F0" w:rsidP="004748F0"/>
              <w:p w14:paraId="6783A8A8" w14:textId="77777777" w:rsidR="004748F0" w:rsidRDefault="004748F0" w:rsidP="004748F0">
                <w:r>
                  <w:t xml:space="preserve">In 1900, Barney published her first book, </w:t>
                </w:r>
                <w:r>
                  <w:rPr>
                    <w:i/>
                  </w:rPr>
                  <w:t>Quelques Portraits-Sonnets de Femmes</w:t>
                </w:r>
                <w:r>
                  <w:t xml:space="preserve"> [</w:t>
                </w:r>
                <w:r>
                  <w:rPr>
                    <w:i/>
                  </w:rPr>
                  <w:t>Some Portraits and Sonnets of Women</w:t>
                </w:r>
                <w:r>
                  <w:t xml:space="preserve">], a collection of poems in which she addresses women, praising their beauty and their shared love. </w:t>
                </w:r>
              </w:p>
              <w:p w14:paraId="40EA2E91" w14:textId="77777777" w:rsidR="004748F0" w:rsidRDefault="004748F0" w:rsidP="004748F0"/>
              <w:p w14:paraId="73093BFA" w14:textId="77777777" w:rsidR="004748F0" w:rsidRDefault="004748F0" w:rsidP="004748F0">
                <w:r>
                  <w:t xml:space="preserve">To avoid her father’s interference, Barney published her second book, </w:t>
                </w:r>
                <w:r>
                  <w:rPr>
                    <w:i/>
                  </w:rPr>
                  <w:t>Cinc petits dialogues grecs</w:t>
                </w:r>
                <w:r>
                  <w:t xml:space="preserve"> [</w:t>
                </w:r>
                <w:r>
                  <w:rPr>
                    <w:i/>
                  </w:rPr>
                  <w:t>Five Short Greek Dialogues</w:t>
                </w:r>
                <w:r>
                  <w:t>] (1901</w:t>
                </w:r>
                <w:r w:rsidR="00275053">
                  <w:t xml:space="preserve">), under the pseudonym Tryphé. </w:t>
                </w:r>
                <w:r>
                  <w:t>In this book, she dedicates herself to Sapphic culture because it provides a unifying artistic and sexual al</w:t>
                </w:r>
                <w:r w:rsidR="00275053">
                  <w:t>ternative to patriarchal norms.</w:t>
                </w:r>
                <w:r>
                  <w:t xml:space="preserve"> This theme continues in </w:t>
                </w:r>
                <w:r>
                  <w:rPr>
                    <w:i/>
                  </w:rPr>
                  <w:t>Actes et entr’actes</w:t>
                </w:r>
                <w:r>
                  <w:t xml:space="preserve"> [</w:t>
                </w:r>
                <w:r>
                  <w:rPr>
                    <w:i/>
                  </w:rPr>
                  <w:t>Acts and Interludes</w:t>
                </w:r>
                <w:r>
                  <w:t xml:space="preserve">] (1910), a collection of short plays and poems that includes </w:t>
                </w:r>
                <w:r>
                  <w:rPr>
                    <w:i/>
                  </w:rPr>
                  <w:t xml:space="preserve">Équivoque </w:t>
                </w:r>
                <w:r>
                  <w:t>[</w:t>
                </w:r>
                <w:r>
                  <w:rPr>
                    <w:i/>
                  </w:rPr>
                  <w:t>Ambiguity</w:t>
                </w:r>
                <w:r>
                  <w:t>], which revises the legend of Sappho’s suicide.</w:t>
                </w:r>
              </w:p>
              <w:p w14:paraId="444ED4B7" w14:textId="77777777" w:rsidR="004748F0" w:rsidRDefault="004748F0" w:rsidP="004748F0"/>
              <w:p w14:paraId="1F4343BA" w14:textId="77777777" w:rsidR="004748F0" w:rsidRDefault="004748F0" w:rsidP="004748F0">
                <w:r>
                  <w:t xml:space="preserve">Barney also wrote texts that can be classified as </w:t>
                </w:r>
                <w:r>
                  <w:rPr>
                    <w:i/>
                  </w:rPr>
                  <w:t>pensées</w:t>
                </w:r>
                <w:r>
                  <w:t>, epigrams, and memoirs.</w:t>
                </w:r>
                <w:r>
                  <w:rPr>
                    <w:i/>
                  </w:rPr>
                  <w:t xml:space="preserve"> </w:t>
                </w:r>
                <w:r>
                  <w:t xml:space="preserve">This generic turn begins in 1910 with her first collection of epigrams, </w:t>
                </w:r>
                <w:r>
                  <w:rPr>
                    <w:i/>
                  </w:rPr>
                  <w:t xml:space="preserve">Éparpillements </w:t>
                </w:r>
                <w:r>
                  <w:t>[</w:t>
                </w:r>
                <w:r>
                  <w:rPr>
                    <w:i/>
                  </w:rPr>
                  <w:t>Scatterings</w:t>
                </w:r>
                <w:r w:rsidR="00275053">
                  <w:t xml:space="preserve">]. </w:t>
                </w:r>
                <w:r>
                  <w:t xml:space="preserve">It continues with the 1920 publication of </w:t>
                </w:r>
                <w:r>
                  <w:rPr>
                    <w:i/>
                  </w:rPr>
                  <w:t>Pensées d’une Amazone</w:t>
                </w:r>
                <w:r>
                  <w:t xml:space="preserve"> [</w:t>
                </w:r>
                <w:r>
                  <w:rPr>
                    <w:i/>
                  </w:rPr>
                  <w:t>Thoughts of an Amazon</w:t>
                </w:r>
                <w:r>
                  <w:t xml:space="preserve">], a political work that develops feminist and pacifist themes, including war being an extreme form of male aggression.  </w:t>
                </w:r>
                <w:r>
                  <w:rPr>
                    <w:i/>
                  </w:rPr>
                  <w:t xml:space="preserve">Aventures de l’espirit </w:t>
                </w:r>
                <w:r>
                  <w:t>[</w:t>
                </w:r>
                <w:r>
                  <w:rPr>
                    <w:i/>
                  </w:rPr>
                  <w:t>Adventures of the Mind</w:t>
                </w:r>
                <w:r>
                  <w:t xml:space="preserve">] (1929) provides a social diagram of the people who had attended her salon, mapping them in relation to the salon’s physical spaces of house, garden, and Temple of Friendship.  Barney’s other memoirs include, </w:t>
                </w:r>
                <w:r>
                  <w:rPr>
                    <w:i/>
                  </w:rPr>
                  <w:t>Souvenirs indiscrets</w:t>
                </w:r>
                <w:r>
                  <w:t xml:space="preserve"> [</w:t>
                </w:r>
                <w:r>
                  <w:rPr>
                    <w:i/>
                  </w:rPr>
                  <w:t>Indiscreet Memories</w:t>
                </w:r>
                <w:r>
                  <w:t xml:space="preserve">] (1960) and </w:t>
                </w:r>
                <w:r>
                  <w:rPr>
                    <w:i/>
                  </w:rPr>
                  <w:t>Traits et portraits</w:t>
                </w:r>
                <w:r>
                  <w:t xml:space="preserve"> [</w:t>
                </w:r>
                <w:r>
                  <w:rPr>
                    <w:i/>
                  </w:rPr>
                  <w:t>Traits and Portraits</w:t>
                </w:r>
                <w:r>
                  <w:t>] (1963).</w:t>
                </w:r>
              </w:p>
              <w:p w14:paraId="728A08D7" w14:textId="77777777" w:rsidR="004748F0" w:rsidRDefault="004748F0" w:rsidP="004748F0"/>
              <w:p w14:paraId="34820AE1" w14:textId="77777777" w:rsidR="004748F0" w:rsidRPr="00941456" w:rsidRDefault="004748F0" w:rsidP="004748F0">
                <w:r>
                  <w:t>Barney’s only novel,</w:t>
                </w:r>
                <w:r>
                  <w:rPr>
                    <w:i/>
                  </w:rPr>
                  <w:t xml:space="preserve"> The One Who Is Legion</w:t>
                </w:r>
                <w:r>
                  <w:t xml:space="preserve"> (1930), concerns three plot points: the suicide of A.D; her resurrection as a hermaphrodite; and the discovery of a book of epigrams about her own life</w:t>
                </w:r>
                <w:r>
                  <w:rPr>
                    <w:i/>
                  </w:rPr>
                  <w:t xml:space="preserve">.  </w:t>
                </w:r>
                <w:r>
                  <w:t xml:space="preserve">The novel’s form and content suggest that this story is both a commentary on Barney’s writing and an attempt to understand Vivien’s suicide. </w:t>
                </w:r>
              </w:p>
              <w:p w14:paraId="7BE82D6E" w14:textId="77777777" w:rsidR="004748F0" w:rsidRDefault="004748F0" w:rsidP="00C27FAB"/>
              <w:p w14:paraId="1523D10C" w14:textId="77777777" w:rsidR="004748F0" w:rsidRDefault="004748F0" w:rsidP="00275053">
                <w:pPr>
                  <w:pStyle w:val="Heading1"/>
                  <w:outlineLvl w:val="0"/>
                </w:pPr>
                <w:r>
                  <w:t>Chro</w:t>
                </w:r>
                <w:r w:rsidR="00275053">
                  <w:t>nology of Major Published Works</w:t>
                </w:r>
              </w:p>
              <w:p w14:paraId="1A17650C" w14:textId="77777777" w:rsidR="004748F0" w:rsidRDefault="004748F0" w:rsidP="004748F0">
                <w:r>
                  <w:rPr>
                    <w:i/>
                  </w:rPr>
                  <w:t>Quelques portraits-sonnets de femmes</w:t>
                </w:r>
                <w:r>
                  <w:t xml:space="preserve"> (1900)</w:t>
                </w:r>
              </w:p>
              <w:p w14:paraId="0E8C2CDE" w14:textId="77777777" w:rsidR="004748F0" w:rsidRDefault="004748F0" w:rsidP="004748F0">
                <w:r>
                  <w:rPr>
                    <w:i/>
                  </w:rPr>
                  <w:t>Cinc petits dialogues grecs</w:t>
                </w:r>
                <w:r>
                  <w:t xml:space="preserve"> (1901)</w:t>
                </w:r>
              </w:p>
              <w:p w14:paraId="32A1FA45" w14:textId="77777777" w:rsidR="004748F0" w:rsidRDefault="004748F0" w:rsidP="004748F0">
                <w:r>
                  <w:rPr>
                    <w:i/>
                  </w:rPr>
                  <w:t xml:space="preserve">Actes et entr’actes </w:t>
                </w:r>
                <w:r>
                  <w:t>(1910)</w:t>
                </w:r>
              </w:p>
              <w:p w14:paraId="0B0AF6B2" w14:textId="77777777" w:rsidR="004748F0" w:rsidRDefault="004748F0" w:rsidP="004748F0">
                <w:r>
                  <w:rPr>
                    <w:i/>
                  </w:rPr>
                  <w:t>Je me souviens</w:t>
                </w:r>
                <w:r>
                  <w:t xml:space="preserve"> [</w:t>
                </w:r>
                <w:r>
                  <w:rPr>
                    <w:i/>
                  </w:rPr>
                  <w:t>I remember</w:t>
                </w:r>
                <w:r>
                  <w:t>] (1910)</w:t>
                </w:r>
              </w:p>
              <w:p w14:paraId="3EA6C509" w14:textId="77777777" w:rsidR="004748F0" w:rsidRDefault="004748F0" w:rsidP="004748F0">
                <w:r>
                  <w:rPr>
                    <w:i/>
                  </w:rPr>
                  <w:t xml:space="preserve">Éparpillements </w:t>
                </w:r>
                <w:r>
                  <w:t>(1910)</w:t>
                </w:r>
              </w:p>
              <w:p w14:paraId="1EE1B0DB" w14:textId="77777777" w:rsidR="004748F0" w:rsidRDefault="004748F0" w:rsidP="004748F0">
                <w:r>
                  <w:rPr>
                    <w:i/>
                  </w:rPr>
                  <w:t>Pensées d’une amazone</w:t>
                </w:r>
                <w:r>
                  <w:t xml:space="preserve"> (1920)</w:t>
                </w:r>
              </w:p>
              <w:p w14:paraId="534A7914" w14:textId="77777777" w:rsidR="004748F0" w:rsidRDefault="004748F0" w:rsidP="004748F0">
                <w:r>
                  <w:rPr>
                    <w:i/>
                  </w:rPr>
                  <w:t>Aventures de l’espirit</w:t>
                </w:r>
                <w:r>
                  <w:t xml:space="preserve"> (1929)</w:t>
                </w:r>
              </w:p>
              <w:p w14:paraId="6B13E4F5" w14:textId="77777777" w:rsidR="004748F0" w:rsidRPr="003C741E" w:rsidRDefault="004748F0" w:rsidP="004748F0">
                <w:r>
                  <w:rPr>
                    <w:i/>
                  </w:rPr>
                  <w:t>The One Who Is Legion</w:t>
                </w:r>
                <w:r>
                  <w:t xml:space="preserve"> (1930)</w:t>
                </w:r>
              </w:p>
              <w:p w14:paraId="75436C08" w14:textId="77777777" w:rsidR="004748F0" w:rsidRDefault="004748F0" w:rsidP="004748F0">
                <w:r>
                  <w:rPr>
                    <w:i/>
                  </w:rPr>
                  <w:t xml:space="preserve">Nouvelles pensées de l’amazone, </w:t>
                </w:r>
                <w:r>
                  <w:t>[</w:t>
                </w:r>
                <w:r>
                  <w:rPr>
                    <w:i/>
                  </w:rPr>
                  <w:t>New Thoughts of the Amazon</w:t>
                </w:r>
                <w:r>
                  <w:t>] (1939)</w:t>
                </w:r>
              </w:p>
              <w:p w14:paraId="369477CD" w14:textId="77777777" w:rsidR="004748F0" w:rsidRDefault="004748F0" w:rsidP="004748F0">
                <w:r>
                  <w:rPr>
                    <w:i/>
                  </w:rPr>
                  <w:t>Souvenirs indiscrets</w:t>
                </w:r>
                <w:r>
                  <w:t xml:space="preserve"> (1960)</w:t>
                </w:r>
              </w:p>
              <w:p w14:paraId="78C4C7EA" w14:textId="77777777" w:rsidR="004748F0" w:rsidRDefault="004748F0" w:rsidP="004748F0">
                <w:r>
                  <w:rPr>
                    <w:i/>
                  </w:rPr>
                  <w:t>Traits et portraits</w:t>
                </w:r>
                <w:r>
                  <w:t xml:space="preserve"> (1963)</w:t>
                </w:r>
              </w:p>
              <w:p w14:paraId="3036510C" w14:textId="77777777" w:rsidR="003F0D73" w:rsidRDefault="003F0D73" w:rsidP="00C27FAB"/>
            </w:tc>
          </w:sdtContent>
        </w:sdt>
      </w:tr>
      <w:tr w:rsidR="003235A7" w14:paraId="581B0235" w14:textId="77777777" w:rsidTr="003235A7">
        <w:tc>
          <w:tcPr>
            <w:tcW w:w="9016" w:type="dxa"/>
          </w:tcPr>
          <w:p w14:paraId="7DEAEF4D" w14:textId="77777777" w:rsidR="003235A7" w:rsidRDefault="003235A7" w:rsidP="00275053">
            <w:r w:rsidRPr="0015114C">
              <w:lastRenderedPageBreak/>
              <w:t>Further reading</w:t>
            </w:r>
            <w:r>
              <w:t>:</w:t>
            </w:r>
          </w:p>
          <w:sdt>
            <w:sdtPr>
              <w:alias w:val="Further reading"/>
              <w:tag w:val="furtherReading"/>
              <w:id w:val="-1516217107"/>
              <w:placeholder>
                <w:docPart w:val="303720F48C393B4F951324C9B79EF766"/>
              </w:placeholder>
            </w:sdtPr>
            <w:sdtEndPr/>
            <w:sdtContent>
              <w:p w14:paraId="38EB5E3A" w14:textId="77777777" w:rsidR="00455EF8" w:rsidRDefault="00C74C1B" w:rsidP="00455EF8">
                <w:sdt>
                  <w:sdtPr>
                    <w:id w:val="-34509871"/>
                    <w:citation/>
                  </w:sdtPr>
                  <w:sdtEndPr/>
                  <w:sdtContent>
                    <w:r w:rsidR="00455EF8">
                      <w:fldChar w:fldCharType="begin"/>
                    </w:r>
                    <w:r w:rsidR="00455EF8">
                      <w:rPr>
                        <w:lang w:val="en-US"/>
                      </w:rPr>
                      <w:instrText xml:space="preserve"> CITATION Ben10 \l 1033 </w:instrText>
                    </w:r>
                    <w:r w:rsidR="00455EF8">
                      <w:fldChar w:fldCharType="separate"/>
                    </w:r>
                    <w:r w:rsidR="00455EF8">
                      <w:rPr>
                        <w:noProof/>
                        <w:lang w:val="en-US"/>
                      </w:rPr>
                      <w:t xml:space="preserve"> (Benstock)</w:t>
                    </w:r>
                    <w:r w:rsidR="00455EF8">
                      <w:fldChar w:fldCharType="end"/>
                    </w:r>
                  </w:sdtContent>
                </w:sdt>
              </w:p>
              <w:p w14:paraId="388A9749" w14:textId="77777777" w:rsidR="00455EF8" w:rsidRDefault="00C74C1B" w:rsidP="00455EF8">
                <w:sdt>
                  <w:sdtPr>
                    <w:id w:val="1132531196"/>
                    <w:citation/>
                  </w:sdtPr>
                  <w:sdtEndPr/>
                  <w:sdtContent>
                    <w:r w:rsidR="00455EF8">
                      <w:fldChar w:fldCharType="begin"/>
                    </w:r>
                    <w:r w:rsidR="00455EF8">
                      <w:rPr>
                        <w:lang w:val="en-US"/>
                      </w:rPr>
                      <w:instrText xml:space="preserve"> CITATION Jay88 \l 1033 </w:instrText>
                    </w:r>
                    <w:r w:rsidR="00455EF8">
                      <w:fldChar w:fldCharType="separate"/>
                    </w:r>
                    <w:r w:rsidR="00455EF8">
                      <w:rPr>
                        <w:noProof/>
                        <w:lang w:val="en-US"/>
                      </w:rPr>
                      <w:t>(Jay)</w:t>
                    </w:r>
                    <w:r w:rsidR="00455EF8">
                      <w:fldChar w:fldCharType="end"/>
                    </w:r>
                  </w:sdtContent>
                </w:sdt>
              </w:p>
              <w:p w14:paraId="37DA988C" w14:textId="77777777" w:rsidR="003235A7" w:rsidRDefault="00C74C1B" w:rsidP="00455EF8">
                <w:sdt>
                  <w:sdtPr>
                    <w:id w:val="1487045576"/>
                    <w:citation/>
                  </w:sdtPr>
                  <w:sdtEndPr/>
                  <w:sdtContent>
                    <w:r w:rsidR="00455EF8">
                      <w:fldChar w:fldCharType="begin"/>
                    </w:r>
                    <w:r w:rsidR="00455EF8">
                      <w:rPr>
                        <w:lang w:val="en-US"/>
                      </w:rPr>
                      <w:instrText xml:space="preserve"> CITATION Wic76 \l 1033 </w:instrText>
                    </w:r>
                    <w:r w:rsidR="00455EF8">
                      <w:fldChar w:fldCharType="separate"/>
                    </w:r>
                    <w:r w:rsidR="00455EF8">
                      <w:rPr>
                        <w:noProof/>
                        <w:lang w:val="en-US"/>
                      </w:rPr>
                      <w:t>(Wickes)</w:t>
                    </w:r>
                    <w:r w:rsidR="00455EF8">
                      <w:fldChar w:fldCharType="end"/>
                    </w:r>
                  </w:sdtContent>
                </w:sdt>
              </w:p>
            </w:sdtContent>
          </w:sdt>
        </w:tc>
      </w:tr>
    </w:tbl>
    <w:p w14:paraId="1F3092CF"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4D3FF" w14:textId="77777777" w:rsidR="00C74C1B" w:rsidRDefault="00C74C1B" w:rsidP="007A0D55">
      <w:pPr>
        <w:spacing w:after="0" w:line="240" w:lineRule="auto"/>
      </w:pPr>
      <w:r>
        <w:separator/>
      </w:r>
    </w:p>
  </w:endnote>
  <w:endnote w:type="continuationSeparator" w:id="0">
    <w:p w14:paraId="43AE39E4" w14:textId="77777777" w:rsidR="00C74C1B" w:rsidRDefault="00C74C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5C76B" w14:textId="77777777" w:rsidR="00C74C1B" w:rsidRDefault="00C74C1B" w:rsidP="007A0D55">
      <w:pPr>
        <w:spacing w:after="0" w:line="240" w:lineRule="auto"/>
      </w:pPr>
      <w:r>
        <w:separator/>
      </w:r>
    </w:p>
  </w:footnote>
  <w:footnote w:type="continuationSeparator" w:id="0">
    <w:p w14:paraId="1C766050" w14:textId="77777777" w:rsidR="00C74C1B" w:rsidRDefault="00C74C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CBC8C" w14:textId="77777777" w:rsidR="00455EF8" w:rsidRDefault="00455E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DA098B" w14:textId="77777777" w:rsidR="00455EF8" w:rsidRDefault="00455E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5053"/>
    <w:rsid w:val="002A0A0D"/>
    <w:rsid w:val="002B0B37"/>
    <w:rsid w:val="0030662D"/>
    <w:rsid w:val="003235A7"/>
    <w:rsid w:val="003677B6"/>
    <w:rsid w:val="003D3579"/>
    <w:rsid w:val="003E2795"/>
    <w:rsid w:val="003F0D73"/>
    <w:rsid w:val="00455EF8"/>
    <w:rsid w:val="00462DBE"/>
    <w:rsid w:val="00464699"/>
    <w:rsid w:val="004748F0"/>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79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C1B"/>
    <w:rsid w:val="00CC586D"/>
    <w:rsid w:val="00CF1542"/>
    <w:rsid w:val="00CF3EC5"/>
    <w:rsid w:val="00D656DA"/>
    <w:rsid w:val="00D83300"/>
    <w:rsid w:val="00DC6B48"/>
    <w:rsid w:val="00DF01B0"/>
    <w:rsid w:val="00E64B2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D10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64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B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37A1D969A6B74A95BD84AF0E8B8DCE"/>
        <w:category>
          <w:name w:val="General"/>
          <w:gallery w:val="placeholder"/>
        </w:category>
        <w:types>
          <w:type w:val="bbPlcHdr"/>
        </w:types>
        <w:behaviors>
          <w:behavior w:val="content"/>
        </w:behaviors>
        <w:guid w:val="{62323EA8-96A8-204C-8680-A68C1BCCACD6}"/>
      </w:docPartPr>
      <w:docPartBody>
        <w:p w:rsidR="00E75857" w:rsidRDefault="00EF4019">
          <w:pPr>
            <w:pStyle w:val="9537A1D969A6B74A95BD84AF0E8B8DCE"/>
          </w:pPr>
          <w:r w:rsidRPr="00CC586D">
            <w:rPr>
              <w:rStyle w:val="PlaceholderText"/>
              <w:b/>
              <w:color w:val="FFFFFF" w:themeColor="background1"/>
            </w:rPr>
            <w:t>[Salutation]</w:t>
          </w:r>
        </w:p>
      </w:docPartBody>
    </w:docPart>
    <w:docPart>
      <w:docPartPr>
        <w:name w:val="4AF4F622E27DD14AA2C56471A51E5E06"/>
        <w:category>
          <w:name w:val="General"/>
          <w:gallery w:val="placeholder"/>
        </w:category>
        <w:types>
          <w:type w:val="bbPlcHdr"/>
        </w:types>
        <w:behaviors>
          <w:behavior w:val="content"/>
        </w:behaviors>
        <w:guid w:val="{8B5C1F3C-ACC5-294C-9874-F20D826D5BAE}"/>
      </w:docPartPr>
      <w:docPartBody>
        <w:p w:rsidR="00E75857" w:rsidRDefault="00EF4019">
          <w:pPr>
            <w:pStyle w:val="4AF4F622E27DD14AA2C56471A51E5E06"/>
          </w:pPr>
          <w:r>
            <w:rPr>
              <w:rStyle w:val="PlaceholderText"/>
            </w:rPr>
            <w:t>[First name]</w:t>
          </w:r>
        </w:p>
      </w:docPartBody>
    </w:docPart>
    <w:docPart>
      <w:docPartPr>
        <w:name w:val="F000F794F6F57C478C1DEAC30E78AC80"/>
        <w:category>
          <w:name w:val="General"/>
          <w:gallery w:val="placeholder"/>
        </w:category>
        <w:types>
          <w:type w:val="bbPlcHdr"/>
        </w:types>
        <w:behaviors>
          <w:behavior w:val="content"/>
        </w:behaviors>
        <w:guid w:val="{2EE6CD4C-B2BA-4247-BCFE-64E573B1DC16}"/>
      </w:docPartPr>
      <w:docPartBody>
        <w:p w:rsidR="00E75857" w:rsidRDefault="00EF4019">
          <w:pPr>
            <w:pStyle w:val="F000F794F6F57C478C1DEAC30E78AC80"/>
          </w:pPr>
          <w:r>
            <w:rPr>
              <w:rStyle w:val="PlaceholderText"/>
            </w:rPr>
            <w:t>[Middle name]</w:t>
          </w:r>
        </w:p>
      </w:docPartBody>
    </w:docPart>
    <w:docPart>
      <w:docPartPr>
        <w:name w:val="675F9D3C1AE8CA4B992F1B5997045224"/>
        <w:category>
          <w:name w:val="General"/>
          <w:gallery w:val="placeholder"/>
        </w:category>
        <w:types>
          <w:type w:val="bbPlcHdr"/>
        </w:types>
        <w:behaviors>
          <w:behavior w:val="content"/>
        </w:behaviors>
        <w:guid w:val="{BF79F1F9-975E-9347-AFF6-325708D209A7}"/>
      </w:docPartPr>
      <w:docPartBody>
        <w:p w:rsidR="00E75857" w:rsidRDefault="00EF4019">
          <w:pPr>
            <w:pStyle w:val="675F9D3C1AE8CA4B992F1B5997045224"/>
          </w:pPr>
          <w:r>
            <w:rPr>
              <w:rStyle w:val="PlaceholderText"/>
            </w:rPr>
            <w:t>[Last name]</w:t>
          </w:r>
        </w:p>
      </w:docPartBody>
    </w:docPart>
    <w:docPart>
      <w:docPartPr>
        <w:name w:val="FD0AB6793A4C6B49B1FCC16D91595D97"/>
        <w:category>
          <w:name w:val="General"/>
          <w:gallery w:val="placeholder"/>
        </w:category>
        <w:types>
          <w:type w:val="bbPlcHdr"/>
        </w:types>
        <w:behaviors>
          <w:behavior w:val="content"/>
        </w:behaviors>
        <w:guid w:val="{6F8868A5-AF5C-7441-A487-AA0B40761D01}"/>
      </w:docPartPr>
      <w:docPartBody>
        <w:p w:rsidR="00E75857" w:rsidRDefault="00EF4019">
          <w:pPr>
            <w:pStyle w:val="FD0AB6793A4C6B49B1FCC16D91595D97"/>
          </w:pPr>
          <w:r>
            <w:rPr>
              <w:rStyle w:val="PlaceholderText"/>
            </w:rPr>
            <w:t>[Enter your biography]</w:t>
          </w:r>
        </w:p>
      </w:docPartBody>
    </w:docPart>
    <w:docPart>
      <w:docPartPr>
        <w:name w:val="F0BC17531FDEEC40AAB65FC16108BC1E"/>
        <w:category>
          <w:name w:val="General"/>
          <w:gallery w:val="placeholder"/>
        </w:category>
        <w:types>
          <w:type w:val="bbPlcHdr"/>
        </w:types>
        <w:behaviors>
          <w:behavior w:val="content"/>
        </w:behaviors>
        <w:guid w:val="{5282818F-82F1-9C4B-9F1D-8369C73EE06E}"/>
      </w:docPartPr>
      <w:docPartBody>
        <w:p w:rsidR="00E75857" w:rsidRDefault="00EF4019">
          <w:pPr>
            <w:pStyle w:val="F0BC17531FDEEC40AAB65FC16108BC1E"/>
          </w:pPr>
          <w:r>
            <w:rPr>
              <w:rStyle w:val="PlaceholderText"/>
            </w:rPr>
            <w:t>[Enter the institution with which you are affiliated]</w:t>
          </w:r>
        </w:p>
      </w:docPartBody>
    </w:docPart>
    <w:docPart>
      <w:docPartPr>
        <w:name w:val="0D226612285FF74699B8BEF7721FCE8A"/>
        <w:category>
          <w:name w:val="General"/>
          <w:gallery w:val="placeholder"/>
        </w:category>
        <w:types>
          <w:type w:val="bbPlcHdr"/>
        </w:types>
        <w:behaviors>
          <w:behavior w:val="content"/>
        </w:behaviors>
        <w:guid w:val="{EA4D0A54-7676-254B-9BE3-4F86139AD393}"/>
      </w:docPartPr>
      <w:docPartBody>
        <w:p w:rsidR="00E75857" w:rsidRDefault="00EF4019">
          <w:pPr>
            <w:pStyle w:val="0D226612285FF74699B8BEF7721FCE8A"/>
          </w:pPr>
          <w:r w:rsidRPr="00EF74F7">
            <w:rPr>
              <w:b/>
              <w:color w:val="808080" w:themeColor="background1" w:themeShade="80"/>
            </w:rPr>
            <w:t>[Enter the headword for your article]</w:t>
          </w:r>
        </w:p>
      </w:docPartBody>
    </w:docPart>
    <w:docPart>
      <w:docPartPr>
        <w:name w:val="768F35059F675C44B327D94E902AC4B0"/>
        <w:category>
          <w:name w:val="General"/>
          <w:gallery w:val="placeholder"/>
        </w:category>
        <w:types>
          <w:type w:val="bbPlcHdr"/>
        </w:types>
        <w:behaviors>
          <w:behavior w:val="content"/>
        </w:behaviors>
        <w:guid w:val="{0346DD1C-FAC8-D04F-B472-14AED6A713C6}"/>
      </w:docPartPr>
      <w:docPartBody>
        <w:p w:rsidR="00E75857" w:rsidRDefault="00EF4019">
          <w:pPr>
            <w:pStyle w:val="768F35059F675C44B327D94E902AC4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28F6282404B5942BE3DE389BB15BD5D"/>
        <w:category>
          <w:name w:val="General"/>
          <w:gallery w:val="placeholder"/>
        </w:category>
        <w:types>
          <w:type w:val="bbPlcHdr"/>
        </w:types>
        <w:behaviors>
          <w:behavior w:val="content"/>
        </w:behaviors>
        <w:guid w:val="{C21A61B0-381C-0944-9282-BA9F244479AA}"/>
      </w:docPartPr>
      <w:docPartBody>
        <w:p w:rsidR="00E75857" w:rsidRDefault="00EF4019">
          <w:pPr>
            <w:pStyle w:val="A28F6282404B5942BE3DE389BB15BD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61900DDD5BFC4DBEB8F7CE1E15C9AA"/>
        <w:category>
          <w:name w:val="General"/>
          <w:gallery w:val="placeholder"/>
        </w:category>
        <w:types>
          <w:type w:val="bbPlcHdr"/>
        </w:types>
        <w:behaviors>
          <w:behavior w:val="content"/>
        </w:behaviors>
        <w:guid w:val="{1B4BDD77-8759-1B4C-A969-DD03CFFB8791}"/>
      </w:docPartPr>
      <w:docPartBody>
        <w:p w:rsidR="00E75857" w:rsidRDefault="00EF4019">
          <w:pPr>
            <w:pStyle w:val="1A61900DDD5BFC4DBEB8F7CE1E15C9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03720F48C393B4F951324C9B79EF766"/>
        <w:category>
          <w:name w:val="General"/>
          <w:gallery w:val="placeholder"/>
        </w:category>
        <w:types>
          <w:type w:val="bbPlcHdr"/>
        </w:types>
        <w:behaviors>
          <w:behavior w:val="content"/>
        </w:behaviors>
        <w:guid w:val="{6D5EA1FE-BA87-2C4C-A337-563470B58604}"/>
      </w:docPartPr>
      <w:docPartBody>
        <w:p w:rsidR="00E75857" w:rsidRDefault="00EF4019">
          <w:pPr>
            <w:pStyle w:val="303720F48C393B4F951324C9B79EF7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57"/>
    <w:rsid w:val="00E75857"/>
    <w:rsid w:val="00EF40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37A1D969A6B74A95BD84AF0E8B8DCE">
    <w:name w:val="9537A1D969A6B74A95BD84AF0E8B8DCE"/>
  </w:style>
  <w:style w:type="paragraph" w:customStyle="1" w:styleId="4AF4F622E27DD14AA2C56471A51E5E06">
    <w:name w:val="4AF4F622E27DD14AA2C56471A51E5E06"/>
  </w:style>
  <w:style w:type="paragraph" w:customStyle="1" w:styleId="F000F794F6F57C478C1DEAC30E78AC80">
    <w:name w:val="F000F794F6F57C478C1DEAC30E78AC80"/>
  </w:style>
  <w:style w:type="paragraph" w:customStyle="1" w:styleId="675F9D3C1AE8CA4B992F1B5997045224">
    <w:name w:val="675F9D3C1AE8CA4B992F1B5997045224"/>
  </w:style>
  <w:style w:type="paragraph" w:customStyle="1" w:styleId="FD0AB6793A4C6B49B1FCC16D91595D97">
    <w:name w:val="FD0AB6793A4C6B49B1FCC16D91595D97"/>
  </w:style>
  <w:style w:type="paragraph" w:customStyle="1" w:styleId="F0BC17531FDEEC40AAB65FC16108BC1E">
    <w:name w:val="F0BC17531FDEEC40AAB65FC16108BC1E"/>
  </w:style>
  <w:style w:type="paragraph" w:customStyle="1" w:styleId="0D226612285FF74699B8BEF7721FCE8A">
    <w:name w:val="0D226612285FF74699B8BEF7721FCE8A"/>
  </w:style>
  <w:style w:type="paragraph" w:customStyle="1" w:styleId="768F35059F675C44B327D94E902AC4B0">
    <w:name w:val="768F35059F675C44B327D94E902AC4B0"/>
  </w:style>
  <w:style w:type="paragraph" w:customStyle="1" w:styleId="A28F6282404B5942BE3DE389BB15BD5D">
    <w:name w:val="A28F6282404B5942BE3DE389BB15BD5D"/>
  </w:style>
  <w:style w:type="paragraph" w:customStyle="1" w:styleId="1A61900DDD5BFC4DBEB8F7CE1E15C9AA">
    <w:name w:val="1A61900DDD5BFC4DBEB8F7CE1E15C9AA"/>
  </w:style>
  <w:style w:type="paragraph" w:customStyle="1" w:styleId="303720F48C393B4F951324C9B79EF766">
    <w:name w:val="303720F48C393B4F951324C9B79EF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Ben10</b:Tag>
    <b:SourceType>Book</b:SourceType>
    <b:Guid>{74360AB1-4497-2549-853E-B1B41DC19070}</b:Guid>
    <b:Author>
      <b:Author>
        <b:NameList>
          <b:Person>
            <b:Last>Benstock</b:Last>
            <b:First>Shari</b:First>
          </b:Person>
        </b:NameList>
      </b:Author>
    </b:Author>
    <b:Title>Women of the Left Bank: Paris 1900–1940</b:Title>
    <b:City>Austin</b:City>
    <b:Publisher>University of Texas Press</b:Publisher>
    <b:Year>2010</b:Year>
    <b:RefOrder>1</b:RefOrder>
  </b:Source>
  <b:Source>
    <b:Tag>Jay88</b:Tag>
    <b:SourceType>Book</b:SourceType>
    <b:Guid>{682EF8D4-C6A9-714E-993A-F8BC55CC7B03}</b:Guid>
    <b:Author>
      <b:Author>
        <b:NameList>
          <b:Person>
            <b:Last>Jay</b:Last>
            <b:First>Karla</b:First>
          </b:Person>
        </b:NameList>
      </b:Author>
    </b:Author>
    <b:Title>"The Amazon and the Page." Natalie Clifford Barney and Renée Vivien</b:Title>
    <b:City>Bloomington and Indianapolis</b:City>
    <b:Publisher>Indiana UP </b:Publisher>
    <b:Year>1988</b:Year>
    <b:RefOrder>2</b:RefOrder>
  </b:Source>
  <b:Source>
    <b:Tag>Wic76</b:Tag>
    <b:SourceType>Book</b:SourceType>
    <b:Guid>{7F296C2B-41CF-9E48-B7FF-52341051C1F8}</b:Guid>
    <b:Author>
      <b:Author>
        <b:NameList>
          <b:Person>
            <b:Last>Wickes</b:Last>
            <b:First>George</b:First>
          </b:Person>
        </b:NameList>
      </b:Author>
    </b:Author>
    <b:Title>The Amazon of Letters: The Life and Loves of Natalie Barney</b:Title>
    <b:City>New York</b:City>
    <b:Publisher>Putnam</b:Publisher>
    <b:Year>1976</b:Year>
    <b:RefOrder>3</b:RefOrder>
  </b:Source>
</b:Sources>
</file>

<file path=customXml/itemProps1.xml><?xml version="1.0" encoding="utf-8"?>
<ds:datastoreItem xmlns:ds="http://schemas.openxmlformats.org/officeDocument/2006/customXml" ds:itemID="{8E26DC24-621A-B64D-A7C1-4B7B3C5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7</TotalTime>
  <Pages>2</Pages>
  <Words>762</Words>
  <Characters>4347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3</cp:revision>
  <dcterms:created xsi:type="dcterms:W3CDTF">2016-01-07T18:26:00Z</dcterms:created>
  <dcterms:modified xsi:type="dcterms:W3CDTF">2016-01-13T19:59:00Z</dcterms:modified>
</cp:coreProperties>
</file>