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246EC" w:rsidP="004246EC">
                <w:r>
                  <w:t>Charles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246EC" w:rsidP="004246EC">
                <w:r>
                  <w:t>Reeve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i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246EC" w:rsidP="00B574C9">
                <w:r w:rsidRPr="004246EC">
                  <w:rPr>
                    <w:i/>
                  </w:rPr>
                  <w:t>Ontario College of Art and Design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246EC" w:rsidP="004246EC">
                <w:r w:rsidRPr="004246EC">
                  <w:t xml:space="preserve">Brik, </w:t>
                </w:r>
                <w:proofErr w:type="spellStart"/>
                <w:r w:rsidRPr="004246EC">
                  <w:t>Osip</w:t>
                </w:r>
                <w:proofErr w:type="spellEnd"/>
                <w:r w:rsidRPr="004246EC">
                  <w:t xml:space="preserve"> (1888-1945)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246EC" w:rsidP="00E85A05"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>) Brik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246EC" w:rsidRDefault="004246EC" w:rsidP="004246EC"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>) Brik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 His</w:t>
                </w:r>
                <w:r>
                  <w:t xml:space="preserve"> role in Soviet Constructivism and Futurism emerges neatly in Alexander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famous photomontage (fig. 1) of the critic. Replacing the left lens of Brik’s glasses with the letters ‘</w:t>
                </w:r>
                <w:r w:rsidRPr="00492539">
                  <w:rPr>
                    <w:rFonts w:eastAsia="Times New Roman"/>
                    <w:bCs/>
                  </w:rPr>
                  <w:t>ЛЕФ</w:t>
                </w:r>
                <w:r>
                  <w:t xml:space="preserve">’ (in reference to </w:t>
                </w:r>
                <w:proofErr w:type="spellStart"/>
                <w:r>
                  <w:t>Левый</w:t>
                </w:r>
                <w:proofErr w:type="spellEnd"/>
                <w:r>
                  <w:t xml:space="preserve"> </w:t>
                </w:r>
                <w:proofErr w:type="spellStart"/>
                <w:r>
                  <w:t>фронт</w:t>
                </w:r>
                <w:proofErr w:type="spellEnd"/>
                <w:r>
                  <w:t xml:space="preserve"> </w:t>
                </w:r>
                <w:proofErr w:type="spellStart"/>
                <w:r>
                  <w:t>искусств</w:t>
                </w:r>
                <w:proofErr w:type="spellEnd"/>
                <w:r>
                  <w:t>, or</w:t>
                </w:r>
                <w:r>
                  <w:rPr>
                    <w:rFonts w:eastAsia="Times New Roman"/>
                    <w:bCs/>
                  </w:rPr>
                  <w:t xml:space="preserve"> </w:t>
                </w:r>
                <w:r>
                  <w:rPr>
                    <w:rFonts w:eastAsia="Times New Roman"/>
                    <w:bCs/>
                    <w:i/>
                  </w:rPr>
                  <w:t>LEF</w:t>
                </w:r>
                <w:r>
                  <w:rPr>
                    <w:rFonts w:eastAsia="Times New Roman"/>
                    <w:bCs/>
                  </w:rPr>
                  <w:t>,</w:t>
                </w:r>
                <w:r>
                  <w:rPr>
                    <w:rFonts w:eastAsia="Times New Roman"/>
                    <w:bCs/>
                    <w:i/>
                  </w:rPr>
                  <w:t xml:space="preserve"> Left Front of the Arts</w:t>
                </w:r>
                <w:r>
                  <w:t xml:space="preserve">, the magazine that Brik ran with the poet Vladimir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 from 1923-25), </w:t>
                </w:r>
                <w:proofErr w:type="spellStart"/>
                <w:r>
                  <w:t>Rodchenko</w:t>
                </w:r>
                <w:proofErr w:type="spellEnd"/>
                <w:r>
                  <w:t xml:space="preserve"> underscores three fundamental elements of Brik’s persona: the emphasis on the photograph as construction underscores Brik’s interest, following Roman </w:t>
                </w:r>
                <w:proofErr w:type="spellStart"/>
                <w:r>
                  <w:t>Jakobson</w:t>
                </w:r>
                <w:proofErr w:type="spellEnd"/>
                <w:r>
                  <w:t>, in the cultural product’s materiality (</w:t>
                </w:r>
                <w:proofErr w:type="spellStart"/>
                <w:r>
                  <w:t>Fer</w:t>
                </w:r>
                <w:proofErr w:type="spellEnd"/>
                <w:r>
                  <w:t xml:space="preserve"> 124); the image captures </w:t>
                </w:r>
                <w:r w:rsidRPr="004246EC">
                  <w:t xml:space="preserve">Brik’s </w:t>
                </w:r>
                <w:r w:rsidRPr="004246EC">
                  <w:rPr>
                    <w:i/>
                  </w:rPr>
                  <w:t>LEF</w:t>
                </w:r>
                <w:r w:rsidRPr="004246EC">
                  <w:t>-</w:t>
                </w:r>
                <w:r>
                  <w:t xml:space="preserve">tinted worldview (abandon handicraft for industrial process; eschew genius for </w:t>
                </w:r>
                <w:proofErr w:type="spellStart"/>
                <w:r>
                  <w:t>collectivity</w:t>
                </w:r>
                <w:proofErr w:type="spellEnd"/>
                <w:r>
                  <w:t xml:space="preserve">; forego fiction); and, being known more for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artistry than for Brik’s visage, it captures Brik’s deference to artists and writers – most notoriously to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. </w:t>
                </w:r>
              </w:p>
              <w:p w:rsidR="004246EC" w:rsidRDefault="004246EC" w:rsidP="004246EC"/>
              <w:p w:rsidR="004246EC" w:rsidRDefault="004246EC" w:rsidP="004246EC">
                <w:pPr>
                  <w:keepNext/>
                </w:pPr>
                <w:r>
                  <w:t xml:space="preserve">File: </w:t>
                </w:r>
                <w:proofErr w:type="spellStart"/>
                <w:r w:rsidRPr="004246EC">
                  <w:t>Osip</w:t>
                </w:r>
                <w:proofErr w:type="spellEnd"/>
                <w:r w:rsidRPr="004246EC">
                  <w:t xml:space="preserve"> Brik by </w:t>
                </w:r>
                <w:proofErr w:type="spellStart"/>
                <w:r w:rsidRPr="004246EC">
                  <w:t>Rodchenko</w:t>
                </w:r>
                <w:proofErr w:type="spellEnd"/>
                <w:r w:rsidRPr="004246EC">
                  <w:t>, 1924</w:t>
                </w:r>
                <w:r>
                  <w:t>.jpg</w:t>
                </w:r>
              </w:p>
              <w:p w:rsidR="004246EC" w:rsidRDefault="004246EC" w:rsidP="004246EC">
                <w:pPr>
                  <w:pStyle w:val="Caption"/>
                </w:pPr>
                <w:proofErr w:type="spellStart"/>
                <w:r>
                  <w:t>Osip</w:t>
                </w:r>
                <w:proofErr w:type="spellEnd"/>
                <w:r>
                  <w:t xml:space="preserve"> Brik </w:t>
                </w:r>
                <w:fldSimple w:instr=" SEQ Osip_Brik \* ARABIC ">
                  <w:r>
                    <w:rPr>
                      <w:noProof/>
                    </w:rPr>
                    <w:t>1</w:t>
                  </w:r>
                </w:fldSimple>
              </w:p>
              <w:p w:rsidR="004246EC" w:rsidRDefault="004246EC" w:rsidP="004246EC">
                <w:r>
                  <w:t xml:space="preserve">Source: Image is available at </w:t>
                </w:r>
                <w:hyperlink r:id="rId9" w:history="1">
                  <w:r w:rsidRPr="00FB5865">
                    <w:rPr>
                      <w:rStyle w:val="Hyperlink"/>
                      <w:sz w:val="24"/>
                      <w:szCs w:val="24"/>
                    </w:rPr>
                    <w:t>http://bit.ly/ONlrfB</w:t>
                  </w:r>
                </w:hyperlink>
              </w:p>
              <w:p w:rsidR="004246EC" w:rsidRDefault="004246EC" w:rsidP="004246EC"/>
              <w:p w:rsidR="004246EC" w:rsidRDefault="004246EC" w:rsidP="004246EC">
                <w:r>
                  <w:t xml:space="preserve">Brik celebrated </w:t>
                </w:r>
                <w:proofErr w:type="spellStart"/>
                <w:r>
                  <w:t>Mayakovsky’s</w:t>
                </w:r>
                <w:proofErr w:type="spellEnd"/>
                <w:r>
                  <w:t xml:space="preserve"> work in his essays and also shared his wife, </w:t>
                </w:r>
                <w:proofErr w:type="spellStart"/>
                <w:r w:rsidRPr="000029D7">
                  <w:rPr>
                    <w:bCs/>
                  </w:rPr>
                  <w:t>Lilya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Yuryevna</w:t>
                </w:r>
                <w:proofErr w:type="spellEnd"/>
                <w:r w:rsidRPr="000029D7">
                  <w:rPr>
                    <w:bCs/>
                  </w:rPr>
                  <w:t xml:space="preserve"> Brik</w:t>
                </w:r>
                <w:r>
                  <w:rPr>
                    <w:bCs/>
                  </w:rPr>
                  <w:t xml:space="preserve">, née </w:t>
                </w:r>
                <w:proofErr w:type="spellStart"/>
                <w:r>
                  <w:rPr>
                    <w:bCs/>
                  </w:rPr>
                  <w:t>Kagan</w:t>
                </w:r>
                <w:proofErr w:type="spellEnd"/>
                <w:r>
                  <w:rPr>
                    <w:bCs/>
                  </w:rPr>
                  <w:t>, with whom Brik had an open marriage,</w:t>
                </w:r>
                <w:r w:rsidDel="00AC0822">
                  <w:t xml:space="preserve"> </w:t>
                </w:r>
                <w:r>
                  <w:t xml:space="preserve">with the poet. The three cohabitated from 1919. Though certain biographical elements of Brik’s personal history remain controversial, it is known that Brik came from a Moscow merchant family, studied law and, with his wife, worked for the Cheka (the All-Russian Extraordinary Commission for Combating Counter-Revolution, </w:t>
                </w:r>
                <w:r w:rsidRPr="00FB5865">
                  <w:t>Profiteering</w:t>
                </w:r>
                <w:r>
                  <w:t xml:space="preserve"> and </w:t>
                </w:r>
                <w:r w:rsidRPr="00FB5865">
                  <w:t>Corruption</w:t>
                </w:r>
                <w:r>
                  <w:t>), a forerunner of the KGB, for at least part of the 1920s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54). After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rPr>
                    <w:rFonts w:ascii="Times New Roman Italic" w:hAnsi="Times New Roman Italic"/>
                  </w:rPr>
                  <w:t>,</w:t>
                </w:r>
                <w:r>
                  <w:t xml:space="preserve"> Brik became involved with</w:t>
                </w:r>
                <w:r w:rsidRPr="00B84DF0">
                  <w:rPr>
                    <w:rFonts w:ascii="Times New Roman Italic" w:hAnsi="Times New Roman Italic"/>
                    <w:i/>
                  </w:rPr>
                  <w:t xml:space="preserve"> </w:t>
                </w:r>
                <w:proofErr w:type="spellStart"/>
                <w:r w:rsidRPr="00B84DF0">
                  <w:rPr>
                    <w:rFonts w:ascii="Times New Roman Italic" w:hAnsi="Times New Roman Italic"/>
                    <w:i/>
                  </w:rPr>
                  <w:t>Novyi</w:t>
                </w:r>
                <w:proofErr w:type="spellEnd"/>
                <w:r w:rsidRPr="00B84DF0">
                  <w:rPr>
                    <w:rFonts w:ascii="Times New Roman Italic" w:hAnsi="Times New Roman Italic"/>
                    <w:i/>
                  </w:rPr>
                  <w:t xml:space="preserve"> 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 (1927–28; ‘New LEF’), though not as an editor, directed </w:t>
                </w:r>
                <w:proofErr w:type="spellStart"/>
                <w:r>
                  <w:t>INKhUK</w:t>
                </w:r>
                <w:proofErr w:type="spellEnd"/>
                <w:r>
                  <w:t xml:space="preserve"> (the Institute of Artistic Culture) and helped organise </w:t>
                </w:r>
                <w:proofErr w:type="spellStart"/>
                <w:r>
                  <w:t>VKhUTEMAS</w:t>
                </w:r>
                <w:proofErr w:type="spellEnd"/>
                <w:r>
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73).</w:t>
                </w:r>
              </w:p>
              <w:p w:rsidR="004246EC" w:rsidRDefault="004246EC" w:rsidP="004246EC"/>
              <w:p w:rsidR="004246EC" w:rsidRDefault="004246EC" w:rsidP="004246EC">
                <w:pPr>
                  <w:pStyle w:val="Heading1"/>
                </w:pPr>
                <w:r>
                  <w:t>List of W</w:t>
                </w:r>
                <w:r>
                  <w:t>orks</w:t>
                </w:r>
              </w:p>
              <w:p w:rsidR="004246EC" w:rsidRPr="00216C15" w:rsidRDefault="004246EC" w:rsidP="004246EC">
                <w:r>
                  <w:t xml:space="preserve">To date, there is no volume of Brik’s writings in translation. However, below are some useful </w:t>
                </w:r>
                <w:r>
                  <w:lastRenderedPageBreak/>
                  <w:t xml:space="preserve">resources for anyone seeking an introduction to Brik’s criticism and political </w:t>
                </w:r>
                <w:proofErr w:type="gramStart"/>
                <w:r>
                  <w:t>writings.</w:t>
                </w:r>
                <w:proofErr w:type="gramEnd"/>
                <w:r>
                  <w:t xml:space="preserve"> </w:t>
                </w:r>
              </w:p>
              <w:p w:rsidR="004246EC" w:rsidRDefault="004246EC" w:rsidP="004246EC">
                <w:r>
                  <w:t>Brik, O. (1971)</w:t>
                </w:r>
                <w:r w:rsidRPr="008B06CB">
                  <w:t xml:space="preserve"> </w:t>
                </w:r>
                <w:r>
                  <w:t xml:space="preserve">‘Translation from </w:t>
                </w:r>
                <w:proofErr w:type="spellStart"/>
                <w:r>
                  <w:rPr>
                    <w:rFonts w:ascii="Times New Roman Italic" w:hAnsi="Times New Roman Italic"/>
                    <w:i/>
                  </w:rPr>
                  <w:t>l</w:t>
                </w:r>
                <w:r w:rsidRPr="00B84DF0">
                  <w:rPr>
                    <w:rFonts w:ascii="Times New Roman Italic" w:hAnsi="Times New Roman Italic"/>
                    <w:i/>
                  </w:rPr>
                  <w:t>ef</w:t>
                </w:r>
                <w:proofErr w:type="spellEnd"/>
                <w:r>
                  <w:t xml:space="preserve"> with an Introduction’,</w:t>
                </w:r>
                <w:r w:rsidDel="008B06CB">
                  <w:t xml:space="preserve"> </w:t>
                </w:r>
                <w:r>
                  <w:t>trans.</w:t>
                </w:r>
                <w:r w:rsidDel="008B06CB">
                  <w:t xml:space="preserve"> </w:t>
                </w:r>
                <w:r>
                  <w:t xml:space="preserve">R. Sherwood, </w:t>
                </w:r>
                <w:r>
                  <w:rPr>
                    <w:i/>
                  </w:rPr>
                  <w:t>Screen</w:t>
                </w:r>
                <w:r>
                  <w:t xml:space="preserve"> 12 (4): 25-58.</w:t>
                </w:r>
              </w:p>
              <w:p w:rsidR="004246EC" w:rsidRDefault="004246EC" w:rsidP="004246EC">
                <w:r>
                  <w:t xml:space="preserve">------ (1989) ‘The Photograph versus the Painting’, trans. J. E. </w:t>
                </w:r>
                <w:proofErr w:type="spellStart"/>
                <w:r>
                  <w:t>Bowlt</w:t>
                </w:r>
                <w:proofErr w:type="spellEnd"/>
                <w:r>
                  <w:t xml:space="preserve"> in C. Phillips (ed.) </w:t>
                </w:r>
                <w:r w:rsidRPr="00B84DF0">
                  <w:rPr>
                    <w:rFonts w:ascii="Times New Roman Italic" w:hAnsi="Times New Roman Italic"/>
                    <w:i/>
                  </w:rPr>
                  <w:t>Photography in the Modern Era: Documents and Critical Writings, 1913-1940</w:t>
                </w:r>
                <w:r>
                  <w:t>, New York: The Metropolitan Museum of Art/Aperture,</w:t>
                </w:r>
                <w:r w:rsidDel="008B06CB">
                  <w:t xml:space="preserve"> </w:t>
                </w:r>
                <w:r>
                  <w:t>213-218.</w:t>
                </w:r>
              </w:p>
              <w:p w:rsidR="004246EC" w:rsidRDefault="004246EC" w:rsidP="004246EC">
                <w:r w:rsidRPr="00216C15">
                  <w:t xml:space="preserve"> </w:t>
                </w:r>
                <w:r>
                  <w:t xml:space="preserve">------ (1989) ‘What the Eye Does Not See’, trans. J. E. </w:t>
                </w:r>
                <w:proofErr w:type="spellStart"/>
                <w:r>
                  <w:t>Bowlt</w:t>
                </w:r>
                <w:proofErr w:type="spellEnd"/>
                <w:r>
                  <w:t xml:space="preserve"> in </w:t>
                </w:r>
                <w:r w:rsidRPr="00B84DF0">
                  <w:rPr>
                    <w:rFonts w:ascii="Times New Roman Italic" w:hAnsi="Times New Roman Italic"/>
                    <w:i/>
                  </w:rPr>
                  <w:t>Photography in the Modern Era: Documents and Critical Writings, 1913-1940</w:t>
                </w:r>
                <w:r>
                  <w:t>,</w:t>
                </w:r>
                <w:r w:rsidDel="008B06CB">
                  <w:t xml:space="preserve"> </w:t>
                </w:r>
                <w:r>
                  <w:t>219-220</w:t>
                </w:r>
                <w:r w:rsidDel="008B06CB">
                  <w:t xml:space="preserve"> </w:t>
                </w:r>
              </w:p>
              <w:p w:rsidR="004246EC" w:rsidRDefault="004246EC" w:rsidP="004246EC">
                <w:r>
                  <w:t xml:space="preserve">------ (1989) ‘From the Painting to the Photograph’, trans. J. E. </w:t>
                </w:r>
                <w:proofErr w:type="spellStart"/>
                <w:r>
                  <w:t>Bowlt</w:t>
                </w:r>
                <w:proofErr w:type="spellEnd"/>
                <w:r>
                  <w:t xml:space="preserve"> in </w:t>
                </w:r>
                <w:r w:rsidRPr="00B84DF0">
                  <w:rPr>
                    <w:rFonts w:ascii="Times New Roman Italic" w:hAnsi="Times New Roman Italic"/>
                    <w:i/>
                  </w:rPr>
                  <w:t>Photography in the Modern Era: Documents and Critical Writings, 1913-1940</w:t>
                </w:r>
                <w:r>
                  <w:t>,</w:t>
                </w:r>
                <w:r w:rsidDel="008B06CB">
                  <w:t xml:space="preserve"> </w:t>
                </w:r>
                <w:r>
                  <w:t>2227-233</w:t>
                </w:r>
                <w:r w:rsidDel="008B06CB">
                  <w:t xml:space="preserve"> </w:t>
                </w:r>
              </w:p>
              <w:p w:rsidR="004246EC" w:rsidRDefault="004246EC" w:rsidP="004246EC">
                <w:r>
                  <w:t xml:space="preserve">------ (2010) ‘Selected Criticism, 1915-1929’, trans. N. </w:t>
                </w:r>
                <w:proofErr w:type="spellStart"/>
                <w:r>
                  <w:t>Kuchanova</w:t>
                </w:r>
                <w:proofErr w:type="spellEnd"/>
                <w:r>
                  <w:t xml:space="preserve">, </w:t>
                </w:r>
                <w:r w:rsidRPr="00B84DF0">
                  <w:rPr>
                    <w:rFonts w:ascii="Times New Roman Italic" w:hAnsi="Times New Roman Italic"/>
                    <w:i/>
                  </w:rPr>
                  <w:t>October</w:t>
                </w:r>
                <w:r>
                  <w:t xml:space="preserve"> 134: 74-110.</w:t>
                </w:r>
              </w:p>
              <w:p w:rsidR="003F0D73" w:rsidRDefault="004246EC" w:rsidP="004246EC">
                <w:r>
                  <w:t xml:space="preserve">Phillips, C. (ed.) (1989) </w:t>
                </w:r>
                <w:r w:rsidRPr="00B84DF0">
                  <w:rPr>
                    <w:rFonts w:ascii="Times New Roman Italic" w:hAnsi="Times New Roman Italic"/>
                    <w:i/>
                  </w:rPr>
                  <w:t>Photography in the Modern Era: Documents and Critical Writings, 1913-1940</w:t>
                </w:r>
                <w:r>
                  <w:t xml:space="preserve">, New York: The Metropolitan Museum of Art/Aperture.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Pr="004246EC" w:rsidRDefault="003235A7" w:rsidP="004246EC">
            <w:pPr>
              <w:rPr>
                <w:u w:val="single"/>
              </w:rPr>
            </w:pPr>
            <w:r w:rsidRPr="004246EC">
              <w:rPr>
                <w:u w:val="single"/>
              </w:rPr>
              <w:lastRenderedPageBreak/>
              <w:t>Further reading: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4246EC" w:rsidRPr="00FB5865" w:rsidRDefault="00381580" w:rsidP="00381580">
                <w:sdt>
                  <w:sdtPr>
                    <w:id w:val="-657347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 w:val="24"/>
                        <w:lang w:val="en-CA"/>
                      </w:rPr>
                      <w:instrText xml:space="preserve"> CITATION Enzensberger74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  <w:lang w:val="en-CA"/>
                      </w:rPr>
                      <w:t xml:space="preserve"> </w:t>
                    </w:r>
                    <w:r w:rsidRPr="00381580">
                      <w:rPr>
                        <w:noProof/>
                        <w:sz w:val="24"/>
                        <w:lang w:val="en-CA"/>
                      </w:rPr>
                      <w:t>(Enzensberger)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4246EC" w:rsidRDefault="004246EC" w:rsidP="004246EC">
                <w:pPr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Fer</w:t>
                </w:r>
                <w:proofErr w:type="spellEnd"/>
                <w:r>
                  <w:rPr>
                    <w:sz w:val="24"/>
                  </w:rPr>
                  <w:t xml:space="preserve">, B. (1993) ‘The Language of Construction’ in B. </w:t>
                </w:r>
                <w:proofErr w:type="spellStart"/>
                <w:r>
                  <w:rPr>
                    <w:sz w:val="24"/>
                  </w:rPr>
                  <w:t>Fer</w:t>
                </w:r>
                <w:proofErr w:type="spellEnd"/>
                <w:r>
                  <w:rPr>
                    <w:sz w:val="24"/>
                  </w:rPr>
                  <w:t xml:space="preserve">, D. </w:t>
                </w:r>
                <w:proofErr w:type="spellStart"/>
                <w:r>
                  <w:rPr>
                    <w:sz w:val="24"/>
                  </w:rPr>
                  <w:t>Batchelor</w:t>
                </w:r>
                <w:proofErr w:type="spellEnd"/>
                <w:r>
                  <w:rPr>
                    <w:sz w:val="24"/>
                  </w:rPr>
                  <w:t xml:space="preserve"> and P. Wood (eds.) 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 xml:space="preserve">Realism, Rationalism, Surrealism: </w:t>
                </w:r>
                <w:r>
                  <w:rPr>
                    <w:rFonts w:ascii="Times New Roman Italic" w:hAnsi="Times New Roman Italic"/>
                    <w:i/>
                    <w:sz w:val="24"/>
                  </w:rPr>
                  <w:t>A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 xml:space="preserve">rt </w:t>
                </w:r>
                <w:r>
                  <w:rPr>
                    <w:rFonts w:ascii="Times New Roman Italic" w:hAnsi="Times New Roman Italic"/>
                    <w:i/>
                    <w:sz w:val="24"/>
                  </w:rPr>
                  <w:t>B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 xml:space="preserve">etween the </w:t>
                </w:r>
                <w:r>
                  <w:rPr>
                    <w:rFonts w:ascii="Times New Roman Italic" w:hAnsi="Times New Roman Italic"/>
                    <w:i/>
                    <w:sz w:val="24"/>
                  </w:rPr>
                  <w:t>W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>ars</w:t>
                </w:r>
                <w:r>
                  <w:rPr>
                    <w:sz w:val="24"/>
                  </w:rPr>
                  <w:t>, New Haven: Yale University, 87-169.</w:t>
                </w:r>
              </w:p>
              <w:p w:rsidR="004246EC" w:rsidRDefault="004246EC" w:rsidP="004246EC">
                <w:pPr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Jangeldt</w:t>
                </w:r>
                <w:proofErr w:type="spellEnd"/>
                <w:r>
                  <w:rPr>
                    <w:sz w:val="24"/>
                  </w:rPr>
                  <w:t>, B. (1980) ‘</w:t>
                </w:r>
                <w:proofErr w:type="spellStart"/>
                <w:r>
                  <w:rPr>
                    <w:sz w:val="24"/>
                  </w:rPr>
                  <w:t>Osip</w:t>
                </w:r>
                <w:proofErr w:type="spellEnd"/>
                <w:r>
                  <w:rPr>
                    <w:sz w:val="24"/>
                  </w:rPr>
                  <w:t xml:space="preserve"> Brik: A Bibliography (With and Introduction and a Post Scriptum)’, 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>Russian Literature</w:t>
                </w:r>
                <w:r>
                  <w:rPr>
                    <w:sz w:val="24"/>
                  </w:rPr>
                  <w:t xml:space="preserve"> 8 (6): 579-604.</w:t>
                </w:r>
              </w:p>
              <w:p w:rsidR="003235A7" w:rsidRDefault="004246EC" w:rsidP="004246EC">
                <w:proofErr w:type="spellStart"/>
                <w:r>
                  <w:rPr>
                    <w:sz w:val="24"/>
                  </w:rPr>
                  <w:t>Kuchanova</w:t>
                </w:r>
                <w:proofErr w:type="spellEnd"/>
                <w:r>
                  <w:rPr>
                    <w:sz w:val="24"/>
                  </w:rPr>
                  <w:t>, N. (2010) ‘</w:t>
                </w:r>
                <w:proofErr w:type="spellStart"/>
                <w:r>
                  <w:rPr>
                    <w:sz w:val="24"/>
                  </w:rPr>
                  <w:t>Osip</w:t>
                </w:r>
                <w:proofErr w:type="spellEnd"/>
                <w:r>
                  <w:rPr>
                    <w:sz w:val="24"/>
                  </w:rPr>
                  <w:t xml:space="preserve"> Brik and the Politics of the Avant-Garde’, </w:t>
                </w:r>
                <w:r w:rsidRPr="00B84DF0">
                  <w:rPr>
                    <w:rFonts w:ascii="Times New Roman Italic" w:hAnsi="Times New Roman Italic"/>
                    <w:i/>
                    <w:sz w:val="24"/>
                  </w:rPr>
                  <w:t>October</w:t>
                </w:r>
                <w:r>
                  <w:rPr>
                    <w:sz w:val="24"/>
                  </w:rPr>
                  <w:t xml:space="preserve"> 134: 52–73.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81580"/>
    <w:rsid w:val="003D3579"/>
    <w:rsid w:val="003E2795"/>
    <w:rsid w:val="003F0D73"/>
    <w:rsid w:val="004246E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246EC"/>
  </w:style>
  <w:style w:type="paragraph" w:styleId="Caption">
    <w:name w:val="caption"/>
    <w:basedOn w:val="Normal"/>
    <w:next w:val="Normal"/>
    <w:uiPriority w:val="35"/>
    <w:semiHidden/>
    <w:qFormat/>
    <w:rsid w:val="004246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FreeForm">
    <w:name w:val="Free Form"/>
    <w:rsid w:val="004246E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24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4246E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246EC"/>
  </w:style>
  <w:style w:type="paragraph" w:styleId="Caption">
    <w:name w:val="caption"/>
    <w:basedOn w:val="Normal"/>
    <w:next w:val="Normal"/>
    <w:uiPriority w:val="35"/>
    <w:semiHidden/>
    <w:qFormat/>
    <w:rsid w:val="004246E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FreeForm">
    <w:name w:val="Free Form"/>
    <w:rsid w:val="004246E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24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424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it.ly/ONlrf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27031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27031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27031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27031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27031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27031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27031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27031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27031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27031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27031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A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Enzensberger74</b:Tag>
    <b:SourceType>JournalArticle</b:SourceType>
    <b:Guid>{6A2A993A-27DF-4157-BFE3-C012CA71A6A5}</b:Guid>
    <b:Author>
      <b:Author>
        <b:NameList>
          <b:Person>
            <b:Last>Enzensberger</b:Last>
            <b:First>Maria</b:First>
          </b:Person>
        </b:NameList>
      </b:Author>
    </b:Author>
    <b:Title>Osip Brik: Selected Writings</b:Title>
    <b:Year>1974</b:Year>
    <b:Medium>Article</b:Medium>
    <b:JournalName>Screen15</b:JournalName>
    <b:Pages>(3) 59-81</b:Pages>
    <b:RefOrder>1</b:RefOrder>
  </b:Source>
</b:Sources>
</file>

<file path=customXml/itemProps1.xml><?xml version="1.0" encoding="utf-8"?>
<ds:datastoreItem xmlns:ds="http://schemas.openxmlformats.org/officeDocument/2006/customXml" ds:itemID="{0653A27E-53E3-4B3A-AAED-3C611906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ds</cp:lastModifiedBy>
  <cp:revision>2</cp:revision>
  <dcterms:created xsi:type="dcterms:W3CDTF">2015-10-28T20:54:00Z</dcterms:created>
  <dcterms:modified xsi:type="dcterms:W3CDTF">2015-10-28T20:54:00Z</dcterms:modified>
</cp:coreProperties>
</file>