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12012E" w14:textId="77777777" w:rsidTr="00922950">
        <w:tc>
          <w:tcPr>
            <w:tcW w:w="491" w:type="dxa"/>
            <w:vMerge w:val="restart"/>
            <w:shd w:val="clear" w:color="auto" w:fill="A6A6A6" w:themeFill="background1" w:themeFillShade="A6"/>
            <w:textDirection w:val="btLr"/>
          </w:tcPr>
          <w:p w14:paraId="42C4596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D100A897717A340ADB17B7B513ABA2E"/>
            </w:placeholder>
            <w:showingPlcHdr/>
            <w:dropDownList>
              <w:listItem w:displayText="Dr." w:value="Dr."/>
              <w:listItem w:displayText="Prof." w:value="Prof."/>
            </w:dropDownList>
          </w:sdtPr>
          <w:sdtContent>
            <w:tc>
              <w:tcPr>
                <w:tcW w:w="1259" w:type="dxa"/>
              </w:tcPr>
              <w:p w14:paraId="01A6E12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822AE6939F47740B11EBA13EE94EAD0"/>
            </w:placeholder>
            <w:text/>
          </w:sdtPr>
          <w:sdtContent>
            <w:tc>
              <w:tcPr>
                <w:tcW w:w="2073" w:type="dxa"/>
              </w:tcPr>
              <w:p w14:paraId="7A190828" w14:textId="77777777" w:rsidR="00B574C9" w:rsidRDefault="00D509D0" w:rsidP="00D509D0">
                <w:proofErr w:type="spellStart"/>
                <w:r>
                  <w:t>Chara</w:t>
                </w:r>
                <w:proofErr w:type="spellEnd"/>
              </w:p>
            </w:tc>
          </w:sdtContent>
        </w:sdt>
        <w:sdt>
          <w:sdtPr>
            <w:alias w:val="Middle name"/>
            <w:tag w:val="authorMiddleName"/>
            <w:id w:val="-2076034781"/>
            <w:placeholder>
              <w:docPart w:val="DE6D99E40AC5204DAB376789BC4B0257"/>
            </w:placeholder>
            <w:showingPlcHdr/>
            <w:text/>
          </w:sdtPr>
          <w:sdtContent>
            <w:tc>
              <w:tcPr>
                <w:tcW w:w="2551" w:type="dxa"/>
              </w:tcPr>
              <w:p w14:paraId="2D5AE90F" w14:textId="77777777" w:rsidR="00B574C9" w:rsidRDefault="00B574C9" w:rsidP="00922950">
                <w:r>
                  <w:rPr>
                    <w:rStyle w:val="PlaceholderText"/>
                  </w:rPr>
                  <w:t>[Middle name]</w:t>
                </w:r>
              </w:p>
            </w:tc>
          </w:sdtContent>
        </w:sdt>
        <w:sdt>
          <w:sdtPr>
            <w:alias w:val="Last name"/>
            <w:tag w:val="authorLastName"/>
            <w:id w:val="-1088529830"/>
            <w:placeholder>
              <w:docPart w:val="38C23C9C5EFA8C4199DCE13F5D1595E4"/>
            </w:placeholder>
            <w:text/>
          </w:sdtPr>
          <w:sdtContent>
            <w:tc>
              <w:tcPr>
                <w:tcW w:w="2642" w:type="dxa"/>
              </w:tcPr>
              <w:p w14:paraId="13ABB380" w14:textId="77777777" w:rsidR="00B574C9" w:rsidRDefault="00D509D0" w:rsidP="00D509D0">
                <w:proofErr w:type="spellStart"/>
                <w:r>
                  <w:t>Kolokytha</w:t>
                </w:r>
                <w:proofErr w:type="spellEnd"/>
              </w:p>
            </w:tc>
          </w:sdtContent>
        </w:sdt>
      </w:tr>
      <w:tr w:rsidR="00B574C9" w14:paraId="6CE149F9" w14:textId="77777777" w:rsidTr="001A6A06">
        <w:trPr>
          <w:trHeight w:val="986"/>
        </w:trPr>
        <w:tc>
          <w:tcPr>
            <w:tcW w:w="491" w:type="dxa"/>
            <w:vMerge/>
            <w:shd w:val="clear" w:color="auto" w:fill="A6A6A6" w:themeFill="background1" w:themeFillShade="A6"/>
          </w:tcPr>
          <w:p w14:paraId="76C406B8" w14:textId="77777777" w:rsidR="00B574C9" w:rsidRPr="001A6A06" w:rsidRDefault="00B574C9" w:rsidP="00CF1542">
            <w:pPr>
              <w:jc w:val="center"/>
              <w:rPr>
                <w:b/>
                <w:color w:val="FFFFFF" w:themeColor="background1"/>
              </w:rPr>
            </w:pPr>
          </w:p>
        </w:tc>
        <w:sdt>
          <w:sdtPr>
            <w:alias w:val="Biography"/>
            <w:tag w:val="authorBiography"/>
            <w:id w:val="938807824"/>
            <w:placeholder>
              <w:docPart w:val="7FC092565230E345B984DABAF7B37149"/>
            </w:placeholder>
            <w:showingPlcHdr/>
          </w:sdtPr>
          <w:sdtContent>
            <w:tc>
              <w:tcPr>
                <w:tcW w:w="8525" w:type="dxa"/>
                <w:gridSpan w:val="4"/>
              </w:tcPr>
              <w:p w14:paraId="5942A5D9" w14:textId="77777777" w:rsidR="00B574C9" w:rsidRDefault="00B574C9" w:rsidP="00922950">
                <w:r>
                  <w:rPr>
                    <w:rStyle w:val="PlaceholderText"/>
                  </w:rPr>
                  <w:t>[Enter your biography]</w:t>
                </w:r>
              </w:p>
            </w:tc>
          </w:sdtContent>
        </w:sdt>
      </w:tr>
      <w:tr w:rsidR="00B574C9" w14:paraId="3CF41A4B" w14:textId="77777777" w:rsidTr="001A6A06">
        <w:trPr>
          <w:trHeight w:val="986"/>
        </w:trPr>
        <w:tc>
          <w:tcPr>
            <w:tcW w:w="491" w:type="dxa"/>
            <w:vMerge/>
            <w:shd w:val="clear" w:color="auto" w:fill="A6A6A6" w:themeFill="background1" w:themeFillShade="A6"/>
          </w:tcPr>
          <w:p w14:paraId="19DFD4FD" w14:textId="77777777" w:rsidR="00B574C9" w:rsidRPr="001A6A06" w:rsidRDefault="00B574C9" w:rsidP="00CF1542">
            <w:pPr>
              <w:jc w:val="center"/>
              <w:rPr>
                <w:b/>
                <w:color w:val="FFFFFF" w:themeColor="background1"/>
              </w:rPr>
            </w:pPr>
          </w:p>
        </w:tc>
        <w:sdt>
          <w:sdtPr>
            <w:alias w:val="Affiliation"/>
            <w:tag w:val="affiliation"/>
            <w:id w:val="2012937915"/>
            <w:placeholder>
              <w:docPart w:val="53F257457D07474386B81E74E21E8B8F"/>
            </w:placeholder>
            <w:text/>
          </w:sdtPr>
          <w:sdtContent>
            <w:tc>
              <w:tcPr>
                <w:tcW w:w="8525" w:type="dxa"/>
                <w:gridSpan w:val="4"/>
              </w:tcPr>
              <w:p w14:paraId="3AFAA761" w14:textId="77777777" w:rsidR="00B574C9" w:rsidRDefault="00D509D0" w:rsidP="00D509D0">
                <w:r>
                  <w:t>Northumbria University</w:t>
                </w:r>
              </w:p>
            </w:tc>
          </w:sdtContent>
        </w:sdt>
      </w:tr>
    </w:tbl>
    <w:p w14:paraId="7BA171D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04330A" w14:textId="77777777" w:rsidTr="00244BB0">
        <w:tc>
          <w:tcPr>
            <w:tcW w:w="9016" w:type="dxa"/>
            <w:shd w:val="clear" w:color="auto" w:fill="A6A6A6" w:themeFill="background1" w:themeFillShade="A6"/>
            <w:tcMar>
              <w:top w:w="113" w:type="dxa"/>
              <w:bottom w:w="113" w:type="dxa"/>
            </w:tcMar>
          </w:tcPr>
          <w:p w14:paraId="7B99CAC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5B2724" w14:textId="77777777" w:rsidTr="003F0D73">
        <w:sdt>
          <w:sdtPr>
            <w:alias w:val="Article headword"/>
            <w:tag w:val="articleHeadword"/>
            <w:id w:val="-361440020"/>
            <w:placeholder>
              <w:docPart w:val="6FAD5CE8AFCDA64398154E6667A21809"/>
            </w:placeholder>
            <w:text/>
          </w:sdtPr>
          <w:sdtContent>
            <w:tc>
              <w:tcPr>
                <w:tcW w:w="9016" w:type="dxa"/>
                <w:tcMar>
                  <w:top w:w="113" w:type="dxa"/>
                  <w:bottom w:w="113" w:type="dxa"/>
                </w:tcMar>
              </w:tcPr>
              <w:p w14:paraId="7A26FA3E" w14:textId="77777777" w:rsidR="003F0D73" w:rsidRPr="00D509D0" w:rsidRDefault="00D509D0" w:rsidP="00D509D0">
                <w:pPr>
                  <w:tabs>
                    <w:tab w:val="left" w:pos="1840"/>
                  </w:tabs>
                </w:pPr>
                <w:r w:rsidRPr="00D509D0">
                  <w:t>Cubism</w:t>
                </w:r>
                <w:r w:rsidRPr="00D509D0">
                  <w:tab/>
                </w:r>
              </w:p>
            </w:tc>
          </w:sdtContent>
        </w:sdt>
      </w:tr>
      <w:tr w:rsidR="00464699" w14:paraId="369AAB75" w14:textId="77777777" w:rsidTr="00D509D0">
        <w:sdt>
          <w:sdtPr>
            <w:alias w:val="Variant headwords"/>
            <w:tag w:val="variantHeadwords"/>
            <w:id w:val="173464402"/>
            <w:placeholder>
              <w:docPart w:val="A41D82328A375643964FB31F52443607"/>
            </w:placeholder>
            <w:showingPlcHdr/>
          </w:sdtPr>
          <w:sdtContent>
            <w:tc>
              <w:tcPr>
                <w:tcW w:w="9016" w:type="dxa"/>
                <w:tcMar>
                  <w:top w:w="113" w:type="dxa"/>
                  <w:bottom w:w="113" w:type="dxa"/>
                </w:tcMar>
              </w:tcPr>
              <w:p w14:paraId="77F96B6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78E8FD" w14:textId="77777777" w:rsidTr="003F0D73">
        <w:sdt>
          <w:sdtPr>
            <w:alias w:val="Abstract"/>
            <w:tag w:val="abstract"/>
            <w:id w:val="-635871867"/>
            <w:placeholder>
              <w:docPart w:val="5C099F0F34EC434CBB4822335032B583"/>
            </w:placeholder>
          </w:sdtPr>
          <w:sdtContent>
            <w:tc>
              <w:tcPr>
                <w:tcW w:w="9016" w:type="dxa"/>
                <w:tcMar>
                  <w:top w:w="113" w:type="dxa"/>
                  <w:bottom w:w="113" w:type="dxa"/>
                </w:tcMar>
              </w:tcPr>
              <w:p w14:paraId="66B07B59" w14:textId="77777777" w:rsidR="00E85A05" w:rsidRDefault="00D509D0" w:rsidP="00E85A05">
                <w:r>
                  <w:t xml:space="preserve">Cubism is an influential modernist art movement that emerged in Paris during the first decade of the twentieth century. The term was established by Parisian art critics, derived from Louis </w:t>
                </w:r>
                <w:proofErr w:type="spellStart"/>
                <w:r>
                  <w:t>Vauxcelles</w:t>
                </w:r>
                <w:proofErr w:type="spellEnd"/>
                <w:r>
                  <w:t xml:space="preserve">, and possibly Henri Matisse’s description of Braque’s reductive style in paintings of 1908. Subsequently, it soon became a commonplace term and was widely used to describe the formalist innovations in painting pioneered by Pablo Picasso and Georges Braque from 1907 to 1914. Cubism signals the break with Renaissance tradition through the rejection of three-dimensional illusionist composition. The dull and monochromatic palette (Picasso, </w:t>
                </w:r>
                <w:r w:rsidRPr="009933B3">
                  <w:rPr>
                    <w:i/>
                  </w:rPr>
                  <w:t>Still Life with a Bottle of Rum</w:t>
                </w:r>
                <w:r>
                  <w:t>, 1911) of early Cubist painting, in addition to its emphasis on geometry, can be alternatively viewed as a reaction against the pure bright colours of the Fauves and the spontaneous colour treatment of the Impressionists. Cubist art was largely influenced by the late work of Paul C</w:t>
                </w:r>
                <w:r w:rsidRPr="00382870">
                  <w:t>é</w:t>
                </w:r>
                <w:r>
                  <w:t xml:space="preserve">zanne and the study of primitive art and, more precisely, African religious masks, statuettes and artefacts. Picasso’s </w:t>
                </w:r>
                <w:r w:rsidRPr="00B06E69">
                  <w:rPr>
                    <w:i/>
                  </w:rPr>
                  <w:t xml:space="preserve">Les Demoiselles </w:t>
                </w:r>
                <w:proofErr w:type="spellStart"/>
                <w:r w:rsidRPr="00B06E69">
                  <w:rPr>
                    <w:i/>
                  </w:rPr>
                  <w:t>d’Avignon</w:t>
                </w:r>
                <w:proofErr w:type="spellEnd"/>
                <w:r>
                  <w:t xml:space="preserve"> (1907) and Braque’s </w:t>
                </w:r>
                <w:proofErr w:type="spellStart"/>
                <w:r w:rsidRPr="00B06E69">
                  <w:rPr>
                    <w:i/>
                  </w:rPr>
                  <w:t>Maisons</w:t>
                </w:r>
                <w:proofErr w:type="spellEnd"/>
                <w:r w:rsidRPr="00B06E69">
                  <w:rPr>
                    <w:i/>
                  </w:rPr>
                  <w:t xml:space="preserve"> à </w:t>
                </w:r>
                <w:proofErr w:type="spellStart"/>
                <w:r w:rsidRPr="00B06E69">
                  <w:rPr>
                    <w:i/>
                  </w:rPr>
                  <w:t>l’Estaque</w:t>
                </w:r>
                <w:proofErr w:type="spellEnd"/>
                <w:r>
                  <w:t xml:space="preserve"> (1908) are considered to be the first manifestations of proto-cubist painting.</w:t>
                </w:r>
              </w:p>
            </w:tc>
          </w:sdtContent>
        </w:sdt>
      </w:tr>
      <w:tr w:rsidR="003F0D73" w14:paraId="2ECC04AE" w14:textId="77777777" w:rsidTr="003F0D73">
        <w:sdt>
          <w:sdtPr>
            <w:alias w:val="Article text"/>
            <w:tag w:val="articleText"/>
            <w:id w:val="634067588"/>
            <w:placeholder>
              <w:docPart w:val="C22CC87EC065F74F9384FF47D43BB91A"/>
            </w:placeholder>
          </w:sdtPr>
          <w:sdtEndPr>
            <w:rPr>
              <w:b/>
              <w:color w:val="385623" w:themeColor="accent6" w:themeShade="80"/>
            </w:rPr>
          </w:sdtEndPr>
          <w:sdtContent>
            <w:tc>
              <w:tcPr>
                <w:tcW w:w="9016" w:type="dxa"/>
                <w:tcMar>
                  <w:top w:w="113" w:type="dxa"/>
                  <w:bottom w:w="113" w:type="dxa"/>
                </w:tcMar>
              </w:tcPr>
              <w:sdt>
                <w:sdtPr>
                  <w:alias w:val="Abstract"/>
                  <w:tag w:val="abstract"/>
                  <w:id w:val="1563597631"/>
                  <w:placeholder>
                    <w:docPart w:val="22F8AB8F442C93449FDB3C9BD942CE2C"/>
                  </w:placeholder>
                </w:sdtPr>
                <w:sdtContent>
                  <w:p w14:paraId="088EFBB8" w14:textId="77777777" w:rsidR="00432F4E" w:rsidRDefault="00AE64D5" w:rsidP="00D509D0">
                    <w:r>
                      <w:t xml:space="preserve">Cubism is an influential modernist art movement that emerged in Paris during the first decade of the twentieth century. The term was established by Parisian art critics, derived from Louis </w:t>
                    </w:r>
                    <w:proofErr w:type="spellStart"/>
                    <w:r>
                      <w:t>Vauxcelles</w:t>
                    </w:r>
                    <w:proofErr w:type="spellEnd"/>
                    <w:r>
                      <w:t xml:space="preserve">, and possibly Henri Matisse’s description of Braque’s reductive style in paintings of 1908. Subsequently, it soon became a commonplace term and was widely used to describe the formalist innovations in painting pioneered by Pablo Picasso and Georges Braque from 1907 to 1914. Cubism signals the break with Renaissance tradition through the rejection of three-dimensional illusionist composition. The dull and monochromatic palette (Picasso, </w:t>
                    </w:r>
                    <w:r w:rsidRPr="009933B3">
                      <w:rPr>
                        <w:i/>
                      </w:rPr>
                      <w:t>Still Life with a Bottle of Rum</w:t>
                    </w:r>
                    <w:r>
                      <w:t>, 1911) of early Cubist painting, in addition to its emphasis on geometry, can be alternatively viewed as a reaction against the pure bright colours of the Fauves and the spontaneous colour treatment of the Impressionists. Cubist art was largely influenced by the late work of Paul C</w:t>
                    </w:r>
                    <w:r w:rsidRPr="00382870">
                      <w:t>é</w:t>
                    </w:r>
                    <w:r>
                      <w:t xml:space="preserve">zanne and the study of primitive art and, more precisely, African religious masks, statuettes and artefacts. Picasso’s </w:t>
                    </w:r>
                    <w:r w:rsidRPr="00B06E69">
                      <w:rPr>
                        <w:i/>
                      </w:rPr>
                      <w:t xml:space="preserve">Les Demoiselles </w:t>
                    </w:r>
                    <w:proofErr w:type="spellStart"/>
                    <w:r w:rsidRPr="00B06E69">
                      <w:rPr>
                        <w:i/>
                      </w:rPr>
                      <w:t>d’Avignon</w:t>
                    </w:r>
                    <w:proofErr w:type="spellEnd"/>
                    <w:r>
                      <w:t xml:space="preserve"> (1907) and Braque’s </w:t>
                    </w:r>
                    <w:proofErr w:type="spellStart"/>
                    <w:r w:rsidRPr="00B06E69">
                      <w:rPr>
                        <w:i/>
                      </w:rPr>
                      <w:t>Maisons</w:t>
                    </w:r>
                    <w:proofErr w:type="spellEnd"/>
                    <w:r w:rsidRPr="00B06E69">
                      <w:rPr>
                        <w:i/>
                      </w:rPr>
                      <w:t xml:space="preserve"> à </w:t>
                    </w:r>
                    <w:proofErr w:type="spellStart"/>
                    <w:r w:rsidRPr="00B06E69">
                      <w:rPr>
                        <w:i/>
                      </w:rPr>
                      <w:t>l’Estaque</w:t>
                    </w:r>
                    <w:proofErr w:type="spellEnd"/>
                    <w:r>
                      <w:t xml:space="preserve"> (1908) are considered to be the first manifestations of proto-cubist painting.</w:t>
                    </w:r>
                  </w:p>
                  <w:p w14:paraId="705B7218" w14:textId="77777777" w:rsidR="00432F4E" w:rsidRDefault="00432F4E" w:rsidP="00D509D0"/>
                  <w:p w14:paraId="7F350205" w14:textId="77777777" w:rsidR="00432F4E" w:rsidRDefault="00432F4E" w:rsidP="00D509D0">
                    <w:r>
                      <w:t>File: BraquePortuguese.jpg</w:t>
                    </w:r>
                  </w:p>
                  <w:p w14:paraId="2F9B6B09" w14:textId="77777777" w:rsidR="00432F4E" w:rsidRPr="00F36937" w:rsidRDefault="00432F4E" w:rsidP="00432F4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George </w:t>
                    </w:r>
                    <w:proofErr w:type="spellStart"/>
                    <w:r>
                      <w:t>Braques</w:t>
                    </w:r>
                    <w:proofErr w:type="spellEnd"/>
                    <w:r>
                      <w:t xml:space="preserve">, </w:t>
                    </w:r>
                    <w:r>
                      <w:rPr>
                        <w:i/>
                      </w:rPr>
                      <w:t>Portuguese</w:t>
                    </w:r>
                    <w:r>
                      <w:t>, oil on canvas, 1911 (</w:t>
                    </w:r>
                    <w:proofErr w:type="spellStart"/>
                    <w:r>
                      <w:t>Kunstmuseum</w:t>
                    </w:r>
                    <w:proofErr w:type="spellEnd"/>
                    <w:r>
                      <w:t>, Basel, Switzerland).</w:t>
                    </w:r>
                  </w:p>
                  <w:p w14:paraId="7865FD6D" w14:textId="77777777" w:rsidR="00D509D0" w:rsidRDefault="00432F4E" w:rsidP="00D509D0">
                    <w:r>
                      <w:t xml:space="preserve">Source: </w:t>
                    </w:r>
                    <w:r w:rsidRPr="00432F4E">
                      <w:t>http://www.wikiart.org/en/georges-braque/portuguese-1911</w:t>
                    </w:r>
                    <w:proofErr w:type="gramStart"/>
                    <w:r w:rsidRPr="00432F4E">
                      <w:t>?utm</w:t>
                    </w:r>
                    <w:proofErr w:type="gramEnd"/>
                    <w:r w:rsidRPr="00432F4E">
                      <w:t>_source=returned&amp;utm_medium=referral&amp;utm_campaign=referral</w:t>
                    </w:r>
                  </w:p>
                </w:sdtContent>
              </w:sdt>
              <w:p w14:paraId="7BB83189" w14:textId="77777777" w:rsidR="00AE64D5" w:rsidRDefault="00AE64D5" w:rsidP="00D509D0"/>
              <w:p w14:paraId="6451472F" w14:textId="77777777" w:rsidR="00D509D0" w:rsidRDefault="00D509D0" w:rsidP="00D509D0">
                <w:r>
                  <w:t xml:space="preserve">However, artists such as </w:t>
                </w:r>
                <w:proofErr w:type="spellStart"/>
                <w:r>
                  <w:t>Fernand</w:t>
                </w:r>
                <w:proofErr w:type="spellEnd"/>
                <w:r>
                  <w:t xml:space="preserve"> Léger (</w:t>
                </w:r>
                <w:r>
                  <w:rPr>
                    <w:i/>
                  </w:rPr>
                  <w:t xml:space="preserve">Les </w:t>
                </w:r>
                <w:proofErr w:type="spellStart"/>
                <w:r>
                  <w:rPr>
                    <w:i/>
                  </w:rPr>
                  <w:t>fumeurs</w:t>
                </w:r>
                <w:proofErr w:type="spellEnd"/>
                <w:r>
                  <w:rPr>
                    <w:i/>
                  </w:rPr>
                  <w:t xml:space="preserve">, </w:t>
                </w:r>
                <w:r>
                  <w:t>1912), Juan Gris (</w:t>
                </w:r>
                <w:r w:rsidRPr="00751335">
                  <w:rPr>
                    <w:i/>
                  </w:rPr>
                  <w:t>Grapes</w:t>
                </w:r>
                <w:r>
                  <w:t xml:space="preserve">, 1913) and Robert </w:t>
                </w:r>
                <w:r>
                  <w:lastRenderedPageBreak/>
                  <w:t>Delaunay (</w:t>
                </w:r>
                <w:r w:rsidRPr="00A20622">
                  <w:rPr>
                    <w:i/>
                  </w:rPr>
                  <w:t>Windows</w:t>
                </w:r>
                <w:r>
                  <w:t xml:space="preserve">, 1912) developed their own distinctive styles, pushing forward the colour perspectives, the shifting geometrical elements and the non-objective approach (Léger, </w:t>
                </w:r>
                <w:proofErr w:type="spellStart"/>
                <w:r w:rsidRPr="00AE59F4">
                  <w:rPr>
                    <w:i/>
                  </w:rPr>
                  <w:t>Contraste</w:t>
                </w:r>
                <w:proofErr w:type="spellEnd"/>
                <w:r w:rsidRPr="00AE59F4">
                  <w:rPr>
                    <w:i/>
                  </w:rPr>
                  <w:t xml:space="preserve"> de </w:t>
                </w:r>
                <w:proofErr w:type="spellStart"/>
                <w:r w:rsidRPr="00AE59F4">
                  <w:rPr>
                    <w:i/>
                  </w:rPr>
                  <w:t>formes</w:t>
                </w:r>
                <w:proofErr w:type="spellEnd"/>
                <w:r>
                  <w:t xml:space="preserve">, 1913) of the cubist synthesis. </w:t>
                </w:r>
                <w:proofErr w:type="gramStart"/>
                <w:r>
                  <w:t>Alternative cubist perspectives were also</w:t>
                </w:r>
                <w:r w:rsidRPr="00A15BA1">
                  <w:t xml:space="preserve"> </w:t>
                </w:r>
                <w:r>
                  <w:t>introduced</w:t>
                </w:r>
                <w:r w:rsidRPr="00A15BA1">
                  <w:t xml:space="preserve"> by painters such as Jean </w:t>
                </w:r>
                <w:proofErr w:type="spellStart"/>
                <w:r w:rsidRPr="00A15BA1">
                  <w:t>Metzinger</w:t>
                </w:r>
                <w:proofErr w:type="spellEnd"/>
                <w:r w:rsidRPr="00A15BA1">
                  <w:t xml:space="preserve">, Albert </w:t>
                </w:r>
                <w:proofErr w:type="spellStart"/>
                <w:r w:rsidRPr="00A15BA1">
                  <w:t>Gleizes</w:t>
                </w:r>
                <w:proofErr w:type="spellEnd"/>
                <w:r w:rsidRPr="00A15BA1">
                  <w:t>,</w:t>
                </w:r>
                <w:r>
                  <w:t xml:space="preserve"> Henri Le </w:t>
                </w:r>
                <w:proofErr w:type="spellStart"/>
                <w:r>
                  <w:t>Fauconnier</w:t>
                </w:r>
                <w:proofErr w:type="spellEnd"/>
                <w:r>
                  <w:t>, Roger de L</w:t>
                </w:r>
                <w:r w:rsidRPr="00A15BA1">
                  <w:t xml:space="preserve">a </w:t>
                </w:r>
                <w:proofErr w:type="spellStart"/>
                <w:r w:rsidRPr="00A15BA1">
                  <w:t>Fresnaye</w:t>
                </w:r>
                <w:proofErr w:type="spellEnd"/>
                <w:r w:rsidRPr="00A15BA1">
                  <w:t xml:space="preserve">, André </w:t>
                </w:r>
                <w:proofErr w:type="spellStart"/>
                <w:r w:rsidRPr="00A15BA1">
                  <w:t>Lhote</w:t>
                </w:r>
                <w:proofErr w:type="spellEnd"/>
                <w:r w:rsidRPr="00A15BA1">
                  <w:t>, and sculptors such as Jacques Lipchitz and Henri Laurens</w:t>
                </w:r>
                <w:proofErr w:type="gramEnd"/>
                <w:r w:rsidRPr="00A15BA1">
                  <w:t xml:space="preserve">. </w:t>
                </w:r>
                <w:r>
                  <w:t>Its influence was not limited to painting and sculpture but extended to architecture, poetry, music, literature</w:t>
                </w:r>
                <w:r w:rsidRPr="00DE29C9">
                  <w:t xml:space="preserve"> </w:t>
                </w:r>
                <w:r>
                  <w:t xml:space="preserve">and the applied arts. </w:t>
                </w:r>
              </w:p>
              <w:p w14:paraId="1D24BE01" w14:textId="77777777" w:rsidR="00D509D0" w:rsidRDefault="00D509D0" w:rsidP="00D509D0"/>
              <w:p w14:paraId="2599DD5E" w14:textId="77777777" w:rsidR="00D509D0" w:rsidRDefault="00D509D0" w:rsidP="00AE64D5">
                <w:pPr>
                  <w:pStyle w:val="Heading1"/>
                  <w:outlineLvl w:val="0"/>
                </w:pPr>
                <w:r w:rsidRPr="00A5445F">
                  <w:t>Conceptual and Perceptual Cubism</w:t>
                </w:r>
              </w:p>
              <w:p w14:paraId="1ACE310C" w14:textId="77777777" w:rsidR="00D509D0" w:rsidRDefault="00D509D0" w:rsidP="00D509D0">
                <w:pPr>
                  <w:ind w:left="360"/>
                </w:pPr>
              </w:p>
              <w:p w14:paraId="733C614A" w14:textId="77777777" w:rsidR="00D509D0" w:rsidRDefault="00D509D0" w:rsidP="00D509D0">
                <w:r>
                  <w:t xml:space="preserve">Cubism gained worldwide recognition </w:t>
                </w:r>
                <w:r w:rsidRPr="00A15BA1">
                  <w:t xml:space="preserve">from the second decade of the twentieth century onwards. </w:t>
                </w:r>
                <w:r>
                  <w:t>However, it expanded and evolved rapidly in Paris so that a large number of Cubist-influenced styles emerged that differ</w:t>
                </w:r>
                <w:r w:rsidRPr="00A15BA1">
                  <w:t xml:space="preserve"> substantially to that of Picasso and Braque. This variation</w:t>
                </w:r>
                <w:r>
                  <w:t xml:space="preserve"> </w:t>
                </w:r>
                <w:r w:rsidRPr="00A15BA1">
                  <w:t>mainly resides in the perceptual, either quasi-figurative (</w:t>
                </w:r>
                <w:proofErr w:type="spellStart"/>
                <w:r w:rsidRPr="00A15BA1">
                  <w:rPr>
                    <w:color w:val="151515"/>
                  </w:rPr>
                  <w:t>Lhote</w:t>
                </w:r>
                <w:proofErr w:type="spellEnd"/>
                <w:r w:rsidRPr="00A15BA1">
                  <w:rPr>
                    <w:color w:val="151515"/>
                  </w:rPr>
                  <w:t xml:space="preserve">, </w:t>
                </w:r>
                <w:proofErr w:type="spellStart"/>
                <w:r w:rsidRPr="00A15BA1">
                  <w:rPr>
                    <w:i/>
                    <w:color w:val="151515"/>
                  </w:rPr>
                  <w:t>L'Escale</w:t>
                </w:r>
                <w:proofErr w:type="spellEnd"/>
                <w:r w:rsidRPr="00A15BA1">
                  <w:rPr>
                    <w:color w:val="151515"/>
                  </w:rPr>
                  <w:t xml:space="preserve">, 1913) </w:t>
                </w:r>
                <w:r w:rsidRPr="00A15BA1">
                  <w:t xml:space="preserve">or purely abstract </w:t>
                </w:r>
                <w:r>
                  <w:t xml:space="preserve">cubist perspective that several artists brought forward </w:t>
                </w:r>
                <w:r w:rsidRPr="00A15BA1">
                  <w:t>(</w:t>
                </w:r>
                <w:r>
                  <w:t>De</w:t>
                </w:r>
                <w:r w:rsidRPr="00A15BA1">
                  <w:t xml:space="preserve">launay, </w:t>
                </w:r>
                <w:r w:rsidRPr="00A15BA1">
                  <w:rPr>
                    <w:i/>
                    <w:lang w:val="en"/>
                  </w:rPr>
                  <w:t>Fenêtres ouvertes simultanément</w:t>
                </w:r>
                <w:r w:rsidRPr="00A15BA1">
                  <w:t>, 1912)</w:t>
                </w:r>
                <w:r>
                  <w:t xml:space="preserve">. In addition to the </w:t>
                </w:r>
                <w:r w:rsidRPr="00A15BA1">
                  <w:t>emphas</w:t>
                </w:r>
                <w:r>
                  <w:t xml:space="preserve">is on solid geometry, their </w:t>
                </w:r>
                <w:r w:rsidRPr="00A15BA1">
                  <w:t xml:space="preserve">vivid colour palette </w:t>
                </w:r>
                <w:r>
                  <w:t>replaced</w:t>
                </w:r>
                <w:r w:rsidRPr="00A15BA1">
                  <w:t xml:space="preserve"> the proto-cubist perpetual use of greys, browns and blacks and </w:t>
                </w:r>
                <w:r>
                  <w:t>opposed its</w:t>
                </w:r>
                <w:r w:rsidRPr="00A15BA1">
                  <w:t xml:space="preserve"> simplified geometrical surfaces that are divided into plastic planes viewed from different angles </w:t>
                </w:r>
                <w:r>
                  <w:t>and</w:t>
                </w:r>
                <w:r w:rsidRPr="00A15BA1">
                  <w:t xml:space="preserve"> result</w:t>
                </w:r>
                <w:r>
                  <w:t xml:space="preserve"> in the</w:t>
                </w:r>
                <w:r w:rsidRPr="00A15BA1">
                  <w:t xml:space="preserve"> conceptual perspective of </w:t>
                </w:r>
                <w:r>
                  <w:t>early cubism (L</w:t>
                </w:r>
                <w:r w:rsidRPr="00A15BA1">
                  <w:t xml:space="preserve">a </w:t>
                </w:r>
                <w:proofErr w:type="spellStart"/>
                <w:r w:rsidRPr="00A15BA1">
                  <w:t>Fresnaye</w:t>
                </w:r>
                <w:proofErr w:type="spellEnd"/>
                <w:r w:rsidRPr="00A15BA1">
                  <w:t xml:space="preserve">, </w:t>
                </w:r>
                <w:r w:rsidRPr="00A15BA1">
                  <w:rPr>
                    <w:i/>
                  </w:rPr>
                  <w:t>The Conquest of the Air</w:t>
                </w:r>
                <w:r w:rsidRPr="00A15BA1">
                  <w:t xml:space="preserve">, 1913). </w:t>
                </w:r>
              </w:p>
              <w:p w14:paraId="6E6D3C1B" w14:textId="77777777" w:rsidR="00D509D0" w:rsidRDefault="00D509D0" w:rsidP="00D509D0"/>
              <w:p w14:paraId="6FA7CB1F" w14:textId="77777777" w:rsidR="00D509D0" w:rsidRDefault="00D509D0" w:rsidP="00D509D0">
                <w:r>
                  <w:t xml:space="preserve">In fact, the style was never homogenous but raised controversy among its agents. This became evident in 1911, with the occurrence of the so-called </w:t>
                </w:r>
                <w:proofErr w:type="spellStart"/>
                <w:r>
                  <w:t>Puteaux</w:t>
                </w:r>
                <w:proofErr w:type="spellEnd"/>
                <w:r>
                  <w:t xml:space="preserve"> Group (1911-1913) of Cubist artists, including Alexander Archipenko, </w:t>
                </w:r>
                <w:proofErr w:type="spellStart"/>
                <w:r>
                  <w:t>Gleizes</w:t>
                </w:r>
                <w:proofErr w:type="spellEnd"/>
                <w:r>
                  <w:t xml:space="preserve">, </w:t>
                </w:r>
                <w:proofErr w:type="spellStart"/>
                <w:r>
                  <w:t>Metzinger</w:t>
                </w:r>
                <w:proofErr w:type="spellEnd"/>
                <w:r>
                  <w:t xml:space="preserve">, Frank </w:t>
                </w:r>
                <w:proofErr w:type="spellStart"/>
                <w:r>
                  <w:t>Kupka</w:t>
                </w:r>
                <w:proofErr w:type="spellEnd"/>
                <w:r>
                  <w:t xml:space="preserve">, Marcel Duchamp and Léger, who frequented the studios of Jacques and Raymond Duchamp-Villon. The group’s art can be viewed as a reaction against the conceptual and non-humanitarian approach of Picasso, Braque, and Gris. A similar reaction is manifested in the works of several other artists such as </w:t>
                </w:r>
                <w:proofErr w:type="spellStart"/>
                <w:r>
                  <w:t>Lhote</w:t>
                </w:r>
                <w:proofErr w:type="spellEnd"/>
                <w:r>
                  <w:t xml:space="preserve"> and La </w:t>
                </w:r>
                <w:proofErr w:type="spellStart"/>
                <w:r>
                  <w:t>Fresnaye</w:t>
                </w:r>
                <w:proofErr w:type="spellEnd"/>
                <w:r>
                  <w:t xml:space="preserve"> who practised a perceptual and quasi-figurative style. </w:t>
                </w:r>
              </w:p>
              <w:p w14:paraId="13285315" w14:textId="77777777" w:rsidR="00D509D0" w:rsidRDefault="00D509D0" w:rsidP="00D509D0"/>
              <w:p w14:paraId="0D0818FC" w14:textId="77777777" w:rsidR="00D509D0" w:rsidRDefault="00D509D0" w:rsidP="00D509D0">
                <w:r w:rsidRPr="00A15BA1">
                  <w:t>Althoug</w:t>
                </w:r>
                <w:r>
                  <w:t>h most of these artists taught C</w:t>
                </w:r>
                <w:r w:rsidRPr="00A15BA1">
                  <w:t xml:space="preserve">ubism in private art academies and </w:t>
                </w:r>
                <w:r>
                  <w:t>had exhibited</w:t>
                </w:r>
                <w:r w:rsidRPr="00A15BA1">
                  <w:t xml:space="preserve"> their compositions since 1911 at the Salon des </w:t>
                </w:r>
                <w:proofErr w:type="spellStart"/>
                <w:r w:rsidRPr="00A15BA1">
                  <w:t>Indépendants</w:t>
                </w:r>
                <w:proofErr w:type="spellEnd"/>
                <w:r>
                  <w:t xml:space="preserve"> and the Salon </w:t>
                </w:r>
                <w:proofErr w:type="spellStart"/>
                <w:r w:rsidRPr="00EA5C55">
                  <w:t>d’Automne</w:t>
                </w:r>
                <w:proofErr w:type="spellEnd"/>
                <w:r w:rsidRPr="00A15BA1">
                  <w:t>, the generators and leaders of this style (Picasso, Braque, Gris</w:t>
                </w:r>
                <w:r>
                  <w:t>, L</w:t>
                </w:r>
                <w:r w:rsidRPr="00EA5C55">
                  <w:t>é</w:t>
                </w:r>
                <w:r>
                  <w:t>ger</w:t>
                </w:r>
                <w:r w:rsidRPr="00A15BA1">
                  <w:t xml:space="preserve">) were working </w:t>
                </w:r>
                <w:r>
                  <w:t xml:space="preserve">in private </w:t>
                </w:r>
                <w:r w:rsidRPr="00A15BA1">
                  <w:t>under the patronage of the art dea</w:t>
                </w:r>
                <w:r>
                  <w:t xml:space="preserve">ler Daniel Henri </w:t>
                </w:r>
                <w:proofErr w:type="spellStart"/>
                <w:r>
                  <w:t>Kahnweiler</w:t>
                </w:r>
                <w:proofErr w:type="spellEnd"/>
                <w:r w:rsidRPr="00A15BA1">
                  <w:t xml:space="preserve">. Clearly, this fact not only contributed to the popularisation of the perceptual </w:t>
                </w:r>
                <w:r>
                  <w:t xml:space="preserve">and the geometrically abstract </w:t>
                </w:r>
                <w:r w:rsidRPr="00A15BA1">
                  <w:t>cubist technique in the following decades, but also reflects the over-simplified and legible repertoire of most of these artists</w:t>
                </w:r>
                <w:r>
                  <w:t xml:space="preserve"> in opposition to the constant experimentation and renovation of </w:t>
                </w:r>
                <w:proofErr w:type="spellStart"/>
                <w:r>
                  <w:t>Kahnweiler’s</w:t>
                </w:r>
                <w:proofErr w:type="spellEnd"/>
                <w:r>
                  <w:t xml:space="preserve"> protégés</w:t>
                </w:r>
                <w:r w:rsidRPr="00A15BA1">
                  <w:t>.</w:t>
                </w:r>
              </w:p>
              <w:p w14:paraId="0AB3328C" w14:textId="77777777" w:rsidR="00D509D0" w:rsidRDefault="00D509D0" w:rsidP="00D509D0"/>
              <w:p w14:paraId="17A6E4C7" w14:textId="77777777" w:rsidR="00D509D0" w:rsidRPr="00A5445F" w:rsidRDefault="00D509D0" w:rsidP="00AE64D5">
                <w:pPr>
                  <w:pStyle w:val="Heading1"/>
                  <w:outlineLvl w:val="0"/>
                </w:pPr>
                <w:r>
                  <w:t>Analytic</w:t>
                </w:r>
                <w:r w:rsidRPr="00A5445F">
                  <w:t xml:space="preserve"> and Synthetic Cubism</w:t>
                </w:r>
              </w:p>
              <w:p w14:paraId="78A35771" w14:textId="77777777" w:rsidR="00D509D0" w:rsidRDefault="00D509D0" w:rsidP="00D509D0"/>
              <w:p w14:paraId="2D5E9040" w14:textId="77777777" w:rsidR="00D509D0" w:rsidRDefault="00D509D0" w:rsidP="00D509D0">
                <w:r>
                  <w:t xml:space="preserve">Due to its complexity, Cubism became subject to several formal and stylistic categorizations and even philosophical interpretations. Its division into the two phases ‘Analytic’ and ‘Synthetic’ has been widely used, although it is chronologically flexible and has been questioned by scholarship because it was not literally accepted by cubist artists. </w:t>
                </w:r>
                <w:proofErr w:type="gramStart"/>
                <w:r>
                  <w:t xml:space="preserve">This division was introduced later by </w:t>
                </w:r>
                <w:proofErr w:type="spellStart"/>
                <w:r>
                  <w:t>Kahnweiler</w:t>
                </w:r>
                <w:proofErr w:type="spellEnd"/>
                <w:r>
                  <w:t xml:space="preserve"> who proposed to better explain and classify the stylistic experimentations and developments of this style</w:t>
                </w:r>
                <w:proofErr w:type="gramEnd"/>
                <w:r>
                  <w:t xml:space="preserve">. Both phases include the work of Picasso and Braque. </w:t>
                </w:r>
              </w:p>
              <w:p w14:paraId="1FD0A704" w14:textId="77777777" w:rsidR="00D509D0" w:rsidRDefault="00D509D0" w:rsidP="00D509D0"/>
              <w:p w14:paraId="22A40E09" w14:textId="77777777" w:rsidR="00AE64D5" w:rsidRDefault="00D509D0" w:rsidP="00D509D0">
                <w:r>
                  <w:t xml:space="preserve">Analytic cubism, also referred to as ‘Hermetic cubism’, is a term used to describe the early achievements of the cubist stylistic innovations and extends approximately from 1910 to 1912. It concerns the simultaneous depiction on a two dimensional surface of several sides of a three dimensional object-subject (Picasso, </w:t>
                </w:r>
                <w:r>
                  <w:rPr>
                    <w:i/>
                  </w:rPr>
                  <w:t>Portrait of D</w:t>
                </w:r>
                <w:proofErr w:type="gramStart"/>
                <w:r>
                  <w:rPr>
                    <w:i/>
                  </w:rPr>
                  <w:t>.-</w:t>
                </w:r>
                <w:proofErr w:type="gramEnd"/>
                <w:r>
                  <w:rPr>
                    <w:i/>
                  </w:rPr>
                  <w:t>H.</w:t>
                </w:r>
                <w:r w:rsidRPr="004F1CEE">
                  <w:rPr>
                    <w:i/>
                  </w:rPr>
                  <w:t xml:space="preserve"> </w:t>
                </w:r>
                <w:proofErr w:type="spellStart"/>
                <w:r w:rsidRPr="004F1CEE">
                  <w:rPr>
                    <w:i/>
                  </w:rPr>
                  <w:t>Kahnweiler</w:t>
                </w:r>
                <w:proofErr w:type="spellEnd"/>
                <w:r>
                  <w:t xml:space="preserve">, 1910). Although this technique may be seen as abstract it is, in reality, essentially figurative but aims to re-treat and re-interpret </w:t>
                </w:r>
                <w:r>
                  <w:lastRenderedPageBreak/>
                  <w:t xml:space="preserve">the conventional composition (Braque, </w:t>
                </w:r>
                <w:r w:rsidRPr="0022111F">
                  <w:rPr>
                    <w:i/>
                  </w:rPr>
                  <w:t>Portuguese</w:t>
                </w:r>
                <w:r>
                  <w:t xml:space="preserve">, 1911). Therefore, the depicted objects are mainly still lives that tend to become easily recognisable as they draw inspiration from everyday life (bottles, tables, musical instruments, books, newspapers) often accompanied by letters or words that describe them (Braque, </w:t>
                </w:r>
                <w:r w:rsidRPr="0067416F">
                  <w:rPr>
                    <w:i/>
                  </w:rPr>
                  <w:t>Clarinet and bottle of rum on a mantelpiece</w:t>
                </w:r>
                <w:r>
                  <w:t xml:space="preserve">, 1911). </w:t>
                </w:r>
              </w:p>
              <w:p w14:paraId="0ABB30FC" w14:textId="77777777" w:rsidR="00D509D0" w:rsidRDefault="00D509D0" w:rsidP="00D509D0"/>
              <w:p w14:paraId="4A52F27D" w14:textId="77777777" w:rsidR="00432F4E" w:rsidRDefault="00432F4E" w:rsidP="00D509D0">
                <w:r>
                  <w:t>File: PicassoStillLifeWithChair-Caning.jpg</w:t>
                </w:r>
              </w:p>
              <w:p w14:paraId="6B2D6F10" w14:textId="77777777" w:rsidR="00432F4E" w:rsidRPr="00F36937" w:rsidRDefault="00432F4E" w:rsidP="00432F4E">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Pablo Picasso, </w:t>
                </w:r>
                <w:r>
                  <w:rPr>
                    <w:i/>
                  </w:rPr>
                  <w:t>Still Life with Chair-caning,</w:t>
                </w:r>
                <w:r w:rsidRPr="00E0696B">
                  <w:t xml:space="preserve"> oil on oil-cloth over can</w:t>
                </w:r>
                <w:r>
                  <w:t>vas edged with rope, 1912 (</w:t>
                </w:r>
                <w:proofErr w:type="spellStart"/>
                <w:r>
                  <w:t>Musée</w:t>
                </w:r>
                <w:proofErr w:type="spellEnd"/>
                <w:r>
                  <w:t xml:space="preserve"> Picasso, Paris).</w:t>
                </w:r>
              </w:p>
              <w:p w14:paraId="490AA7DB" w14:textId="77777777" w:rsidR="00432F4E" w:rsidRDefault="00432F4E" w:rsidP="00D509D0">
                <w:r>
                  <w:t xml:space="preserve">Source: </w:t>
                </w:r>
                <w:r w:rsidRPr="00432F4E">
                  <w:t>http://lukerobinson.pushinit.co.uk/wp-content/uploads/2011/04/chaircan.jpg</w:t>
                </w:r>
                <w:bookmarkStart w:id="0" w:name="_GoBack"/>
                <w:bookmarkEnd w:id="0"/>
              </w:p>
              <w:p w14:paraId="38D65DE4" w14:textId="77777777" w:rsidR="00432F4E" w:rsidRDefault="00432F4E" w:rsidP="00D509D0"/>
              <w:p w14:paraId="12DCCBCC" w14:textId="77777777" w:rsidR="00D509D0" w:rsidRDefault="00D509D0" w:rsidP="00D509D0">
                <w:pPr>
                  <w:rPr>
                    <w:lang w:val="en-US"/>
                  </w:rPr>
                </w:pPr>
                <w:r>
                  <w:t xml:space="preserve">Synthetic cubism extended from 1912 to 1914 and introduced the </w:t>
                </w:r>
                <w:r w:rsidRPr="00943D94">
                  <w:rPr>
                    <w:i/>
                  </w:rPr>
                  <w:t>collage</w:t>
                </w:r>
                <w:r>
                  <w:t xml:space="preserve"> technique, the use of vivid colours and different types of materials, mainly paper (wall-paper, </w:t>
                </w:r>
                <w:proofErr w:type="spellStart"/>
                <w:r w:rsidRPr="001554CA">
                  <w:rPr>
                    <w:i/>
                  </w:rPr>
                  <w:t>papiers</w:t>
                </w:r>
                <w:proofErr w:type="spellEnd"/>
                <w:r w:rsidRPr="001554CA">
                  <w:rPr>
                    <w:i/>
                  </w:rPr>
                  <w:t xml:space="preserve"> </w:t>
                </w:r>
                <w:proofErr w:type="spellStart"/>
                <w:r w:rsidRPr="00593AF7">
                  <w:rPr>
                    <w:i/>
                  </w:rPr>
                  <w:t>collés</w:t>
                </w:r>
                <w:proofErr w:type="spellEnd"/>
                <w:r>
                  <w:t xml:space="preserve">, paper cut-outs, textiles), that contribute to the maintenance of the solid structure of the composition and render it legible </w:t>
                </w:r>
                <w:r>
                  <w:rPr>
                    <w:rStyle w:val="Emphasis"/>
                    <w:i w:val="0"/>
                    <w:lang w:val="en-US"/>
                  </w:rPr>
                  <w:t xml:space="preserve">through the creation of an architectonic illusion of space and volume </w:t>
                </w:r>
                <w:r>
                  <w:t xml:space="preserve"> (Picasso, </w:t>
                </w:r>
              </w:p>
              <w:p w14:paraId="3B830E07" w14:textId="77777777" w:rsidR="00D509D0" w:rsidRPr="005D5AA2" w:rsidRDefault="00D509D0" w:rsidP="00D509D0">
                <w:r>
                  <w:rPr>
                    <w:rStyle w:val="Emphasis"/>
                    <w:lang w:val="en-US"/>
                  </w:rPr>
                  <w:t>Still Life with Chair-caning</w:t>
                </w:r>
                <w:r w:rsidRPr="008E20F4">
                  <w:rPr>
                    <w:rStyle w:val="Emphasis"/>
                    <w:i w:val="0"/>
                    <w:lang w:val="en-US"/>
                  </w:rPr>
                  <w:t>, 1912)</w:t>
                </w:r>
                <w:r w:rsidRPr="008E20F4">
                  <w:rPr>
                    <w:i/>
                  </w:rPr>
                  <w:t>.</w:t>
                </w:r>
                <w:r>
                  <w:t xml:space="preserve"> This phase exerted considerable influence over the surrealist treatment of the object.</w:t>
                </w:r>
              </w:p>
              <w:p w14:paraId="2DBDEFDF" w14:textId="77777777" w:rsidR="00D509D0" w:rsidRDefault="00D509D0" w:rsidP="00C27FAB"/>
              <w:p w14:paraId="6AA802DE" w14:textId="77777777" w:rsidR="00D509D0" w:rsidRPr="00B06E69" w:rsidRDefault="00D509D0" w:rsidP="00D509D0">
                <w:pPr>
                  <w:pStyle w:val="Authornote"/>
                </w:pPr>
                <w:r>
                  <w:t xml:space="preserve">Selected </w:t>
                </w:r>
                <w:r w:rsidRPr="00B06E69">
                  <w:t>Works</w:t>
                </w:r>
              </w:p>
              <w:p w14:paraId="4A82FC14" w14:textId="77777777" w:rsidR="00D509D0" w:rsidRDefault="00D509D0" w:rsidP="00D509D0">
                <w:pPr>
                  <w:pStyle w:val="Authornote"/>
                </w:pPr>
              </w:p>
              <w:p w14:paraId="1E0D67A8" w14:textId="77777777" w:rsidR="00D509D0" w:rsidRPr="00B06E69" w:rsidRDefault="00D509D0" w:rsidP="00D509D0">
                <w:pPr>
                  <w:pStyle w:val="Authornote"/>
                </w:pPr>
                <w:r>
                  <w:t xml:space="preserve">Pablo </w:t>
                </w:r>
                <w:r w:rsidRPr="00B06E69">
                  <w:t xml:space="preserve">Picasso, </w:t>
                </w:r>
                <w:r w:rsidRPr="00B06E69">
                  <w:rPr>
                    <w:i/>
                  </w:rPr>
                  <w:t xml:space="preserve">Les Demoiselles </w:t>
                </w:r>
                <w:proofErr w:type="spellStart"/>
                <w:r w:rsidRPr="00B06E69">
                  <w:rPr>
                    <w:i/>
                  </w:rPr>
                  <w:t>d’Avignon</w:t>
                </w:r>
                <w:proofErr w:type="spellEnd"/>
                <w:r>
                  <w:rPr>
                    <w:i/>
                  </w:rPr>
                  <w:t xml:space="preserve"> </w:t>
                </w:r>
                <w:r>
                  <w:t>(The young ladies of Avignon)</w:t>
                </w:r>
                <w:r w:rsidRPr="00B06E69">
                  <w:rPr>
                    <w:i/>
                  </w:rPr>
                  <w:t xml:space="preserve">, </w:t>
                </w:r>
                <w:r w:rsidRPr="00B06E69">
                  <w:t>oil on canvas, 1907, Museum of Modern Art, New York.</w:t>
                </w:r>
              </w:p>
              <w:p w14:paraId="034E4A16" w14:textId="77777777" w:rsidR="00D509D0" w:rsidRPr="00B06E69" w:rsidRDefault="00D509D0" w:rsidP="00D509D0">
                <w:pPr>
                  <w:pStyle w:val="Authornote"/>
                </w:pPr>
              </w:p>
              <w:p w14:paraId="6D7CEE5A" w14:textId="77777777" w:rsidR="00D509D0" w:rsidRDefault="00D509D0" w:rsidP="00D509D0">
                <w:pPr>
                  <w:pStyle w:val="Authornote"/>
                </w:pPr>
                <w:r>
                  <w:t xml:space="preserve">Georges </w:t>
                </w:r>
                <w:r w:rsidRPr="00B06E69">
                  <w:t xml:space="preserve">Braque, </w:t>
                </w:r>
                <w:proofErr w:type="spellStart"/>
                <w:r w:rsidRPr="00B06E69">
                  <w:rPr>
                    <w:i/>
                  </w:rPr>
                  <w:t>Maisons</w:t>
                </w:r>
                <w:proofErr w:type="spellEnd"/>
                <w:r w:rsidRPr="00B06E69">
                  <w:rPr>
                    <w:i/>
                  </w:rPr>
                  <w:t xml:space="preserve"> à </w:t>
                </w:r>
                <w:proofErr w:type="spellStart"/>
                <w:r w:rsidRPr="00B06E69">
                  <w:rPr>
                    <w:i/>
                  </w:rPr>
                  <w:t>l’Estaque</w:t>
                </w:r>
                <w:proofErr w:type="spellEnd"/>
                <w:r w:rsidRPr="00B06E69">
                  <w:rPr>
                    <w:i/>
                  </w:rPr>
                  <w:t xml:space="preserve"> </w:t>
                </w:r>
                <w:r w:rsidRPr="00B06E69">
                  <w:t xml:space="preserve">(Houses at </w:t>
                </w:r>
                <w:proofErr w:type="spellStart"/>
                <w:r w:rsidRPr="00B06E69">
                  <w:t>l’Estaque</w:t>
                </w:r>
                <w:proofErr w:type="spellEnd"/>
                <w:r w:rsidRPr="00B06E69">
                  <w:t xml:space="preserve">), oil on canvas, 1908, Museum of Fine Arts, Bern. </w:t>
                </w:r>
              </w:p>
              <w:p w14:paraId="6CD0F405" w14:textId="77777777" w:rsidR="00D509D0" w:rsidRDefault="00D509D0" w:rsidP="00D509D0">
                <w:pPr>
                  <w:pStyle w:val="Authornote"/>
                </w:pPr>
              </w:p>
              <w:p w14:paraId="272E685E" w14:textId="77777777" w:rsidR="00D509D0" w:rsidRDefault="00D509D0" w:rsidP="00D509D0">
                <w:pPr>
                  <w:pStyle w:val="Authornote"/>
                </w:pPr>
                <w:r>
                  <w:t xml:space="preserve">Picasso, </w:t>
                </w:r>
                <w:r w:rsidRPr="004F1CEE">
                  <w:rPr>
                    <w:i/>
                  </w:rPr>
                  <w:t xml:space="preserve">Portrait of Daniel-Henri </w:t>
                </w:r>
                <w:proofErr w:type="spellStart"/>
                <w:r w:rsidRPr="004F1CEE">
                  <w:rPr>
                    <w:i/>
                  </w:rPr>
                  <w:t>Kahnweiler</w:t>
                </w:r>
                <w:proofErr w:type="spellEnd"/>
                <w:r>
                  <w:t xml:space="preserve">, oil on canvas, 1910, Art Institute of Chicago. </w:t>
                </w:r>
              </w:p>
              <w:p w14:paraId="3A669E10" w14:textId="77777777" w:rsidR="00D509D0" w:rsidRDefault="00D509D0" w:rsidP="00D509D0">
                <w:pPr>
                  <w:pStyle w:val="Authornote"/>
                </w:pPr>
              </w:p>
              <w:p w14:paraId="0DCAA355" w14:textId="77777777" w:rsidR="00D509D0" w:rsidRDefault="00D509D0" w:rsidP="00D509D0">
                <w:pPr>
                  <w:pStyle w:val="Authornote"/>
                </w:pPr>
                <w:r>
                  <w:t xml:space="preserve">Braque, </w:t>
                </w:r>
                <w:r w:rsidRPr="0067416F">
                  <w:rPr>
                    <w:i/>
                  </w:rPr>
                  <w:t>Clarinet and bottle of rum on a mantelpiece</w:t>
                </w:r>
                <w:r>
                  <w:t xml:space="preserve">, oil on canvas, 1911, Tate Gallery, London. </w:t>
                </w:r>
              </w:p>
              <w:p w14:paraId="31E8AD5A" w14:textId="77777777" w:rsidR="00D509D0" w:rsidRDefault="00D509D0" w:rsidP="00D509D0">
                <w:pPr>
                  <w:pStyle w:val="Authornote"/>
                </w:pPr>
              </w:p>
              <w:p w14:paraId="464F1562" w14:textId="77777777" w:rsidR="00D509D0" w:rsidRPr="0022111F" w:rsidRDefault="00D509D0" w:rsidP="00D509D0">
                <w:pPr>
                  <w:pStyle w:val="Authornote"/>
                </w:pPr>
                <w:r w:rsidRPr="0022111F">
                  <w:t xml:space="preserve">Georges Braque, </w:t>
                </w:r>
                <w:r w:rsidRPr="0022111F">
                  <w:rPr>
                    <w:i/>
                  </w:rPr>
                  <w:t>Portuguese</w:t>
                </w:r>
                <w:r w:rsidRPr="0022111F">
                  <w:t xml:space="preserve">, oil on canvas, 1911, </w:t>
                </w:r>
                <w:proofErr w:type="spellStart"/>
                <w:r w:rsidRPr="0022111F">
                  <w:t>Kunstmuseum</w:t>
                </w:r>
                <w:proofErr w:type="spellEnd"/>
                <w:r w:rsidRPr="0022111F">
                  <w:t xml:space="preserve"> Basel, Basel, Switzerland</w:t>
                </w:r>
                <w:r>
                  <w:t>.</w:t>
                </w:r>
              </w:p>
              <w:p w14:paraId="62F43993" w14:textId="77777777" w:rsidR="00D509D0" w:rsidRDefault="00D509D0" w:rsidP="00D509D0">
                <w:pPr>
                  <w:pStyle w:val="Authornote"/>
                </w:pPr>
              </w:p>
              <w:p w14:paraId="4E51A899" w14:textId="77777777" w:rsidR="00D509D0" w:rsidRDefault="00D509D0" w:rsidP="00D509D0">
                <w:pPr>
                  <w:pStyle w:val="Authornote"/>
                </w:pPr>
                <w:r>
                  <w:t xml:space="preserve">Pablo Picasso, </w:t>
                </w:r>
                <w:r w:rsidRPr="009933B3">
                  <w:rPr>
                    <w:i/>
                  </w:rPr>
                  <w:t>Still Life with a Bottle of Rum</w:t>
                </w:r>
                <w:r>
                  <w:t xml:space="preserve">, oil on canvas, 1911, The Metropolitan Museum of Art, New York. </w:t>
                </w:r>
              </w:p>
              <w:p w14:paraId="2DBDDA83" w14:textId="77777777" w:rsidR="00D509D0" w:rsidRDefault="00D509D0" w:rsidP="00D509D0">
                <w:pPr>
                  <w:pStyle w:val="Authornote"/>
                </w:pPr>
              </w:p>
              <w:p w14:paraId="6774A0C4" w14:textId="77777777" w:rsidR="00D509D0" w:rsidRDefault="00D509D0" w:rsidP="00D509D0">
                <w:pPr>
                  <w:pStyle w:val="Authornote"/>
                </w:pPr>
                <w:proofErr w:type="spellStart"/>
                <w:r>
                  <w:t>Fernand</w:t>
                </w:r>
                <w:proofErr w:type="spellEnd"/>
                <w:r>
                  <w:t xml:space="preserve"> Léger, </w:t>
                </w:r>
                <w:r w:rsidRPr="000A1676">
                  <w:rPr>
                    <w:i/>
                  </w:rPr>
                  <w:t xml:space="preserve">Les </w:t>
                </w:r>
                <w:proofErr w:type="spellStart"/>
                <w:r w:rsidRPr="000A1676">
                  <w:rPr>
                    <w:i/>
                  </w:rPr>
                  <w:t>fumeurs</w:t>
                </w:r>
                <w:proofErr w:type="spellEnd"/>
                <w:r>
                  <w:t xml:space="preserve"> (</w:t>
                </w:r>
                <w:r w:rsidRPr="000A1676">
                  <w:t>The Smokers</w:t>
                </w:r>
                <w:r>
                  <w:t>)</w:t>
                </w:r>
                <w:r>
                  <w:rPr>
                    <w:i/>
                  </w:rPr>
                  <w:t xml:space="preserve">, </w:t>
                </w:r>
                <w:r>
                  <w:t xml:space="preserve">oil on canvas, 1912, Solomon R. Guggenheim Museum, </w:t>
                </w:r>
                <w:proofErr w:type="spellStart"/>
                <w:r>
                  <w:t>NewYork</w:t>
                </w:r>
                <w:proofErr w:type="spellEnd"/>
                <w:r>
                  <w:t xml:space="preserve">. </w:t>
                </w:r>
              </w:p>
              <w:p w14:paraId="00485C7E" w14:textId="77777777" w:rsidR="00D509D0" w:rsidRDefault="00D509D0" w:rsidP="00D509D0">
                <w:pPr>
                  <w:pStyle w:val="Authornote"/>
                </w:pPr>
              </w:p>
              <w:p w14:paraId="731106B7" w14:textId="77777777" w:rsidR="00D509D0" w:rsidRDefault="00D509D0" w:rsidP="00D509D0">
                <w:pPr>
                  <w:pStyle w:val="Authornote"/>
                </w:pPr>
                <w:r>
                  <w:t xml:space="preserve">Robert Delaunay, </w:t>
                </w:r>
                <w:r w:rsidRPr="00A20622">
                  <w:rPr>
                    <w:i/>
                  </w:rPr>
                  <w:t>Windows</w:t>
                </w:r>
                <w:r>
                  <w:t xml:space="preserve">, oil and wax on canvas, 1912, Museum of Modern Art, New York. </w:t>
                </w:r>
              </w:p>
              <w:p w14:paraId="6F3B9C7B" w14:textId="77777777" w:rsidR="00D509D0" w:rsidRDefault="00D509D0" w:rsidP="00D509D0">
                <w:pPr>
                  <w:pStyle w:val="Authornote"/>
                </w:pPr>
              </w:p>
              <w:p w14:paraId="5CEF089A" w14:textId="77777777" w:rsidR="00D509D0" w:rsidRPr="00AE59F4" w:rsidRDefault="00D509D0" w:rsidP="00D509D0">
                <w:pPr>
                  <w:pStyle w:val="Authornote"/>
                </w:pPr>
                <w:proofErr w:type="spellStart"/>
                <w:r>
                  <w:t>Fernand</w:t>
                </w:r>
                <w:proofErr w:type="spellEnd"/>
                <w:r>
                  <w:t xml:space="preserve"> </w:t>
                </w:r>
                <w:r w:rsidRPr="00AE59F4">
                  <w:t xml:space="preserve">Léger, </w:t>
                </w:r>
                <w:proofErr w:type="spellStart"/>
                <w:r w:rsidRPr="00AE59F4">
                  <w:rPr>
                    <w:i/>
                  </w:rPr>
                  <w:t>Contraste</w:t>
                </w:r>
                <w:proofErr w:type="spellEnd"/>
                <w:r w:rsidRPr="00AE59F4">
                  <w:rPr>
                    <w:i/>
                  </w:rPr>
                  <w:t xml:space="preserve"> de </w:t>
                </w:r>
                <w:proofErr w:type="spellStart"/>
                <w:r w:rsidRPr="00AE59F4">
                  <w:rPr>
                    <w:i/>
                  </w:rPr>
                  <w:t>formes</w:t>
                </w:r>
                <w:proofErr w:type="spellEnd"/>
                <w:r w:rsidRPr="00AE59F4">
                  <w:rPr>
                    <w:i/>
                  </w:rPr>
                  <w:t xml:space="preserve"> </w:t>
                </w:r>
                <w:r w:rsidRPr="00AE59F4">
                  <w:t xml:space="preserve">(Contrast of forms), oil on canvas, 1913, </w:t>
                </w:r>
                <w:r>
                  <w:t xml:space="preserve">Solomon R. Guggenheim Museum, </w:t>
                </w:r>
                <w:proofErr w:type="spellStart"/>
                <w:r>
                  <w:t>NewYork</w:t>
                </w:r>
                <w:proofErr w:type="spellEnd"/>
                <w:r>
                  <w:t xml:space="preserve">. </w:t>
                </w:r>
              </w:p>
              <w:p w14:paraId="5929E7C4" w14:textId="77777777" w:rsidR="00D509D0" w:rsidRPr="00AE59F4" w:rsidRDefault="00D509D0" w:rsidP="00D509D0">
                <w:pPr>
                  <w:pStyle w:val="Authornote"/>
                </w:pPr>
              </w:p>
              <w:p w14:paraId="37AD32A7" w14:textId="77777777" w:rsidR="00D509D0" w:rsidRPr="008E20F4" w:rsidRDefault="00D509D0" w:rsidP="00D509D0">
                <w:pPr>
                  <w:pStyle w:val="Authornote"/>
                </w:pPr>
                <w:r w:rsidRPr="008E20F4">
                  <w:t xml:space="preserve">Picasso, </w:t>
                </w:r>
                <w:r w:rsidRPr="008E20F4">
                  <w:rPr>
                    <w:rStyle w:val="Emphasis"/>
                    <w:lang w:val="en-US"/>
                  </w:rPr>
                  <w:t>Still Life with Chair-caning</w:t>
                </w:r>
                <w:r w:rsidRPr="008E20F4">
                  <w:rPr>
                    <w:rStyle w:val="Emphasis"/>
                    <w:i w:val="0"/>
                    <w:lang w:val="en-US"/>
                  </w:rPr>
                  <w:t xml:space="preserve">, </w:t>
                </w:r>
                <w:r>
                  <w:rPr>
                    <w:rStyle w:val="st"/>
                  </w:rPr>
                  <w:t>o</w:t>
                </w:r>
                <w:r w:rsidRPr="008E20F4">
                  <w:rPr>
                    <w:rStyle w:val="st"/>
                  </w:rPr>
                  <w:t xml:space="preserve">il on </w:t>
                </w:r>
                <w:proofErr w:type="gramStart"/>
                <w:r w:rsidRPr="008E20F4">
                  <w:rPr>
                    <w:rStyle w:val="st"/>
                  </w:rPr>
                  <w:t>oil-cloth</w:t>
                </w:r>
                <w:proofErr w:type="gramEnd"/>
                <w:r w:rsidRPr="008E20F4">
                  <w:rPr>
                    <w:rStyle w:val="st"/>
                  </w:rPr>
                  <w:t xml:space="preserve"> over canvas edged with rope</w:t>
                </w:r>
                <w:r>
                  <w:rPr>
                    <w:rStyle w:val="st"/>
                  </w:rPr>
                  <w:t xml:space="preserve">, </w:t>
                </w:r>
                <w:r w:rsidRPr="008E20F4">
                  <w:rPr>
                    <w:rStyle w:val="Emphasis"/>
                    <w:i w:val="0"/>
                    <w:lang w:val="en-US"/>
                  </w:rPr>
                  <w:t xml:space="preserve">1912, </w:t>
                </w:r>
                <w:proofErr w:type="spellStart"/>
                <w:r w:rsidRPr="008E20F4">
                  <w:rPr>
                    <w:rStyle w:val="Emphasis"/>
                    <w:i w:val="0"/>
                    <w:lang w:val="en-US"/>
                  </w:rPr>
                  <w:t>Musée</w:t>
                </w:r>
                <w:proofErr w:type="spellEnd"/>
                <w:r w:rsidRPr="008E20F4">
                  <w:rPr>
                    <w:rStyle w:val="Emphasis"/>
                    <w:i w:val="0"/>
                    <w:lang w:val="en-US"/>
                  </w:rPr>
                  <w:t xml:space="preserve"> Picasso, Paris. </w:t>
                </w:r>
              </w:p>
              <w:p w14:paraId="0A7D1274" w14:textId="77777777" w:rsidR="00D509D0" w:rsidRDefault="00D509D0" w:rsidP="00D509D0">
                <w:pPr>
                  <w:pStyle w:val="Authornote"/>
                </w:pPr>
              </w:p>
              <w:p w14:paraId="7B39A130" w14:textId="77777777" w:rsidR="00D509D0" w:rsidRDefault="00D509D0" w:rsidP="00D509D0">
                <w:pPr>
                  <w:pStyle w:val="Authornote"/>
                </w:pPr>
                <w:r w:rsidRPr="00A15BA1">
                  <w:t xml:space="preserve">Robert </w:t>
                </w:r>
                <w:proofErr w:type="spellStart"/>
                <w:r w:rsidRPr="00A15BA1">
                  <w:t>Dealaunay</w:t>
                </w:r>
                <w:proofErr w:type="spellEnd"/>
                <w:r w:rsidRPr="00A15BA1">
                  <w:t xml:space="preserve">, </w:t>
                </w:r>
                <w:proofErr w:type="spellStart"/>
                <w:r w:rsidRPr="00A15BA1">
                  <w:rPr>
                    <w:i/>
                  </w:rPr>
                  <w:t>Fenêtres</w:t>
                </w:r>
                <w:proofErr w:type="spellEnd"/>
                <w:r w:rsidRPr="00A15BA1">
                  <w:rPr>
                    <w:i/>
                  </w:rPr>
                  <w:t xml:space="preserve"> </w:t>
                </w:r>
                <w:proofErr w:type="spellStart"/>
                <w:r w:rsidRPr="00A15BA1">
                  <w:rPr>
                    <w:i/>
                  </w:rPr>
                  <w:t>ouvertes</w:t>
                </w:r>
                <w:proofErr w:type="spellEnd"/>
                <w:r w:rsidRPr="00A15BA1">
                  <w:rPr>
                    <w:i/>
                  </w:rPr>
                  <w:t xml:space="preserve"> </w:t>
                </w:r>
                <w:proofErr w:type="spellStart"/>
                <w:r w:rsidRPr="00A15BA1">
                  <w:rPr>
                    <w:i/>
                  </w:rPr>
                  <w:t>simultanément</w:t>
                </w:r>
                <w:proofErr w:type="spellEnd"/>
                <w:r w:rsidRPr="00A15BA1">
                  <w:rPr>
                    <w:i/>
                  </w:rPr>
                  <w:t xml:space="preserve"> </w:t>
                </w:r>
                <w:r w:rsidRPr="00A15BA1">
                  <w:t xml:space="preserve">(Windows open simultaneously), 1912, Tate </w:t>
                </w:r>
                <w:r>
                  <w:t>Gallery</w:t>
                </w:r>
                <w:r w:rsidRPr="00A15BA1">
                  <w:t>, London.</w:t>
                </w:r>
              </w:p>
              <w:p w14:paraId="6CE99F5A" w14:textId="77777777" w:rsidR="00D509D0" w:rsidRDefault="00D509D0" w:rsidP="00D509D0">
                <w:pPr>
                  <w:pStyle w:val="Authornote"/>
                </w:pPr>
              </w:p>
              <w:p w14:paraId="599335B5" w14:textId="77777777" w:rsidR="00D509D0" w:rsidRPr="00651769" w:rsidRDefault="00D509D0" w:rsidP="00D509D0">
                <w:pPr>
                  <w:pStyle w:val="Authornote"/>
                  <w:rPr>
                    <w:lang w:val="fr-FR"/>
                  </w:rPr>
                </w:pPr>
                <w:r w:rsidRPr="00651769">
                  <w:rPr>
                    <w:color w:val="151515"/>
                    <w:lang w:val="fr-FR"/>
                  </w:rPr>
                  <w:t xml:space="preserve">André Lhote, </w:t>
                </w:r>
                <w:r w:rsidRPr="00651769">
                  <w:rPr>
                    <w:i/>
                    <w:color w:val="151515"/>
                    <w:lang w:val="fr-FR"/>
                  </w:rPr>
                  <w:t>L'Escale</w:t>
                </w:r>
                <w:r>
                  <w:rPr>
                    <w:i/>
                    <w:color w:val="151515"/>
                    <w:lang w:val="fr-FR"/>
                  </w:rPr>
                  <w:t xml:space="preserve"> </w:t>
                </w:r>
                <w:r>
                  <w:rPr>
                    <w:color w:val="151515"/>
                    <w:lang w:val="fr-FR"/>
                  </w:rPr>
                  <w:t xml:space="preserve">(The </w:t>
                </w:r>
                <w:proofErr w:type="spellStart"/>
                <w:r>
                  <w:rPr>
                    <w:color w:val="151515"/>
                    <w:lang w:val="fr-FR"/>
                  </w:rPr>
                  <w:t>layover</w:t>
                </w:r>
                <w:proofErr w:type="spellEnd"/>
                <w:r>
                  <w:rPr>
                    <w:color w:val="151515"/>
                    <w:lang w:val="fr-FR"/>
                  </w:rPr>
                  <w:t>)</w:t>
                </w:r>
                <w:r w:rsidRPr="00651769">
                  <w:rPr>
                    <w:color w:val="151515"/>
                    <w:lang w:val="fr-FR"/>
                  </w:rPr>
                  <w:t xml:space="preserve">, </w:t>
                </w:r>
                <w:proofErr w:type="spellStart"/>
                <w:r w:rsidRPr="00651769">
                  <w:rPr>
                    <w:color w:val="151515"/>
                    <w:lang w:val="fr-FR"/>
                  </w:rPr>
                  <w:t>oil</w:t>
                </w:r>
                <w:proofErr w:type="spellEnd"/>
                <w:r w:rsidRPr="00651769">
                  <w:rPr>
                    <w:color w:val="151515"/>
                    <w:lang w:val="fr-FR"/>
                  </w:rPr>
                  <w:t xml:space="preserve"> on </w:t>
                </w:r>
                <w:proofErr w:type="spellStart"/>
                <w:r w:rsidRPr="00651769">
                  <w:rPr>
                    <w:color w:val="151515"/>
                    <w:lang w:val="fr-FR"/>
                  </w:rPr>
                  <w:t>canvas</w:t>
                </w:r>
                <w:proofErr w:type="spellEnd"/>
                <w:r w:rsidRPr="00651769">
                  <w:rPr>
                    <w:color w:val="151515"/>
                    <w:lang w:val="fr-FR"/>
                  </w:rPr>
                  <w:t xml:space="preserve">, 1913, Musée d'art Moderne de la Ville de </w:t>
                </w:r>
                <w:r w:rsidRPr="00651769">
                  <w:rPr>
                    <w:color w:val="151515"/>
                    <w:lang w:val="fr-FR"/>
                  </w:rPr>
                  <w:lastRenderedPageBreak/>
                  <w:t>Paris.</w:t>
                </w:r>
              </w:p>
              <w:p w14:paraId="7F803DE3" w14:textId="77777777" w:rsidR="00D509D0" w:rsidRPr="00A15BA1" w:rsidRDefault="00D509D0" w:rsidP="00D509D0">
                <w:pPr>
                  <w:pStyle w:val="Authornote"/>
                  <w:rPr>
                    <w:lang w:val="fr-FR"/>
                  </w:rPr>
                </w:pPr>
              </w:p>
              <w:p w14:paraId="75D32533" w14:textId="77777777" w:rsidR="00D509D0" w:rsidRDefault="00D509D0" w:rsidP="00D509D0">
                <w:pPr>
                  <w:pStyle w:val="Authornote"/>
                </w:pPr>
                <w:r>
                  <w:t xml:space="preserve">Juan Gris, </w:t>
                </w:r>
                <w:r w:rsidRPr="00751335">
                  <w:rPr>
                    <w:i/>
                  </w:rPr>
                  <w:t>Grapes</w:t>
                </w:r>
                <w:r>
                  <w:t xml:space="preserve">, oil on canvas, 1913, Museum of Modern Art, New York. </w:t>
                </w:r>
              </w:p>
              <w:p w14:paraId="4046F98F" w14:textId="77777777" w:rsidR="00D509D0" w:rsidRDefault="00D509D0" w:rsidP="00D509D0">
                <w:pPr>
                  <w:pStyle w:val="Authornote"/>
                </w:pPr>
              </w:p>
              <w:p w14:paraId="7DE0A94E" w14:textId="77777777" w:rsidR="003F0D73" w:rsidRDefault="00D509D0" w:rsidP="00D509D0">
                <w:pPr>
                  <w:pStyle w:val="Authornote"/>
                </w:pPr>
                <w:r>
                  <w:t xml:space="preserve">Roger de la </w:t>
                </w:r>
                <w:proofErr w:type="spellStart"/>
                <w:r>
                  <w:t>Fresnaye</w:t>
                </w:r>
                <w:proofErr w:type="spellEnd"/>
                <w:r>
                  <w:t xml:space="preserve">, </w:t>
                </w:r>
                <w:r w:rsidRPr="002D058B">
                  <w:rPr>
                    <w:i/>
                  </w:rPr>
                  <w:t>The Conquest of the Air</w:t>
                </w:r>
                <w:r>
                  <w:t xml:space="preserve">, oil on canvas, 1913, Museum of Modern Art, New York. </w:t>
                </w:r>
              </w:p>
            </w:tc>
          </w:sdtContent>
        </w:sdt>
      </w:tr>
      <w:tr w:rsidR="003235A7" w14:paraId="25767BBF" w14:textId="77777777" w:rsidTr="003235A7">
        <w:tc>
          <w:tcPr>
            <w:tcW w:w="9016" w:type="dxa"/>
          </w:tcPr>
          <w:p w14:paraId="63DC5E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FEE537B0ED8764DAF2A4543FFE8236E"/>
              </w:placeholder>
            </w:sdtPr>
            <w:sdtContent>
              <w:p w14:paraId="18110692" w14:textId="77777777" w:rsidR="00D509D0" w:rsidRDefault="00D509D0" w:rsidP="00D509D0"/>
              <w:p w14:paraId="6035CD74" w14:textId="77777777" w:rsidR="00D509D0" w:rsidRDefault="00D509D0" w:rsidP="00D509D0">
                <w:sdt>
                  <w:sdtPr>
                    <w:id w:val="-2092690043"/>
                    <w:citation/>
                  </w:sdtPr>
                  <w:sdtContent>
                    <w:r>
                      <w:fldChar w:fldCharType="begin"/>
                    </w:r>
                    <w:r>
                      <w:rPr>
                        <w:lang w:val="en-US"/>
                      </w:rPr>
                      <w:instrText xml:space="preserve"> CITATION Ant08 \l 1033 </w:instrText>
                    </w:r>
                    <w:r>
                      <w:fldChar w:fldCharType="separate"/>
                    </w:r>
                    <w:r>
                      <w:rPr>
                        <w:noProof/>
                        <w:lang w:val="en-US"/>
                      </w:rPr>
                      <w:t>(Antliff and Leighten)</w:t>
                    </w:r>
                    <w:r>
                      <w:fldChar w:fldCharType="end"/>
                    </w:r>
                  </w:sdtContent>
                </w:sdt>
              </w:p>
              <w:p w14:paraId="0B17C0BF" w14:textId="77777777" w:rsidR="00D509D0" w:rsidRDefault="00D509D0" w:rsidP="00D509D0"/>
              <w:p w14:paraId="294A1E8E" w14:textId="77777777" w:rsidR="00D509D0" w:rsidRDefault="00D509D0" w:rsidP="00D509D0">
                <w:sdt>
                  <w:sdtPr>
                    <w:id w:val="2047871833"/>
                    <w:citation/>
                  </w:sdtPr>
                  <w:sdtContent>
                    <w:r>
                      <w:fldChar w:fldCharType="begin"/>
                    </w:r>
                    <w:r>
                      <w:rPr>
                        <w:lang w:val="en-US"/>
                      </w:rPr>
                      <w:instrText xml:space="preserve"> CITATION Coo83 \l 1033 </w:instrText>
                    </w:r>
                    <w:r>
                      <w:fldChar w:fldCharType="separate"/>
                    </w:r>
                    <w:r>
                      <w:rPr>
                        <w:noProof/>
                        <w:lang w:val="en-US"/>
                      </w:rPr>
                      <w:t>(Cooper)</w:t>
                    </w:r>
                    <w:r>
                      <w:fldChar w:fldCharType="end"/>
                    </w:r>
                  </w:sdtContent>
                </w:sdt>
              </w:p>
              <w:p w14:paraId="1B82E5C9" w14:textId="77777777" w:rsidR="00D509D0" w:rsidRDefault="00D509D0" w:rsidP="00D509D0"/>
              <w:p w14:paraId="07B60C57" w14:textId="77777777" w:rsidR="00D509D0" w:rsidRDefault="00D509D0" w:rsidP="00D509D0">
                <w:sdt>
                  <w:sdtPr>
                    <w:id w:val="555594545"/>
                    <w:citation/>
                  </w:sdtPr>
                  <w:sdtContent>
                    <w:r>
                      <w:fldChar w:fldCharType="begin"/>
                    </w:r>
                    <w:r>
                      <w:rPr>
                        <w:lang w:val="en-US"/>
                      </w:rPr>
                      <w:instrText xml:space="preserve"> CITATION Cot04 \l 1033 </w:instrText>
                    </w:r>
                    <w:r>
                      <w:fldChar w:fldCharType="separate"/>
                    </w:r>
                    <w:r>
                      <w:rPr>
                        <w:noProof/>
                        <w:lang w:val="en-US"/>
                      </w:rPr>
                      <w:t>(Cottington)</w:t>
                    </w:r>
                    <w:r>
                      <w:fldChar w:fldCharType="end"/>
                    </w:r>
                  </w:sdtContent>
                </w:sdt>
              </w:p>
              <w:p w14:paraId="6E04218C" w14:textId="77777777" w:rsidR="00D509D0" w:rsidRDefault="00D509D0" w:rsidP="00D509D0"/>
              <w:p w14:paraId="2F87DDB0" w14:textId="77777777" w:rsidR="00D509D0" w:rsidRDefault="00D509D0" w:rsidP="00D509D0">
                <w:sdt>
                  <w:sdtPr>
                    <w:id w:val="398796614"/>
                    <w:citation/>
                  </w:sdtPr>
                  <w:sdtContent>
                    <w:r>
                      <w:fldChar w:fldCharType="begin"/>
                    </w:r>
                    <w:r>
                      <w:rPr>
                        <w:lang w:val="en-US"/>
                      </w:rPr>
                      <w:instrText xml:space="preserve"> CITATION Cox00 \l 1033 </w:instrText>
                    </w:r>
                    <w:r>
                      <w:fldChar w:fldCharType="separate"/>
                    </w:r>
                    <w:r>
                      <w:rPr>
                        <w:noProof/>
                        <w:lang w:val="en-US"/>
                      </w:rPr>
                      <w:t>(Cox)</w:t>
                    </w:r>
                    <w:r>
                      <w:fldChar w:fldCharType="end"/>
                    </w:r>
                  </w:sdtContent>
                </w:sdt>
              </w:p>
              <w:p w14:paraId="0A507D16" w14:textId="77777777" w:rsidR="00D509D0" w:rsidRDefault="00D509D0" w:rsidP="00D509D0"/>
              <w:p w14:paraId="4CDB67CB" w14:textId="77777777" w:rsidR="00D509D0" w:rsidRDefault="00D509D0" w:rsidP="00D509D0">
                <w:sdt>
                  <w:sdtPr>
                    <w:id w:val="1783697525"/>
                    <w:citation/>
                  </w:sdtPr>
                  <w:sdtContent>
                    <w:r>
                      <w:fldChar w:fldCharType="begin"/>
                    </w:r>
                    <w:r>
                      <w:rPr>
                        <w:lang w:val="en-US"/>
                      </w:rPr>
                      <w:instrText xml:space="preserve"> CITATION Fry66 \l 1033 </w:instrText>
                    </w:r>
                    <w:r>
                      <w:fldChar w:fldCharType="separate"/>
                    </w:r>
                    <w:r>
                      <w:rPr>
                        <w:noProof/>
                        <w:lang w:val="en-US"/>
                      </w:rPr>
                      <w:t>(Fry)</w:t>
                    </w:r>
                    <w:r>
                      <w:fldChar w:fldCharType="end"/>
                    </w:r>
                  </w:sdtContent>
                </w:sdt>
              </w:p>
              <w:p w14:paraId="1829B66F" w14:textId="77777777" w:rsidR="00D509D0" w:rsidRDefault="00D509D0" w:rsidP="00D509D0"/>
              <w:p w14:paraId="13487214" w14:textId="77777777" w:rsidR="00D509D0" w:rsidRDefault="00D509D0" w:rsidP="00D509D0">
                <w:sdt>
                  <w:sdtPr>
                    <w:id w:val="-1296598047"/>
                    <w:citation/>
                  </w:sdtPr>
                  <w:sdtContent>
                    <w:r>
                      <w:fldChar w:fldCharType="begin"/>
                    </w:r>
                    <w:r>
                      <w:rPr>
                        <w:lang w:val="en-US"/>
                      </w:rPr>
                      <w:instrText xml:space="preserve"> CITATION Gee81 \l 1033 </w:instrText>
                    </w:r>
                    <w:r>
                      <w:fldChar w:fldCharType="separate"/>
                    </w:r>
                    <w:r>
                      <w:rPr>
                        <w:noProof/>
                        <w:lang w:val="en-US"/>
                      </w:rPr>
                      <w:t>(Gee)</w:t>
                    </w:r>
                    <w:r>
                      <w:fldChar w:fldCharType="end"/>
                    </w:r>
                  </w:sdtContent>
                </w:sdt>
              </w:p>
              <w:p w14:paraId="5D4D341E" w14:textId="77777777" w:rsidR="00D509D0" w:rsidRDefault="00D509D0" w:rsidP="00D509D0"/>
              <w:p w14:paraId="75D54E58" w14:textId="77777777" w:rsidR="00D509D0" w:rsidRDefault="00D509D0" w:rsidP="00D509D0">
                <w:sdt>
                  <w:sdtPr>
                    <w:id w:val="343606420"/>
                    <w:citation/>
                  </w:sdtPr>
                  <w:sdtContent>
                    <w:r>
                      <w:fldChar w:fldCharType="begin"/>
                    </w:r>
                    <w:r>
                      <w:rPr>
                        <w:lang w:val="en-US"/>
                      </w:rPr>
                      <w:instrText xml:space="preserve"> CITATION Gre87 \l 1033 </w:instrText>
                    </w:r>
                    <w:r>
                      <w:fldChar w:fldCharType="separate"/>
                    </w:r>
                    <w:r>
                      <w:rPr>
                        <w:noProof/>
                        <w:lang w:val="en-US"/>
                      </w:rPr>
                      <w:t>(Green)</w:t>
                    </w:r>
                    <w:r>
                      <w:fldChar w:fldCharType="end"/>
                    </w:r>
                  </w:sdtContent>
                </w:sdt>
              </w:p>
              <w:p w14:paraId="132B71F2" w14:textId="77777777" w:rsidR="00D509D0" w:rsidRDefault="00D509D0" w:rsidP="00D509D0"/>
              <w:p w14:paraId="04BEFAA7" w14:textId="77777777" w:rsidR="00D509D0" w:rsidRDefault="00D509D0" w:rsidP="00D509D0">
                <w:sdt>
                  <w:sdtPr>
                    <w:id w:val="515885664"/>
                    <w:citation/>
                  </w:sdtPr>
                  <w:sdtContent>
                    <w:r>
                      <w:fldChar w:fldCharType="begin"/>
                    </w:r>
                    <w:r>
                      <w:rPr>
                        <w:lang w:val="en-US"/>
                      </w:rPr>
                      <w:instrText xml:space="preserve"> CITATION Gol59 \l 1033 </w:instrText>
                    </w:r>
                    <w:r>
                      <w:fldChar w:fldCharType="separate"/>
                    </w:r>
                    <w:r>
                      <w:rPr>
                        <w:noProof/>
                        <w:lang w:val="en-US"/>
                      </w:rPr>
                      <w:t>(Golding)</w:t>
                    </w:r>
                    <w:r>
                      <w:fldChar w:fldCharType="end"/>
                    </w:r>
                  </w:sdtContent>
                </w:sdt>
              </w:p>
              <w:p w14:paraId="2DA292D0" w14:textId="77777777" w:rsidR="00D509D0" w:rsidRDefault="00D509D0" w:rsidP="00D509D0"/>
              <w:p w14:paraId="50E70D9A" w14:textId="77777777" w:rsidR="00D509D0" w:rsidRDefault="00D509D0" w:rsidP="00D509D0">
                <w:sdt>
                  <w:sdtPr>
                    <w:id w:val="370038418"/>
                    <w:citation/>
                  </w:sdtPr>
                  <w:sdtContent>
                    <w:r>
                      <w:fldChar w:fldCharType="begin"/>
                    </w:r>
                    <w:r>
                      <w:rPr>
                        <w:lang w:val="en-US"/>
                      </w:rPr>
                      <w:instrText xml:space="preserve"> CITATION Ros85 \l 1033 </w:instrText>
                    </w:r>
                    <w:r>
                      <w:fldChar w:fldCharType="separate"/>
                    </w:r>
                    <w:r>
                      <w:rPr>
                        <w:noProof/>
                        <w:lang w:val="en-US"/>
                      </w:rPr>
                      <w:t>(Roskill)</w:t>
                    </w:r>
                    <w:r>
                      <w:fldChar w:fldCharType="end"/>
                    </w:r>
                  </w:sdtContent>
                </w:sdt>
              </w:p>
              <w:p w14:paraId="4B01B731" w14:textId="77777777" w:rsidR="00D509D0" w:rsidRDefault="00D509D0" w:rsidP="00D509D0"/>
              <w:p w14:paraId="1BDDC25F" w14:textId="77777777" w:rsidR="003235A7" w:rsidRDefault="00D509D0" w:rsidP="00432F4E">
                <w:pPr>
                  <w:keepNext/>
                </w:pPr>
                <w:sdt>
                  <w:sdtPr>
                    <w:id w:val="1239910141"/>
                    <w:citation/>
                  </w:sdtPr>
                  <w:sdtContent>
                    <w:r>
                      <w:fldChar w:fldCharType="begin"/>
                    </w:r>
                    <w:r>
                      <w:rPr>
                        <w:lang w:val="en-US"/>
                      </w:rPr>
                      <w:instrText xml:space="preserve"> CITATION Rub89 \l 1033 </w:instrText>
                    </w:r>
                    <w:r>
                      <w:fldChar w:fldCharType="separate"/>
                    </w:r>
                    <w:r>
                      <w:rPr>
                        <w:noProof/>
                        <w:lang w:val="en-US"/>
                      </w:rPr>
                      <w:t>(Rubin)</w:t>
                    </w:r>
                    <w:r>
                      <w:fldChar w:fldCharType="end"/>
                    </w:r>
                  </w:sdtContent>
                </w:sdt>
              </w:p>
            </w:sdtContent>
          </w:sdt>
        </w:tc>
      </w:tr>
    </w:tbl>
    <w:p w14:paraId="4D7621EE" w14:textId="77777777" w:rsidR="00C27FAB" w:rsidRPr="00F36937" w:rsidRDefault="00C27FAB" w:rsidP="00432F4E">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27D6A3" w14:textId="77777777" w:rsidR="00AE64D5" w:rsidRDefault="00AE64D5" w:rsidP="007A0D55">
      <w:pPr>
        <w:spacing w:after="0" w:line="240" w:lineRule="auto"/>
      </w:pPr>
      <w:r>
        <w:separator/>
      </w:r>
    </w:p>
  </w:endnote>
  <w:endnote w:type="continuationSeparator" w:id="0">
    <w:p w14:paraId="5F2D0C83" w14:textId="77777777" w:rsidR="00AE64D5" w:rsidRDefault="00AE64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0959B" w14:textId="77777777" w:rsidR="00AE64D5" w:rsidRDefault="00AE64D5" w:rsidP="007A0D55">
      <w:pPr>
        <w:spacing w:after="0" w:line="240" w:lineRule="auto"/>
      </w:pPr>
      <w:r>
        <w:separator/>
      </w:r>
    </w:p>
  </w:footnote>
  <w:footnote w:type="continuationSeparator" w:id="0">
    <w:p w14:paraId="73AD03B3" w14:textId="77777777" w:rsidR="00AE64D5" w:rsidRDefault="00AE64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5084D" w14:textId="77777777" w:rsidR="00AE64D5" w:rsidRDefault="00AE64D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8C50E7" w14:textId="77777777" w:rsidR="00AE64D5" w:rsidRDefault="00AE64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9C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2F4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79C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5"/>
    <w:rsid w:val="00B219AE"/>
    <w:rsid w:val="00B33145"/>
    <w:rsid w:val="00B574C9"/>
    <w:rsid w:val="00BC39C9"/>
    <w:rsid w:val="00BE5BF7"/>
    <w:rsid w:val="00BF40E1"/>
    <w:rsid w:val="00C27FAB"/>
    <w:rsid w:val="00C358D4"/>
    <w:rsid w:val="00C6296B"/>
    <w:rsid w:val="00CC586D"/>
    <w:rsid w:val="00CF1542"/>
    <w:rsid w:val="00CF3EC5"/>
    <w:rsid w:val="00D509D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A4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79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79C9"/>
    <w:rPr>
      <w:rFonts w:ascii="Lucida Grande" w:hAnsi="Lucida Grande" w:cs="Lucida Grande"/>
      <w:sz w:val="18"/>
      <w:szCs w:val="18"/>
    </w:rPr>
  </w:style>
  <w:style w:type="character" w:styleId="Emphasis">
    <w:name w:val="Emphasis"/>
    <w:qFormat/>
    <w:rsid w:val="00D509D0"/>
    <w:rPr>
      <w:i/>
      <w:iCs/>
    </w:rPr>
  </w:style>
  <w:style w:type="character" w:customStyle="1" w:styleId="st">
    <w:name w:val="st"/>
    <w:basedOn w:val="DefaultParagraphFont"/>
    <w:rsid w:val="00D509D0"/>
  </w:style>
  <w:style w:type="character" w:styleId="Hyperlink">
    <w:name w:val="Hyperlink"/>
    <w:basedOn w:val="DefaultParagraphFont"/>
    <w:uiPriority w:val="99"/>
    <w:semiHidden/>
    <w:rsid w:val="00D509D0"/>
    <w:rPr>
      <w:color w:val="0563C1" w:themeColor="hyperlink"/>
      <w:u w:val="single"/>
    </w:rPr>
  </w:style>
  <w:style w:type="paragraph" w:styleId="Caption">
    <w:name w:val="caption"/>
    <w:basedOn w:val="Normal"/>
    <w:next w:val="Normal"/>
    <w:uiPriority w:val="35"/>
    <w:semiHidden/>
    <w:qFormat/>
    <w:rsid w:val="00432F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79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79C9"/>
    <w:rPr>
      <w:rFonts w:ascii="Lucida Grande" w:hAnsi="Lucida Grande" w:cs="Lucida Grande"/>
      <w:sz w:val="18"/>
      <w:szCs w:val="18"/>
    </w:rPr>
  </w:style>
  <w:style w:type="character" w:styleId="Emphasis">
    <w:name w:val="Emphasis"/>
    <w:qFormat/>
    <w:rsid w:val="00D509D0"/>
    <w:rPr>
      <w:i/>
      <w:iCs/>
    </w:rPr>
  </w:style>
  <w:style w:type="character" w:customStyle="1" w:styleId="st">
    <w:name w:val="st"/>
    <w:basedOn w:val="DefaultParagraphFont"/>
    <w:rsid w:val="00D509D0"/>
  </w:style>
  <w:style w:type="character" w:styleId="Hyperlink">
    <w:name w:val="Hyperlink"/>
    <w:basedOn w:val="DefaultParagraphFont"/>
    <w:uiPriority w:val="99"/>
    <w:semiHidden/>
    <w:rsid w:val="00D509D0"/>
    <w:rPr>
      <w:color w:val="0563C1" w:themeColor="hyperlink"/>
      <w:u w:val="single"/>
    </w:rPr>
  </w:style>
  <w:style w:type="paragraph" w:styleId="Caption">
    <w:name w:val="caption"/>
    <w:basedOn w:val="Normal"/>
    <w:next w:val="Normal"/>
    <w:uiPriority w:val="35"/>
    <w:semiHidden/>
    <w:qFormat/>
    <w:rsid w:val="00432F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100A897717A340ADB17B7B513ABA2E"/>
        <w:category>
          <w:name w:val="General"/>
          <w:gallery w:val="placeholder"/>
        </w:category>
        <w:types>
          <w:type w:val="bbPlcHdr"/>
        </w:types>
        <w:behaviors>
          <w:behavior w:val="content"/>
        </w:behaviors>
        <w:guid w:val="{E11FDE9E-2C4F-0D4A-93F5-908C584CF235}"/>
      </w:docPartPr>
      <w:docPartBody>
        <w:p w:rsidR="00A46D62" w:rsidRDefault="00A46D62">
          <w:pPr>
            <w:pStyle w:val="0D100A897717A340ADB17B7B513ABA2E"/>
          </w:pPr>
          <w:r w:rsidRPr="00CC586D">
            <w:rPr>
              <w:rStyle w:val="PlaceholderText"/>
              <w:b/>
              <w:color w:val="FFFFFF" w:themeColor="background1"/>
            </w:rPr>
            <w:t>[Salutation]</w:t>
          </w:r>
        </w:p>
      </w:docPartBody>
    </w:docPart>
    <w:docPart>
      <w:docPartPr>
        <w:name w:val="0822AE6939F47740B11EBA13EE94EAD0"/>
        <w:category>
          <w:name w:val="General"/>
          <w:gallery w:val="placeholder"/>
        </w:category>
        <w:types>
          <w:type w:val="bbPlcHdr"/>
        </w:types>
        <w:behaviors>
          <w:behavior w:val="content"/>
        </w:behaviors>
        <w:guid w:val="{54DDB0C5-11B9-D743-81DA-FA86AE180882}"/>
      </w:docPartPr>
      <w:docPartBody>
        <w:p w:rsidR="00A46D62" w:rsidRDefault="00A46D62">
          <w:pPr>
            <w:pStyle w:val="0822AE6939F47740B11EBA13EE94EAD0"/>
          </w:pPr>
          <w:r>
            <w:rPr>
              <w:rStyle w:val="PlaceholderText"/>
            </w:rPr>
            <w:t>[First name]</w:t>
          </w:r>
        </w:p>
      </w:docPartBody>
    </w:docPart>
    <w:docPart>
      <w:docPartPr>
        <w:name w:val="DE6D99E40AC5204DAB376789BC4B0257"/>
        <w:category>
          <w:name w:val="General"/>
          <w:gallery w:val="placeholder"/>
        </w:category>
        <w:types>
          <w:type w:val="bbPlcHdr"/>
        </w:types>
        <w:behaviors>
          <w:behavior w:val="content"/>
        </w:behaviors>
        <w:guid w:val="{27041EB0-F08B-184E-885A-2F7C361129CA}"/>
      </w:docPartPr>
      <w:docPartBody>
        <w:p w:rsidR="00A46D62" w:rsidRDefault="00A46D62">
          <w:pPr>
            <w:pStyle w:val="DE6D99E40AC5204DAB376789BC4B0257"/>
          </w:pPr>
          <w:r>
            <w:rPr>
              <w:rStyle w:val="PlaceholderText"/>
            </w:rPr>
            <w:t>[Middle name]</w:t>
          </w:r>
        </w:p>
      </w:docPartBody>
    </w:docPart>
    <w:docPart>
      <w:docPartPr>
        <w:name w:val="38C23C9C5EFA8C4199DCE13F5D1595E4"/>
        <w:category>
          <w:name w:val="General"/>
          <w:gallery w:val="placeholder"/>
        </w:category>
        <w:types>
          <w:type w:val="bbPlcHdr"/>
        </w:types>
        <w:behaviors>
          <w:behavior w:val="content"/>
        </w:behaviors>
        <w:guid w:val="{895573B0-E1B7-C640-BF7F-48DF3D4CDB57}"/>
      </w:docPartPr>
      <w:docPartBody>
        <w:p w:rsidR="00A46D62" w:rsidRDefault="00A46D62">
          <w:pPr>
            <w:pStyle w:val="38C23C9C5EFA8C4199DCE13F5D1595E4"/>
          </w:pPr>
          <w:r>
            <w:rPr>
              <w:rStyle w:val="PlaceholderText"/>
            </w:rPr>
            <w:t>[Last name]</w:t>
          </w:r>
        </w:p>
      </w:docPartBody>
    </w:docPart>
    <w:docPart>
      <w:docPartPr>
        <w:name w:val="7FC092565230E345B984DABAF7B37149"/>
        <w:category>
          <w:name w:val="General"/>
          <w:gallery w:val="placeholder"/>
        </w:category>
        <w:types>
          <w:type w:val="bbPlcHdr"/>
        </w:types>
        <w:behaviors>
          <w:behavior w:val="content"/>
        </w:behaviors>
        <w:guid w:val="{D9F02C5E-5920-AF4A-B8DD-29DACAC9FDF3}"/>
      </w:docPartPr>
      <w:docPartBody>
        <w:p w:rsidR="00A46D62" w:rsidRDefault="00A46D62">
          <w:pPr>
            <w:pStyle w:val="7FC092565230E345B984DABAF7B37149"/>
          </w:pPr>
          <w:r>
            <w:rPr>
              <w:rStyle w:val="PlaceholderText"/>
            </w:rPr>
            <w:t>[Enter your biography]</w:t>
          </w:r>
        </w:p>
      </w:docPartBody>
    </w:docPart>
    <w:docPart>
      <w:docPartPr>
        <w:name w:val="53F257457D07474386B81E74E21E8B8F"/>
        <w:category>
          <w:name w:val="General"/>
          <w:gallery w:val="placeholder"/>
        </w:category>
        <w:types>
          <w:type w:val="bbPlcHdr"/>
        </w:types>
        <w:behaviors>
          <w:behavior w:val="content"/>
        </w:behaviors>
        <w:guid w:val="{762AA3E7-B73C-7A44-8AFE-D1C00613186C}"/>
      </w:docPartPr>
      <w:docPartBody>
        <w:p w:rsidR="00A46D62" w:rsidRDefault="00A46D62">
          <w:pPr>
            <w:pStyle w:val="53F257457D07474386B81E74E21E8B8F"/>
          </w:pPr>
          <w:r>
            <w:rPr>
              <w:rStyle w:val="PlaceholderText"/>
            </w:rPr>
            <w:t>[Enter the institution with which you are affiliated]</w:t>
          </w:r>
        </w:p>
      </w:docPartBody>
    </w:docPart>
    <w:docPart>
      <w:docPartPr>
        <w:name w:val="6FAD5CE8AFCDA64398154E6667A21809"/>
        <w:category>
          <w:name w:val="General"/>
          <w:gallery w:val="placeholder"/>
        </w:category>
        <w:types>
          <w:type w:val="bbPlcHdr"/>
        </w:types>
        <w:behaviors>
          <w:behavior w:val="content"/>
        </w:behaviors>
        <w:guid w:val="{BCD7FAFD-CCDA-EA45-AA8C-85EBB3ECB18F}"/>
      </w:docPartPr>
      <w:docPartBody>
        <w:p w:rsidR="00A46D62" w:rsidRDefault="00A46D62">
          <w:pPr>
            <w:pStyle w:val="6FAD5CE8AFCDA64398154E6667A21809"/>
          </w:pPr>
          <w:r w:rsidRPr="00EF74F7">
            <w:rPr>
              <w:b/>
              <w:color w:val="808080" w:themeColor="background1" w:themeShade="80"/>
            </w:rPr>
            <w:t>[Enter the headword for your article]</w:t>
          </w:r>
        </w:p>
      </w:docPartBody>
    </w:docPart>
    <w:docPart>
      <w:docPartPr>
        <w:name w:val="A41D82328A375643964FB31F52443607"/>
        <w:category>
          <w:name w:val="General"/>
          <w:gallery w:val="placeholder"/>
        </w:category>
        <w:types>
          <w:type w:val="bbPlcHdr"/>
        </w:types>
        <w:behaviors>
          <w:behavior w:val="content"/>
        </w:behaviors>
        <w:guid w:val="{D00E20F2-E198-9945-A8A6-C0026606EC4D}"/>
      </w:docPartPr>
      <w:docPartBody>
        <w:p w:rsidR="00A46D62" w:rsidRDefault="00A46D62">
          <w:pPr>
            <w:pStyle w:val="A41D82328A375643964FB31F524436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099F0F34EC434CBB4822335032B583"/>
        <w:category>
          <w:name w:val="General"/>
          <w:gallery w:val="placeholder"/>
        </w:category>
        <w:types>
          <w:type w:val="bbPlcHdr"/>
        </w:types>
        <w:behaviors>
          <w:behavior w:val="content"/>
        </w:behaviors>
        <w:guid w:val="{281EE547-FDED-A045-AA90-D0B6E0DEC4B1}"/>
      </w:docPartPr>
      <w:docPartBody>
        <w:p w:rsidR="00A46D62" w:rsidRDefault="00A46D62">
          <w:pPr>
            <w:pStyle w:val="5C099F0F34EC434CBB4822335032B5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2CC87EC065F74F9384FF47D43BB91A"/>
        <w:category>
          <w:name w:val="General"/>
          <w:gallery w:val="placeholder"/>
        </w:category>
        <w:types>
          <w:type w:val="bbPlcHdr"/>
        </w:types>
        <w:behaviors>
          <w:behavior w:val="content"/>
        </w:behaviors>
        <w:guid w:val="{987041C4-ED9A-144A-BF97-DD213E984DFD}"/>
      </w:docPartPr>
      <w:docPartBody>
        <w:p w:rsidR="00A46D62" w:rsidRDefault="00A46D62">
          <w:pPr>
            <w:pStyle w:val="C22CC87EC065F74F9384FF47D43BB9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FEE537B0ED8764DAF2A4543FFE8236E"/>
        <w:category>
          <w:name w:val="General"/>
          <w:gallery w:val="placeholder"/>
        </w:category>
        <w:types>
          <w:type w:val="bbPlcHdr"/>
        </w:types>
        <w:behaviors>
          <w:behavior w:val="content"/>
        </w:behaviors>
        <w:guid w:val="{21C7F62E-C5BF-F14B-89B8-8A5233ABE834}"/>
      </w:docPartPr>
      <w:docPartBody>
        <w:p w:rsidR="00A46D62" w:rsidRDefault="00A46D62">
          <w:pPr>
            <w:pStyle w:val="9FEE537B0ED8764DAF2A4543FFE8236E"/>
          </w:pPr>
          <w:r>
            <w:rPr>
              <w:rStyle w:val="PlaceholderText"/>
            </w:rPr>
            <w:t>[Enter citations for further reading here]</w:t>
          </w:r>
        </w:p>
      </w:docPartBody>
    </w:docPart>
    <w:docPart>
      <w:docPartPr>
        <w:name w:val="22F8AB8F442C93449FDB3C9BD942CE2C"/>
        <w:category>
          <w:name w:val="General"/>
          <w:gallery w:val="placeholder"/>
        </w:category>
        <w:types>
          <w:type w:val="bbPlcHdr"/>
        </w:types>
        <w:behaviors>
          <w:behavior w:val="content"/>
        </w:behaviors>
        <w:guid w:val="{2B229305-692B-5C4E-B470-18E852502AFD}"/>
      </w:docPartPr>
      <w:docPartBody>
        <w:p w:rsidR="00A46D62" w:rsidRDefault="00A46D62" w:rsidP="00A46D62">
          <w:pPr>
            <w:pStyle w:val="22F8AB8F442C93449FDB3C9BD942CE2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62"/>
    <w:rsid w:val="00A46D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D62"/>
    <w:rPr>
      <w:color w:val="808080"/>
    </w:rPr>
  </w:style>
  <w:style w:type="paragraph" w:customStyle="1" w:styleId="0D100A897717A340ADB17B7B513ABA2E">
    <w:name w:val="0D100A897717A340ADB17B7B513ABA2E"/>
  </w:style>
  <w:style w:type="paragraph" w:customStyle="1" w:styleId="0822AE6939F47740B11EBA13EE94EAD0">
    <w:name w:val="0822AE6939F47740B11EBA13EE94EAD0"/>
  </w:style>
  <w:style w:type="paragraph" w:customStyle="1" w:styleId="DE6D99E40AC5204DAB376789BC4B0257">
    <w:name w:val="DE6D99E40AC5204DAB376789BC4B0257"/>
  </w:style>
  <w:style w:type="paragraph" w:customStyle="1" w:styleId="38C23C9C5EFA8C4199DCE13F5D1595E4">
    <w:name w:val="38C23C9C5EFA8C4199DCE13F5D1595E4"/>
  </w:style>
  <w:style w:type="paragraph" w:customStyle="1" w:styleId="7FC092565230E345B984DABAF7B37149">
    <w:name w:val="7FC092565230E345B984DABAF7B37149"/>
  </w:style>
  <w:style w:type="paragraph" w:customStyle="1" w:styleId="53F257457D07474386B81E74E21E8B8F">
    <w:name w:val="53F257457D07474386B81E74E21E8B8F"/>
  </w:style>
  <w:style w:type="paragraph" w:customStyle="1" w:styleId="6FAD5CE8AFCDA64398154E6667A21809">
    <w:name w:val="6FAD5CE8AFCDA64398154E6667A21809"/>
  </w:style>
  <w:style w:type="paragraph" w:customStyle="1" w:styleId="A41D82328A375643964FB31F52443607">
    <w:name w:val="A41D82328A375643964FB31F52443607"/>
  </w:style>
  <w:style w:type="paragraph" w:customStyle="1" w:styleId="5C099F0F34EC434CBB4822335032B583">
    <w:name w:val="5C099F0F34EC434CBB4822335032B583"/>
  </w:style>
  <w:style w:type="paragraph" w:customStyle="1" w:styleId="C22CC87EC065F74F9384FF47D43BB91A">
    <w:name w:val="C22CC87EC065F74F9384FF47D43BB91A"/>
  </w:style>
  <w:style w:type="paragraph" w:customStyle="1" w:styleId="9FEE537B0ED8764DAF2A4543FFE8236E">
    <w:name w:val="9FEE537B0ED8764DAF2A4543FFE8236E"/>
  </w:style>
  <w:style w:type="paragraph" w:customStyle="1" w:styleId="22F8AB8F442C93449FDB3C9BD942CE2C">
    <w:name w:val="22F8AB8F442C93449FDB3C9BD942CE2C"/>
    <w:rsid w:val="00A46D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D62"/>
    <w:rPr>
      <w:color w:val="808080"/>
    </w:rPr>
  </w:style>
  <w:style w:type="paragraph" w:customStyle="1" w:styleId="0D100A897717A340ADB17B7B513ABA2E">
    <w:name w:val="0D100A897717A340ADB17B7B513ABA2E"/>
  </w:style>
  <w:style w:type="paragraph" w:customStyle="1" w:styleId="0822AE6939F47740B11EBA13EE94EAD0">
    <w:name w:val="0822AE6939F47740B11EBA13EE94EAD0"/>
  </w:style>
  <w:style w:type="paragraph" w:customStyle="1" w:styleId="DE6D99E40AC5204DAB376789BC4B0257">
    <w:name w:val="DE6D99E40AC5204DAB376789BC4B0257"/>
  </w:style>
  <w:style w:type="paragraph" w:customStyle="1" w:styleId="38C23C9C5EFA8C4199DCE13F5D1595E4">
    <w:name w:val="38C23C9C5EFA8C4199DCE13F5D1595E4"/>
  </w:style>
  <w:style w:type="paragraph" w:customStyle="1" w:styleId="7FC092565230E345B984DABAF7B37149">
    <w:name w:val="7FC092565230E345B984DABAF7B37149"/>
  </w:style>
  <w:style w:type="paragraph" w:customStyle="1" w:styleId="53F257457D07474386B81E74E21E8B8F">
    <w:name w:val="53F257457D07474386B81E74E21E8B8F"/>
  </w:style>
  <w:style w:type="paragraph" w:customStyle="1" w:styleId="6FAD5CE8AFCDA64398154E6667A21809">
    <w:name w:val="6FAD5CE8AFCDA64398154E6667A21809"/>
  </w:style>
  <w:style w:type="paragraph" w:customStyle="1" w:styleId="A41D82328A375643964FB31F52443607">
    <w:name w:val="A41D82328A375643964FB31F52443607"/>
  </w:style>
  <w:style w:type="paragraph" w:customStyle="1" w:styleId="5C099F0F34EC434CBB4822335032B583">
    <w:name w:val="5C099F0F34EC434CBB4822335032B583"/>
  </w:style>
  <w:style w:type="paragraph" w:customStyle="1" w:styleId="C22CC87EC065F74F9384FF47D43BB91A">
    <w:name w:val="C22CC87EC065F74F9384FF47D43BB91A"/>
  </w:style>
  <w:style w:type="paragraph" w:customStyle="1" w:styleId="9FEE537B0ED8764DAF2A4543FFE8236E">
    <w:name w:val="9FEE537B0ED8764DAF2A4543FFE8236E"/>
  </w:style>
  <w:style w:type="paragraph" w:customStyle="1" w:styleId="22F8AB8F442C93449FDB3C9BD942CE2C">
    <w:name w:val="22F8AB8F442C93449FDB3C9BD942CE2C"/>
    <w:rsid w:val="00A46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Ant08</b:Tag>
    <b:SourceType>Book</b:SourceType>
    <b:Guid>{9A01262E-168F-F146-BA7A-0F068C50B34A}</b:Guid>
    <b:Author>
      <b:Author>
        <b:NameList>
          <b:Person>
            <b:Last>Antliff</b:Last>
            <b:First>M.</b:First>
          </b:Person>
          <b:Person>
            <b:Last>Leighten</b:Last>
            <b:First>P.</b:First>
            <b:Middle>D.</b:Middle>
          </b:Person>
        </b:NameList>
      </b:Author>
    </b:Author>
    <b:Title>A Cubist reader: documents and criticism, 1906-1914</b:Title>
    <b:City>Chicago</b:City>
    <b:Publisher>University of Chicago Press</b:Publisher>
    <b:Year>2008</b:Year>
    <b:RefOrder>1</b:RefOrder>
  </b:Source>
  <b:Source>
    <b:Tag>Coo83</b:Tag>
    <b:SourceType>Book</b:SourceType>
    <b:Guid>{BFF37A7A-257E-944F-8D4E-446A4090C79E}</b:Guid>
    <b:Author>
      <b:Author>
        <b:NameList>
          <b:Person>
            <b:Last>Cooper</b:Last>
            <b:First>D.</b:First>
          </b:Person>
        </b:NameList>
      </b:Author>
    </b:Author>
    <b:Title>The essential Cubism, 1907-1920: Braque, Picasso and their friends</b:Title>
    <b:City>London</b:City>
    <b:Publisher>Tate Gallery</b:Publisher>
    <b:Year>1983</b:Year>
    <b:RefOrder>2</b:RefOrder>
  </b:Source>
  <b:Source>
    <b:Tag>Cot04</b:Tag>
    <b:SourceType>Book</b:SourceType>
    <b:Guid>{2E93A107-4488-E74D-9865-E9D87BC9AB7F}</b:Guid>
    <b:Author>
      <b:Author>
        <b:NameList>
          <b:Person>
            <b:Last>Cottington</b:Last>
            <b:First>D.</b:First>
          </b:Person>
        </b:NameList>
      </b:Author>
    </b:Author>
    <b:Title>Cubism and its histories</b:Title>
    <b:City>Manchester; New York</b:City>
    <b:Publisher>Manchester University Press</b:Publisher>
    <b:Year>2004</b:Year>
    <b:RefOrder>3</b:RefOrder>
  </b:Source>
  <b:Source>
    <b:Tag>Cox00</b:Tag>
    <b:SourceType>Book</b:SourceType>
    <b:Guid>{3B981EFE-A02B-044C-A83D-E361F46B5061}</b:Guid>
    <b:Author>
      <b:Author>
        <b:NameList>
          <b:Person>
            <b:Last>Cox</b:Last>
            <b:First>N.</b:First>
          </b:Person>
        </b:NameList>
      </b:Author>
    </b:Author>
    <b:Title>Cubism</b:Title>
    <b:City>London</b:City>
    <b:Publisher>Phaidon</b:Publisher>
    <b:Year>2000</b:Year>
    <b:RefOrder>4</b:RefOrder>
  </b:Source>
  <b:Source>
    <b:Tag>Fry66</b:Tag>
    <b:SourceType>Book</b:SourceType>
    <b:Guid>{7274F6AF-F18D-9240-BB58-1EEDA5E480BB}</b:Guid>
    <b:Author>
      <b:Author>
        <b:NameList>
          <b:Person>
            <b:Last>Fry</b:Last>
            <b:First>E.</b:First>
          </b:Person>
        </b:NameList>
      </b:Author>
    </b:Author>
    <b:Title>Cubism</b:Title>
    <b:City>New York</b:City>
    <b:Publisher>McGraw-Hill</b:Publisher>
    <b:Year>1966</b:Year>
    <b:RefOrder>5</b:RefOrder>
  </b:Source>
  <b:Source>
    <b:Tag>Gee81</b:Tag>
    <b:SourceType>Book</b:SourceType>
    <b:Guid>{16945A8E-E653-BA41-BBB7-F0AA2F3AAD81}</b:Guid>
    <b:Author>
      <b:Author>
        <b:NameList>
          <b:Person>
            <b:Last>Gee</b:Last>
            <b:First>M.</b:First>
          </b:Person>
        </b:NameList>
      </b:Author>
    </b:Author>
    <b:Title>Dealers, critics, and collectors of modern painting: aspects of the Parisian art market between 1910 and 1930</b:Title>
    <b:City>New York; London</b:City>
    <b:Publisher>Garland</b:Publisher>
    <b:Year>1981</b:Year>
    <b:RefOrder>6</b:RefOrder>
  </b:Source>
  <b:Source>
    <b:Tag>Gre87</b:Tag>
    <b:SourceType>Book</b:SourceType>
    <b:Guid>{E80B5916-3C67-FC49-BFAC-156C0819DE9C}</b:Guid>
    <b:Author>
      <b:Author>
        <b:NameList>
          <b:Person>
            <b:Last>Green</b:Last>
            <b:First>C.</b:First>
          </b:Person>
        </b:NameList>
      </b:Author>
    </b:Author>
    <b:Title>Cubism and its enemies: modern movements and reaction in French art, 1916-1928</b:Title>
    <b:City>New Haven</b:City>
    <b:Publisher>Yale University Press</b:Publisher>
    <b:Year>1987</b:Year>
    <b:RefOrder>7</b:RefOrder>
  </b:Source>
  <b:Source>
    <b:Tag>Gol59</b:Tag>
    <b:SourceType>Book</b:SourceType>
    <b:Guid>{6D46AA80-9E54-6441-A117-C76AE862FD18}</b:Guid>
    <b:Author>
      <b:Author>
        <b:NameList>
          <b:Person>
            <b:Last>Golding</b:Last>
            <b:First>J.</b:First>
          </b:Person>
        </b:NameList>
      </b:Author>
    </b:Author>
    <b:Title>Cubism: a history and an analysis, 1907-1914</b:Title>
    <b:City>London</b:City>
    <b:Publisher>Faber &amp; Faber</b:Publisher>
    <b:Year>1959</b:Year>
    <b:RefOrder>8</b:RefOrder>
  </b:Source>
  <b:Source>
    <b:Tag>Ros85</b:Tag>
    <b:SourceType>Book</b:SourceType>
    <b:Guid>{B2FCD6D3-2A60-F841-87CF-156459256E39}</b:Guid>
    <b:Author>
      <b:Author>
        <b:NameList>
          <b:Person>
            <b:Last>Roskill</b:Last>
            <b:First>M.</b:First>
            <b:Middle>W.</b:Middle>
          </b:Person>
        </b:NameList>
      </b:Author>
    </b:Author>
    <b:Title>The interpretation of cubism</b:Title>
    <b:City>Philadelphia</b:City>
    <b:Publisher>Art Alliance Press</b:Publisher>
    <b:Year>1985</b:Year>
    <b:RefOrder>9</b:RefOrder>
  </b:Source>
  <b:Source>
    <b:Tag>Rub89</b:Tag>
    <b:SourceType>Book</b:SourceType>
    <b:Guid>{38DAC08C-C18E-364C-B21C-BA35ED7E488A}</b:Guid>
    <b:Author>
      <b:Author>
        <b:NameList>
          <b:Person>
            <b:Last>Rubin</b:Last>
            <b:First>W.</b:First>
            <b:Middle>S.</b:Middle>
          </b:Person>
        </b:NameList>
      </b:Author>
    </b:Author>
    <b:Title>Picasso and Braque: pioneering cubism</b:Title>
    <b:City>New York</b:City>
    <b:Publisher>Museum of Modern Art</b:Publisher>
    <b:Year>1989</b:Year>
    <b:RefOrder>10</b:RefOrder>
  </b:Source>
</b:Sources>
</file>

<file path=customXml/itemProps1.xml><?xml version="1.0" encoding="utf-8"?>
<ds:datastoreItem xmlns:ds="http://schemas.openxmlformats.org/officeDocument/2006/customXml" ds:itemID="{2FF90360-8E0C-8E45-8A61-22E7B320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4</Pages>
  <Words>1477</Words>
  <Characters>8420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2016-02-26T01:24:00Z</dcterms:created>
  <dcterms:modified xsi:type="dcterms:W3CDTF">2016-02-26T01:54:00Z</dcterms:modified>
</cp:coreProperties>
</file>