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F43BD4" w14:textId="77777777" w:rsidTr="00922950">
        <w:tc>
          <w:tcPr>
            <w:tcW w:w="491" w:type="dxa"/>
            <w:vMerge w:val="restart"/>
            <w:shd w:val="clear" w:color="auto" w:fill="A6A6A6" w:themeFill="background1" w:themeFillShade="A6"/>
            <w:textDirection w:val="btLr"/>
          </w:tcPr>
          <w:p w14:paraId="20CF246B"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38DA71BE929B8D45B16A091F63D5EC27"/>
            </w:placeholder>
            <w:showingPlcHdr/>
            <w:dropDownList>
              <w:listItem w:displayText="Dr." w:value="Dr."/>
              <w:listItem w:displayText="Prof." w:value="Prof."/>
            </w:dropDownList>
          </w:sdtPr>
          <w:sdtContent>
            <w:tc>
              <w:tcPr>
                <w:tcW w:w="1259" w:type="dxa"/>
              </w:tcPr>
              <w:p w14:paraId="45B4EB3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5295C3B15D0C04CBD1D581F905C45BC"/>
            </w:placeholder>
            <w:text/>
          </w:sdtPr>
          <w:sdtContent>
            <w:tc>
              <w:tcPr>
                <w:tcW w:w="2073" w:type="dxa"/>
              </w:tcPr>
              <w:p w14:paraId="48B1A993" w14:textId="77777777" w:rsidR="00B574C9" w:rsidRDefault="001F25FC" w:rsidP="001F25FC">
                <w:r>
                  <w:t>Erin</w:t>
                </w:r>
              </w:p>
            </w:tc>
          </w:sdtContent>
        </w:sdt>
        <w:sdt>
          <w:sdtPr>
            <w:alias w:val="Middle name"/>
            <w:tag w:val="authorMiddleName"/>
            <w:id w:val="-2076034781"/>
            <w:placeholder>
              <w:docPart w:val="C91FCC1DC5A42E45A89C3C52F970E5E1"/>
            </w:placeholder>
            <w:showingPlcHdr/>
            <w:text/>
          </w:sdtPr>
          <w:sdtContent>
            <w:tc>
              <w:tcPr>
                <w:tcW w:w="2551" w:type="dxa"/>
              </w:tcPr>
              <w:p w14:paraId="62C35680" w14:textId="77777777" w:rsidR="00B574C9" w:rsidRDefault="00B574C9" w:rsidP="00922950">
                <w:r>
                  <w:rPr>
                    <w:rStyle w:val="PlaceholderText"/>
                  </w:rPr>
                  <w:t>[Middle name]</w:t>
                </w:r>
              </w:p>
            </w:tc>
          </w:sdtContent>
        </w:sdt>
        <w:sdt>
          <w:sdtPr>
            <w:alias w:val="Last name"/>
            <w:tag w:val="authorLastName"/>
            <w:id w:val="-1088529830"/>
            <w:placeholder>
              <w:docPart w:val="9A8FF8F4EDA2994BA439450A8F714FEB"/>
            </w:placeholder>
            <w:text/>
          </w:sdtPr>
          <w:sdtContent>
            <w:tc>
              <w:tcPr>
                <w:tcW w:w="2642" w:type="dxa"/>
              </w:tcPr>
              <w:p w14:paraId="7ADA4E21" w14:textId="77777777" w:rsidR="00B574C9" w:rsidRDefault="001F25FC" w:rsidP="001F25FC">
                <w:r>
                  <w:t>Templeton</w:t>
                </w:r>
              </w:p>
            </w:tc>
          </w:sdtContent>
        </w:sdt>
      </w:tr>
      <w:tr w:rsidR="00B574C9" w14:paraId="6B190F08" w14:textId="77777777" w:rsidTr="001A6A06">
        <w:trPr>
          <w:trHeight w:val="986"/>
        </w:trPr>
        <w:tc>
          <w:tcPr>
            <w:tcW w:w="491" w:type="dxa"/>
            <w:vMerge/>
            <w:shd w:val="clear" w:color="auto" w:fill="A6A6A6" w:themeFill="background1" w:themeFillShade="A6"/>
          </w:tcPr>
          <w:p w14:paraId="6BA806F5" w14:textId="77777777" w:rsidR="00B574C9" w:rsidRPr="001A6A06" w:rsidRDefault="00B574C9" w:rsidP="00CF1542">
            <w:pPr>
              <w:jc w:val="center"/>
              <w:rPr>
                <w:b/>
                <w:color w:val="FFFFFF" w:themeColor="background1"/>
              </w:rPr>
            </w:pPr>
          </w:p>
        </w:tc>
        <w:sdt>
          <w:sdtPr>
            <w:alias w:val="Biography"/>
            <w:tag w:val="authorBiography"/>
            <w:id w:val="938807824"/>
            <w:placeholder>
              <w:docPart w:val="E479AE12473D9A4F916504A2E8357FFA"/>
            </w:placeholder>
            <w:showingPlcHdr/>
          </w:sdtPr>
          <w:sdtContent>
            <w:tc>
              <w:tcPr>
                <w:tcW w:w="8525" w:type="dxa"/>
                <w:gridSpan w:val="4"/>
              </w:tcPr>
              <w:p w14:paraId="281FE821" w14:textId="77777777" w:rsidR="00B574C9" w:rsidRDefault="00B574C9" w:rsidP="00922950">
                <w:r>
                  <w:rPr>
                    <w:rStyle w:val="PlaceholderText"/>
                  </w:rPr>
                  <w:t>[Enter your biography]</w:t>
                </w:r>
              </w:p>
            </w:tc>
          </w:sdtContent>
        </w:sdt>
      </w:tr>
      <w:tr w:rsidR="00B574C9" w14:paraId="79D5F180" w14:textId="77777777" w:rsidTr="001A6A06">
        <w:trPr>
          <w:trHeight w:val="986"/>
        </w:trPr>
        <w:tc>
          <w:tcPr>
            <w:tcW w:w="491" w:type="dxa"/>
            <w:vMerge/>
            <w:shd w:val="clear" w:color="auto" w:fill="A6A6A6" w:themeFill="background1" w:themeFillShade="A6"/>
          </w:tcPr>
          <w:p w14:paraId="3B6285F7" w14:textId="77777777" w:rsidR="00B574C9" w:rsidRPr="001A6A06" w:rsidRDefault="00B574C9" w:rsidP="00CF1542">
            <w:pPr>
              <w:jc w:val="center"/>
              <w:rPr>
                <w:b/>
                <w:color w:val="FFFFFF" w:themeColor="background1"/>
              </w:rPr>
            </w:pPr>
          </w:p>
        </w:tc>
        <w:sdt>
          <w:sdtPr>
            <w:alias w:val="Affiliation"/>
            <w:tag w:val="affiliation"/>
            <w:id w:val="2012937915"/>
            <w:placeholder>
              <w:docPart w:val="D176E67EFA5AD343BC82AF7D67E652A6"/>
            </w:placeholder>
            <w:text/>
          </w:sdtPr>
          <w:sdtContent>
            <w:tc>
              <w:tcPr>
                <w:tcW w:w="8525" w:type="dxa"/>
                <w:gridSpan w:val="4"/>
              </w:tcPr>
              <w:p w14:paraId="4DBA2979" w14:textId="77777777" w:rsidR="00B574C9" w:rsidRDefault="001F25FC" w:rsidP="001F25FC">
                <w:r>
                  <w:t>Converse College</w:t>
                </w:r>
              </w:p>
            </w:tc>
          </w:sdtContent>
        </w:sdt>
      </w:tr>
    </w:tbl>
    <w:p w14:paraId="1F9EC6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9ABCAD" w14:textId="77777777" w:rsidTr="00244BB0">
        <w:tc>
          <w:tcPr>
            <w:tcW w:w="9016" w:type="dxa"/>
            <w:shd w:val="clear" w:color="auto" w:fill="A6A6A6" w:themeFill="background1" w:themeFillShade="A6"/>
            <w:tcMar>
              <w:top w:w="113" w:type="dxa"/>
              <w:bottom w:w="113" w:type="dxa"/>
            </w:tcMar>
          </w:tcPr>
          <w:p w14:paraId="2942E6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7B7A34" w14:textId="77777777" w:rsidTr="003F0D73">
        <w:sdt>
          <w:sdtPr>
            <w:alias w:val="Article headword"/>
            <w:tag w:val="articleHeadword"/>
            <w:id w:val="-361440020"/>
            <w:placeholder>
              <w:docPart w:val="E8C1B1C291FCF64F9E383C92DAE24DDC"/>
            </w:placeholder>
            <w:text/>
          </w:sdtPr>
          <w:sdtContent>
            <w:tc>
              <w:tcPr>
                <w:tcW w:w="9016" w:type="dxa"/>
                <w:tcMar>
                  <w:top w:w="113" w:type="dxa"/>
                  <w:bottom w:w="113" w:type="dxa"/>
                </w:tcMar>
              </w:tcPr>
              <w:p w14:paraId="7944EE6B" w14:textId="77777777" w:rsidR="003F0D73" w:rsidRPr="00EC2A43" w:rsidRDefault="00EC2A43" w:rsidP="00EC2A43">
                <w:pPr>
                  <w:tabs>
                    <w:tab w:val="left" w:pos="3540"/>
                  </w:tabs>
                </w:pPr>
                <w:r w:rsidRPr="00EC2A43">
                  <w:t>Eliot, Thomas Stearns (1888-1965)</w:t>
                </w:r>
                <w:r w:rsidRPr="00EC2A43">
                  <w:tab/>
                </w:r>
              </w:p>
            </w:tc>
          </w:sdtContent>
        </w:sdt>
      </w:tr>
      <w:tr w:rsidR="00464699" w14:paraId="15EE36A5" w14:textId="77777777" w:rsidTr="00EC2A43">
        <w:sdt>
          <w:sdtPr>
            <w:alias w:val="Variant headwords"/>
            <w:tag w:val="variantHeadwords"/>
            <w:id w:val="173464402"/>
            <w:placeholder>
              <w:docPart w:val="F1D148C3FA965541B9D5D29C5ACFFC53"/>
            </w:placeholder>
            <w:showingPlcHdr/>
          </w:sdtPr>
          <w:sdtContent>
            <w:tc>
              <w:tcPr>
                <w:tcW w:w="9016" w:type="dxa"/>
                <w:tcMar>
                  <w:top w:w="113" w:type="dxa"/>
                  <w:bottom w:w="113" w:type="dxa"/>
                </w:tcMar>
              </w:tcPr>
              <w:p w14:paraId="700BF6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6FD05" w14:textId="77777777" w:rsidTr="003F0D73">
        <w:sdt>
          <w:sdtPr>
            <w:rPr>
              <w:rFonts w:asciiTheme="minorHAnsi" w:hAnsiTheme="minorHAnsi"/>
              <w:szCs w:val="22"/>
            </w:rPr>
            <w:alias w:val="Abstract"/>
            <w:tag w:val="abstract"/>
            <w:id w:val="-635871867"/>
            <w:placeholder>
              <w:docPart w:val="AC6D064F63392243B4405781EA40ED9F"/>
            </w:placeholder>
          </w:sdtPr>
          <w:sdtEndPr>
            <w:rPr>
              <w:rFonts w:eastAsiaTheme="minorHAnsi" w:cstheme="minorBidi"/>
              <w:color w:val="auto"/>
              <w:lang w:val="en-GB"/>
            </w:rPr>
          </w:sdtEndPr>
          <w:sdtContent>
            <w:tc>
              <w:tcPr>
                <w:tcW w:w="9016" w:type="dxa"/>
                <w:tcMar>
                  <w:top w:w="113" w:type="dxa"/>
                  <w:bottom w:w="113" w:type="dxa"/>
                </w:tcMar>
              </w:tcPr>
              <w:p w14:paraId="6EB305B8"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Thomas Stearns Eliot (1888-1965) was an essayist, editor, playwright, poet, and publisher. He was awarded the Nobel Prize in Literature in 1948. He is perhaps </w:t>
                </w:r>
                <w:proofErr w:type="gramStart"/>
                <w:r w:rsidRPr="00EC2A43">
                  <w:rPr>
                    <w:rFonts w:asciiTheme="minorHAnsi" w:eastAsia="Times New Roman" w:hAnsiTheme="minorHAnsi" w:cs="Times New Roman"/>
                    <w:szCs w:val="22"/>
                  </w:rPr>
                  <w:t>best-known</w:t>
                </w:r>
                <w:proofErr w:type="gramEnd"/>
                <w:r w:rsidRPr="00EC2A43">
                  <w:rPr>
                    <w:rFonts w:asciiTheme="minorHAnsi" w:eastAsia="Times New Roman" w:hAnsiTheme="minorHAnsi" w:cs="Times New Roman"/>
                    <w:szCs w:val="22"/>
                  </w:rPr>
                  <w:t xml:space="preserve"> for his long poem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w:t>
                </w:r>
              </w:p>
              <w:p w14:paraId="64EF635F" w14:textId="77777777" w:rsidR="00EC2A43" w:rsidRPr="00EC2A43" w:rsidRDefault="00EC2A43" w:rsidP="00EC2A43">
                <w:pPr>
                  <w:pStyle w:val="Normal1"/>
                  <w:spacing w:line="240" w:lineRule="auto"/>
                  <w:contextualSpacing w:val="0"/>
                  <w:rPr>
                    <w:rFonts w:asciiTheme="minorHAnsi" w:hAnsiTheme="minorHAnsi"/>
                    <w:szCs w:val="22"/>
                  </w:rPr>
                </w:pPr>
              </w:p>
              <w:p w14:paraId="4EC41358" w14:textId="77777777" w:rsidR="00E85A05" w:rsidRPr="00EC2A43" w:rsidRDefault="00EC2A43" w:rsidP="00EC2A43">
                <w:r w:rsidRPr="00EC2A43">
                  <w:rPr>
                    <w:rFonts w:eastAsia="Times New Roman" w:cs="Times New Roman"/>
                  </w:rP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w:t>
                </w:r>
                <w:proofErr w:type="spellStart"/>
                <w:r w:rsidRPr="00EC2A43">
                  <w:rPr>
                    <w:rFonts w:eastAsia="Times New Roman" w:cs="Times New Roman"/>
                  </w:rPr>
                  <w:t>Haigh</w:t>
                </w:r>
                <w:proofErr w:type="spellEnd"/>
                <w:r w:rsidRPr="00EC2A43">
                  <w:rPr>
                    <w:rFonts w:eastAsia="Times New Roman" w:cs="Times New Roman"/>
                  </w:rPr>
                  <w:t xml:space="preserve">-Wood, whom Eliot would marry in 1915 after a four-month courtship. Pound encouraged Eliot, who had been planning for an academic career, to keep writing poetry and to submit “The Love Song of J. Alfred </w:t>
                </w:r>
                <w:proofErr w:type="spellStart"/>
                <w:r w:rsidRPr="00EC2A43">
                  <w:rPr>
                    <w:rFonts w:eastAsia="Times New Roman" w:cs="Times New Roman"/>
                  </w:rPr>
                  <w:t>Prufrock</w:t>
                </w:r>
                <w:proofErr w:type="spellEnd"/>
                <w:r w:rsidRPr="00EC2A43">
                  <w:rPr>
                    <w:rFonts w:eastAsia="Times New Roman" w:cs="Times New Roman"/>
                  </w:rPr>
                  <w:t xml:space="preserve">” to </w:t>
                </w:r>
                <w:r w:rsidRPr="00EC2A43">
                  <w:rPr>
                    <w:rFonts w:eastAsia="Times New Roman" w:cs="Times New Roman"/>
                    <w:i/>
                  </w:rPr>
                  <w:t xml:space="preserve">Poetry </w:t>
                </w:r>
                <w:r w:rsidRPr="00EC2A43">
                  <w:rPr>
                    <w:rFonts w:eastAsia="Times New Roman" w:cs="Times New Roman"/>
                  </w:rPr>
                  <w:t xml:space="preserve">magazine for publication. 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sidRPr="00EC2A43">
                  <w:rPr>
                    <w:rFonts w:eastAsia="Times New Roman" w:cs="Times New Roman"/>
                    <w:i/>
                  </w:rPr>
                  <w:t>The Waste Land</w:t>
                </w:r>
                <w:r w:rsidRPr="00EC2A43">
                  <w:rPr>
                    <w:rFonts w:eastAsia="Times New Roman" w:cs="Times New Roman"/>
                  </w:rPr>
                  <w:t xml:space="preserve">, has been documented in a published facsimile edition of the poem (1972) that reveals Pound’s numerous comments on Eliot’s manuscript. </w:t>
                </w:r>
                <w:r w:rsidRPr="00EC2A43">
                  <w:rPr>
                    <w:rFonts w:eastAsia="Times New Roman" w:cs="Times New Roman"/>
                    <w:i/>
                  </w:rPr>
                  <w:t>The Waste Land</w:t>
                </w:r>
                <w:r w:rsidRPr="00EC2A43">
                  <w:rPr>
                    <w:rFonts w:eastAsia="Times New Roman" w:cs="Times New Roman"/>
                  </w:rPr>
                  <w:t xml:space="preserve"> is revolutionary both in its form, free verse, and its subject matter,</w:t>
                </w:r>
                <w:r w:rsidRPr="00EC2A43">
                  <w:rPr>
                    <w:rFonts w:eastAsia="Times New Roman" w:cs="Times New Roman"/>
                    <w:i/>
                  </w:rPr>
                  <w:t xml:space="preserve"> </w:t>
                </w:r>
                <w:r w:rsidRPr="00EC2A43">
                  <w:rPr>
                    <w:rFonts w:eastAsia="Times New Roman" w:cs="Times New Roman"/>
                  </w:rPr>
                  <w:t>which links urbanization, technology, sexuality, and post-war alienation to dozens of classical allusions in seven languages. The poem is a pastiche of voices and fragments linked both thematically and tonally.</w:t>
                </w:r>
              </w:p>
            </w:tc>
          </w:sdtContent>
        </w:sdt>
      </w:tr>
      <w:tr w:rsidR="003F0D73" w14:paraId="027A2327" w14:textId="77777777" w:rsidTr="003F0D73">
        <w:sdt>
          <w:sdtPr>
            <w:rPr>
              <w:rFonts w:asciiTheme="minorHAnsi" w:hAnsiTheme="minorHAnsi"/>
              <w:szCs w:val="22"/>
            </w:rPr>
            <w:alias w:val="Article text"/>
            <w:tag w:val="articleText"/>
            <w:id w:val="634067588"/>
            <w:placeholder>
              <w:docPart w:val="EB843616CB5B2640BE8200AC9815D5EB"/>
            </w:placeholder>
          </w:sdtPr>
          <w:sdtEndPr>
            <w:rPr>
              <w:rFonts w:eastAsiaTheme="minorHAnsi" w:cstheme="minorBidi"/>
              <w:color w:val="auto"/>
              <w:lang w:val="en-GB"/>
            </w:rPr>
          </w:sdtEndPr>
          <w:sdtContent>
            <w:tc>
              <w:tcPr>
                <w:tcW w:w="9016" w:type="dxa"/>
                <w:tcMar>
                  <w:top w:w="113" w:type="dxa"/>
                  <w:bottom w:w="113" w:type="dxa"/>
                </w:tcMar>
              </w:tcPr>
              <w:p w14:paraId="19C591CB"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Thomas Stearns Eliot (1888-1965) was an essayist, editor, playwright, poet, and publisher. He was awarded the Nobel Prize in Literature in 1948. He is perhaps </w:t>
                </w:r>
                <w:proofErr w:type="gramStart"/>
                <w:r w:rsidRPr="00EC2A43">
                  <w:rPr>
                    <w:rFonts w:asciiTheme="minorHAnsi" w:eastAsia="Times New Roman" w:hAnsiTheme="minorHAnsi" w:cs="Times New Roman"/>
                    <w:szCs w:val="22"/>
                  </w:rPr>
                  <w:t>best-known</w:t>
                </w:r>
                <w:proofErr w:type="gramEnd"/>
                <w:r w:rsidRPr="00EC2A43">
                  <w:rPr>
                    <w:rFonts w:asciiTheme="minorHAnsi" w:eastAsia="Times New Roman" w:hAnsiTheme="minorHAnsi" w:cs="Times New Roman"/>
                    <w:szCs w:val="22"/>
                  </w:rPr>
                  <w:t xml:space="preserve"> for his long poem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w:t>
                </w:r>
              </w:p>
              <w:p w14:paraId="4B76DE94" w14:textId="77777777" w:rsidR="00EC2A43" w:rsidRDefault="00EC2A43" w:rsidP="00EC2A43">
                <w:pPr>
                  <w:pStyle w:val="Normal1"/>
                  <w:spacing w:line="240" w:lineRule="auto"/>
                  <w:contextualSpacing w:val="0"/>
                  <w:rPr>
                    <w:rFonts w:asciiTheme="minorHAnsi" w:hAnsiTheme="minorHAnsi"/>
                    <w:szCs w:val="22"/>
                  </w:rPr>
                </w:pPr>
              </w:p>
              <w:p w14:paraId="2A45B8B2" w14:textId="77777777" w:rsidR="001F25FC" w:rsidRDefault="001F25FC" w:rsidP="00EC2A43">
                <w:pPr>
                  <w:pStyle w:val="Normal1"/>
                  <w:spacing w:line="240" w:lineRule="auto"/>
                  <w:contextualSpacing w:val="0"/>
                  <w:rPr>
                    <w:rFonts w:asciiTheme="minorHAnsi" w:hAnsiTheme="minorHAnsi"/>
                    <w:szCs w:val="22"/>
                  </w:rPr>
                </w:pPr>
                <w:r>
                  <w:rPr>
                    <w:rFonts w:asciiTheme="minorHAnsi" w:hAnsiTheme="minorHAnsi"/>
                    <w:szCs w:val="22"/>
                  </w:rPr>
                  <w:t>File: T.S.Eliot.jpg</w:t>
                </w:r>
              </w:p>
              <w:p w14:paraId="4FCB51D7" w14:textId="77777777" w:rsidR="001F25FC" w:rsidRPr="001F25FC" w:rsidRDefault="001F25FC" w:rsidP="001F25F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 S. Eliot</w:t>
                </w:r>
              </w:p>
              <w:p w14:paraId="460F8264" w14:textId="77777777" w:rsidR="001F25FC" w:rsidRDefault="001F25FC" w:rsidP="00EC2A43">
                <w:pPr>
                  <w:pStyle w:val="Normal1"/>
                  <w:spacing w:line="240" w:lineRule="auto"/>
                  <w:contextualSpacing w:val="0"/>
                  <w:rPr>
                    <w:rFonts w:asciiTheme="minorHAnsi" w:hAnsiTheme="minorHAnsi"/>
                    <w:szCs w:val="22"/>
                  </w:rPr>
                </w:pPr>
                <w:r>
                  <w:rPr>
                    <w:rFonts w:asciiTheme="minorHAnsi" w:hAnsiTheme="minorHAnsi"/>
                    <w:szCs w:val="22"/>
                  </w:rPr>
                  <w:t xml:space="preserve">Source: </w:t>
                </w:r>
                <w:r w:rsidRPr="001F25FC">
                  <w:rPr>
                    <w:rFonts w:asciiTheme="minorHAnsi" w:hAnsiTheme="minorHAnsi"/>
                    <w:szCs w:val="22"/>
                  </w:rPr>
                  <w:t>https://tranceworldnow.wordpress.com/winners-of-the-nobel-prize-in-literature/t-s-eliot-1888-1965/</w:t>
                </w:r>
              </w:p>
              <w:p w14:paraId="5C0A15A3" w14:textId="77777777" w:rsidR="001F25FC" w:rsidRPr="00EC2A43" w:rsidRDefault="001F25FC" w:rsidP="00EC2A43">
                <w:pPr>
                  <w:pStyle w:val="Normal1"/>
                  <w:spacing w:line="240" w:lineRule="auto"/>
                  <w:contextualSpacing w:val="0"/>
                  <w:rPr>
                    <w:rFonts w:asciiTheme="minorHAnsi" w:hAnsiTheme="minorHAnsi"/>
                    <w:szCs w:val="22"/>
                  </w:rPr>
                </w:pPr>
              </w:p>
              <w:p w14:paraId="09ECE9DB" w14:textId="77777777" w:rsidR="00EC2A43" w:rsidRPr="00EC2A43" w:rsidRDefault="00EC2A43" w:rsidP="00EC2A43">
                <w:pPr>
                  <w:pStyle w:val="Normal1"/>
                  <w:spacing w:line="240" w:lineRule="auto"/>
                  <w:contextualSpacing w:val="0"/>
                  <w:rPr>
                    <w:rFonts w:asciiTheme="minorHAnsi" w:eastAsia="Times New Roman" w:hAnsiTheme="minorHAnsi" w:cs="Times New Roman"/>
                    <w:szCs w:val="22"/>
                  </w:rPr>
                </w:pPr>
                <w:r w:rsidRPr="00EC2A43">
                  <w:rPr>
                    <w:rFonts w:asciiTheme="minorHAnsi" w:eastAsia="Times New Roman" w:hAnsiTheme="minorHAnsi" w:cs="Times New Roman"/>
                    <w:szCs w:val="22"/>
                  </w:rP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w:t>
                </w:r>
                <w:r w:rsidRPr="00EC2A43">
                  <w:rPr>
                    <w:rFonts w:asciiTheme="minorHAnsi" w:eastAsia="Times New Roman" w:hAnsiTheme="minorHAnsi" w:cs="Times New Roman"/>
                    <w:szCs w:val="22"/>
                  </w:rPr>
                  <w:lastRenderedPageBreak/>
                  <w:t xml:space="preserve">American poet Ezra Pound and a young Englishwoman named Vivienne </w:t>
                </w:r>
                <w:proofErr w:type="spellStart"/>
                <w:r w:rsidRPr="00EC2A43">
                  <w:rPr>
                    <w:rFonts w:asciiTheme="minorHAnsi" w:eastAsia="Times New Roman" w:hAnsiTheme="minorHAnsi" w:cs="Times New Roman"/>
                    <w:szCs w:val="22"/>
                  </w:rPr>
                  <w:t>Haigh</w:t>
                </w:r>
                <w:proofErr w:type="spellEnd"/>
                <w:r w:rsidRPr="00EC2A43">
                  <w:rPr>
                    <w:rFonts w:asciiTheme="minorHAnsi" w:eastAsia="Times New Roman" w:hAnsiTheme="minorHAnsi" w:cs="Times New Roman"/>
                    <w:szCs w:val="22"/>
                  </w:rPr>
                  <w:t xml:space="preserve">-Wood, whom Eliot would marry in 1915 after a four-month courtship. Pound encouraged Eliot, who had been planning for an academic career, to keep writing poetry and to submit “The Love Song of J. Alfred </w:t>
                </w:r>
                <w:proofErr w:type="spellStart"/>
                <w:r w:rsidRPr="00EC2A43">
                  <w:rPr>
                    <w:rFonts w:asciiTheme="minorHAnsi" w:eastAsia="Times New Roman" w:hAnsiTheme="minorHAnsi" w:cs="Times New Roman"/>
                    <w:szCs w:val="22"/>
                  </w:rPr>
                  <w:t>Prufrock</w:t>
                </w:r>
                <w:proofErr w:type="spellEnd"/>
                <w:r w:rsidRPr="00EC2A43">
                  <w:rPr>
                    <w:rFonts w:asciiTheme="minorHAnsi" w:eastAsia="Times New Roman" w:hAnsiTheme="minorHAnsi" w:cs="Times New Roman"/>
                    <w:szCs w:val="22"/>
                  </w:rPr>
                  <w:t xml:space="preserve">” to </w:t>
                </w:r>
                <w:r w:rsidRPr="00EC2A43">
                  <w:rPr>
                    <w:rFonts w:asciiTheme="minorHAnsi" w:eastAsia="Times New Roman" w:hAnsiTheme="minorHAnsi" w:cs="Times New Roman"/>
                    <w:i/>
                    <w:szCs w:val="22"/>
                  </w:rPr>
                  <w:t xml:space="preserve">Poetry </w:t>
                </w:r>
                <w:r w:rsidRPr="00EC2A43">
                  <w:rPr>
                    <w:rFonts w:asciiTheme="minorHAnsi" w:eastAsia="Times New Roman" w:hAnsiTheme="minorHAnsi" w:cs="Times New Roman"/>
                    <w:szCs w:val="22"/>
                  </w:rPr>
                  <w:t xml:space="preserve">magazine for publication. 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has been documented in a published facsimile edition of the poem (1972) that reveals Pound’s numerous comments on Eliot’s manuscript.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is revolutionary both in its form, free verse, and its subject matter,</w:t>
                </w:r>
                <w:r w:rsidRPr="00EC2A43">
                  <w:rPr>
                    <w:rFonts w:asciiTheme="minorHAnsi" w:eastAsia="Times New Roman" w:hAnsiTheme="minorHAnsi" w:cs="Times New Roman"/>
                    <w:i/>
                    <w:szCs w:val="22"/>
                  </w:rPr>
                  <w:t xml:space="preserve"> </w:t>
                </w:r>
                <w:r w:rsidRPr="00EC2A43">
                  <w:rPr>
                    <w:rFonts w:asciiTheme="minorHAnsi" w:eastAsia="Times New Roman" w:hAnsiTheme="minorHAnsi" w:cs="Times New Roman"/>
                    <w:szCs w:val="22"/>
                  </w:rPr>
                  <w:t>which links urbanization, technology, sexuality, and post-war alienation to dozens of classical allusions in seven languages. The poem is a pastiche of voices and fragments linked both thematically and tonally.</w:t>
                </w:r>
              </w:p>
              <w:p w14:paraId="60D42FA7" w14:textId="77777777" w:rsidR="00EC2A43" w:rsidRPr="00EC2A43" w:rsidRDefault="00EC2A43" w:rsidP="00EC2A43">
                <w:pPr>
                  <w:pStyle w:val="Normal1"/>
                  <w:spacing w:line="240" w:lineRule="auto"/>
                  <w:contextualSpacing w:val="0"/>
                  <w:rPr>
                    <w:rFonts w:asciiTheme="minorHAnsi" w:eastAsia="Times New Roman" w:hAnsiTheme="minorHAnsi" w:cs="Times New Roman"/>
                    <w:szCs w:val="22"/>
                  </w:rPr>
                </w:pPr>
              </w:p>
              <w:p w14:paraId="4735033E"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The stresses of his marriage, long hours at the bank, and trying to maintain his writing, combined with health issues, led Eliot to seek a </w:t>
                </w:r>
                <w:proofErr w:type="gramStart"/>
                <w:r w:rsidRPr="00EC2A43">
                  <w:rPr>
                    <w:rFonts w:asciiTheme="minorHAnsi" w:eastAsia="Times New Roman" w:hAnsiTheme="minorHAnsi" w:cs="Times New Roman"/>
                    <w:szCs w:val="22"/>
                  </w:rPr>
                  <w:t>rest-cure</w:t>
                </w:r>
                <w:proofErr w:type="gramEnd"/>
                <w:r w:rsidRPr="00EC2A43">
                  <w:rPr>
                    <w:rFonts w:asciiTheme="minorHAnsi" w:eastAsia="Times New Roman" w:hAnsiTheme="minorHAnsi" w:cs="Times New Roman"/>
                    <w:szCs w:val="22"/>
                  </w:rPr>
                  <w:t xml:space="preserve"> in Lausanne, Switzerland in 1921.</w:t>
                </w:r>
              </w:p>
              <w:p w14:paraId="57CA38BD" w14:textId="77777777" w:rsidR="00EC2A43" w:rsidRPr="00EC2A43" w:rsidRDefault="00EC2A43" w:rsidP="00EC2A43">
                <w:pPr>
                  <w:pStyle w:val="Normal1"/>
                  <w:spacing w:line="240" w:lineRule="auto"/>
                  <w:contextualSpacing w:val="0"/>
                  <w:rPr>
                    <w:rFonts w:asciiTheme="minorHAnsi" w:hAnsiTheme="minorHAnsi"/>
                    <w:szCs w:val="22"/>
                  </w:rPr>
                </w:pPr>
              </w:p>
              <w:p w14:paraId="03EF94FD"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After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Eliot became more invested in exploring traditional Christianity, and his poetry of the latter 1920s reflects this shift.  While both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and </w:t>
                </w:r>
                <w:r w:rsidRPr="00EC2A43">
                  <w:rPr>
                    <w:rFonts w:asciiTheme="minorHAnsi" w:eastAsia="Times New Roman" w:hAnsiTheme="minorHAnsi" w:cs="Times New Roman"/>
                    <w:i/>
                    <w:szCs w:val="22"/>
                  </w:rPr>
                  <w:t xml:space="preserve">The Hollow Men </w:t>
                </w:r>
                <w:r w:rsidRPr="00EC2A43">
                  <w:rPr>
                    <w:rFonts w:asciiTheme="minorHAnsi" w:eastAsia="Times New Roman" w:hAnsiTheme="minorHAnsi" w:cs="Times New Roman"/>
                    <w:szCs w:val="22"/>
                  </w:rPr>
                  <w:t xml:space="preserve">(1925) grapple with the fragmentation of a post-war Europe, </w:t>
                </w:r>
                <w:r w:rsidRPr="00EC2A43">
                  <w:rPr>
                    <w:rFonts w:asciiTheme="minorHAnsi" w:eastAsia="Times New Roman" w:hAnsiTheme="minorHAnsi" w:cs="Times New Roman"/>
                    <w:i/>
                    <w:szCs w:val="22"/>
                  </w:rPr>
                  <w:t xml:space="preserve">The Waste Land </w:t>
                </w:r>
                <w:r w:rsidRPr="00EC2A43">
                  <w:rPr>
                    <w:rFonts w:asciiTheme="minorHAnsi" w:eastAsia="Times New Roman" w:hAnsiTheme="minorHAnsi" w:cs="Times New Roman"/>
                    <w:szCs w:val="22"/>
                  </w:rPr>
                  <w:t xml:space="preserve">explores both Eastern and Western belief systems as possible sites for salvation while </w:t>
                </w:r>
                <w:r w:rsidRPr="00EC2A43">
                  <w:rPr>
                    <w:rFonts w:asciiTheme="minorHAnsi" w:eastAsia="Times New Roman" w:hAnsiTheme="minorHAnsi" w:cs="Times New Roman"/>
                    <w:i/>
                    <w:szCs w:val="22"/>
                  </w:rPr>
                  <w:t>The Hollow Men</w:t>
                </w:r>
                <w:r w:rsidRPr="00EC2A43">
                  <w:rPr>
                    <w:rFonts w:asciiTheme="minorHAnsi" w:eastAsia="Times New Roman" w:hAnsiTheme="minorHAnsi" w:cs="Times New Roman"/>
                    <w:szCs w:val="22"/>
                  </w:rPr>
                  <w:t xml:space="preserve"> is more markedly Christian. By 1927, the </w:t>
                </w:r>
                <w:proofErr w:type="spellStart"/>
                <w:r w:rsidRPr="00EC2A43">
                  <w:rPr>
                    <w:rFonts w:asciiTheme="minorHAnsi" w:eastAsia="Times New Roman" w:hAnsiTheme="minorHAnsi" w:cs="Times New Roman"/>
                    <w:szCs w:val="22"/>
                  </w:rPr>
                  <w:t>Eliots</w:t>
                </w:r>
                <w:proofErr w:type="spellEnd"/>
                <w:r w:rsidRPr="00EC2A43">
                  <w:rPr>
                    <w:rFonts w:asciiTheme="minorHAnsi" w:eastAsia="Times New Roman" w:hAnsiTheme="minorHAnsi" w:cs="Times New Roman"/>
                    <w:szCs w:val="22"/>
                  </w:rPr>
                  <w:t xml:space="preserve">’ marriage, strained by various illnesses both physical and emotional, was failing. The poet converted from Unitarianism to Anglicanism, and in November was naturalized as a British citizen. His next poem, </w:t>
                </w:r>
                <w:r w:rsidRPr="00EC2A43">
                  <w:rPr>
                    <w:rFonts w:asciiTheme="minorHAnsi" w:eastAsia="Times New Roman" w:hAnsiTheme="minorHAnsi" w:cs="Times New Roman"/>
                    <w:i/>
                    <w:szCs w:val="22"/>
                  </w:rPr>
                  <w:t>Ash Wednesday</w:t>
                </w:r>
                <w:r w:rsidRPr="00EC2A43">
                  <w:rPr>
                    <w:rFonts w:asciiTheme="minorHAnsi" w:eastAsia="Times New Roman" w:hAnsiTheme="minorHAnsi" w:cs="Times New Roman"/>
                    <w:szCs w:val="22"/>
                  </w:rPr>
                  <w:t xml:space="preserve"> (1930), reflects the deepening of Eliot’s religious convictions.</w:t>
                </w:r>
              </w:p>
              <w:p w14:paraId="193357B9" w14:textId="77777777" w:rsidR="00EC2A43" w:rsidRPr="00EC2A43" w:rsidRDefault="00EC2A43" w:rsidP="00EC2A43">
                <w:pPr>
                  <w:pStyle w:val="Normal1"/>
                  <w:spacing w:line="240" w:lineRule="auto"/>
                  <w:contextualSpacing w:val="0"/>
                  <w:rPr>
                    <w:rFonts w:asciiTheme="minorHAnsi" w:hAnsiTheme="minorHAnsi"/>
                    <w:szCs w:val="22"/>
                  </w:rPr>
                </w:pPr>
              </w:p>
              <w:p w14:paraId="61B91551"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rsidRPr="00EC2A43">
                  <w:rPr>
                    <w:rFonts w:asciiTheme="minorHAnsi" w:eastAsia="Times New Roman" w:hAnsiTheme="minorHAnsi" w:cs="Times New Roman"/>
                    <w:szCs w:val="22"/>
                  </w:rPr>
                  <w:t>Eliots</w:t>
                </w:r>
                <w:proofErr w:type="spellEnd"/>
                <w:r w:rsidRPr="00EC2A43">
                  <w:rPr>
                    <w:rFonts w:asciiTheme="minorHAnsi" w:eastAsia="Times New Roman" w:hAnsiTheme="minorHAnsi" w:cs="Times New Roman"/>
                    <w:szCs w:val="22"/>
                  </w:rPr>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14:paraId="1473BEB6" w14:textId="77777777" w:rsidR="00EC2A43" w:rsidRPr="00EC2A43" w:rsidRDefault="00EC2A43" w:rsidP="00EC2A43">
                <w:pPr>
                  <w:pStyle w:val="Normal1"/>
                  <w:spacing w:line="240" w:lineRule="auto"/>
                  <w:contextualSpacing w:val="0"/>
                  <w:rPr>
                    <w:rFonts w:asciiTheme="minorHAnsi" w:hAnsiTheme="minorHAnsi"/>
                    <w:szCs w:val="22"/>
                  </w:rPr>
                </w:pPr>
              </w:p>
              <w:p w14:paraId="37681061"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T. S. Eliot turned to drama when he had completed </w:t>
                </w:r>
                <w:r w:rsidRPr="00EC2A43">
                  <w:rPr>
                    <w:rFonts w:asciiTheme="minorHAnsi" w:eastAsia="Times New Roman" w:hAnsiTheme="minorHAnsi" w:cs="Times New Roman"/>
                    <w:i/>
                    <w:szCs w:val="22"/>
                  </w:rPr>
                  <w:t>Ash Wednesday</w:t>
                </w:r>
                <w:r w:rsidRPr="00EC2A43">
                  <w:rPr>
                    <w:rFonts w:asciiTheme="minorHAnsi" w:eastAsia="Times New Roman" w:hAnsiTheme="minorHAnsi" w:cs="Times New Roman"/>
                    <w:szCs w:val="22"/>
                  </w:rPr>
                  <w:t xml:space="preserve">, and he wrote several verse plays over his remaining years. Eliot was heavily influenced by Restoration comedy, and several of his own plays, such as </w:t>
                </w:r>
                <w:r w:rsidRPr="00EC2A43">
                  <w:rPr>
                    <w:rFonts w:asciiTheme="minorHAnsi" w:eastAsia="Times New Roman" w:hAnsiTheme="minorHAnsi" w:cs="Times New Roman"/>
                    <w:i/>
                    <w:szCs w:val="22"/>
                  </w:rPr>
                  <w:t xml:space="preserve">The Cocktail Party </w:t>
                </w:r>
                <w:r w:rsidRPr="00EC2A43">
                  <w:rPr>
                    <w:rFonts w:asciiTheme="minorHAnsi" w:eastAsia="Times New Roman" w:hAnsiTheme="minorHAnsi" w:cs="Times New Roman"/>
                    <w:szCs w:val="22"/>
                  </w:rPr>
                  <w:t xml:space="preserve">(1949), which was performed on Broadway and won the Tony Award for Best Play in 1950, share this satiric sensibility. Others, such as </w:t>
                </w:r>
                <w:r w:rsidRPr="00EC2A43">
                  <w:rPr>
                    <w:rFonts w:asciiTheme="minorHAnsi" w:eastAsia="Times New Roman" w:hAnsiTheme="minorHAnsi" w:cs="Times New Roman"/>
                    <w:i/>
                    <w:szCs w:val="22"/>
                  </w:rPr>
                  <w:t>Murder in the Cathedral</w:t>
                </w:r>
                <w:r w:rsidRPr="00EC2A43">
                  <w:rPr>
                    <w:rFonts w:asciiTheme="minorHAnsi" w:eastAsia="Times New Roman" w:hAnsiTheme="minorHAnsi" w:cs="Times New Roman"/>
                    <w:szCs w:val="22"/>
                  </w:rPr>
                  <w:t xml:space="preserve"> (1935), which explored the death of martyr Thomas Becket, tended to have a more serious focus and provided Eliot with occasion to further explore his interest in Christianity. </w:t>
                </w:r>
              </w:p>
              <w:p w14:paraId="2E491EEC" w14:textId="77777777" w:rsidR="00EC2A43" w:rsidRPr="00EC2A43" w:rsidRDefault="00EC2A43" w:rsidP="00EC2A43">
                <w:pPr>
                  <w:pStyle w:val="Normal1"/>
                  <w:spacing w:line="240" w:lineRule="auto"/>
                  <w:contextualSpacing w:val="0"/>
                  <w:rPr>
                    <w:rFonts w:asciiTheme="minorHAnsi" w:hAnsiTheme="minorHAnsi"/>
                    <w:szCs w:val="22"/>
                  </w:rPr>
                </w:pPr>
              </w:p>
              <w:p w14:paraId="46341ABA"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Eliot regarded his final poetic composition, </w:t>
                </w:r>
                <w:r w:rsidRPr="00EC2A43">
                  <w:rPr>
                    <w:rFonts w:asciiTheme="minorHAnsi" w:eastAsia="Times New Roman" w:hAnsiTheme="minorHAnsi" w:cs="Times New Roman"/>
                    <w:i/>
                    <w:szCs w:val="22"/>
                  </w:rPr>
                  <w:t>The Four Quartets</w:t>
                </w:r>
                <w:r w:rsidRPr="00EC2A43">
                  <w:rPr>
                    <w:rFonts w:asciiTheme="minorHAnsi" w:eastAsia="Times New Roman" w:hAnsiTheme="minorHAnsi" w:cs="Times New Roman"/>
                    <w:szCs w:val="22"/>
                  </w:rPr>
                  <w:t xml:space="preserve">, as his greatest work.  It was published in four installments: “Burnt Norton” (1936), “East Coker” (1940), “The Dry Salvages” (1941), and “Little </w:t>
                </w:r>
                <w:proofErr w:type="spellStart"/>
                <w:r w:rsidRPr="00EC2A43">
                  <w:rPr>
                    <w:rFonts w:asciiTheme="minorHAnsi" w:eastAsia="Times New Roman" w:hAnsiTheme="minorHAnsi" w:cs="Times New Roman"/>
                    <w:szCs w:val="22"/>
                  </w:rPr>
                  <w:t>Gidding</w:t>
                </w:r>
                <w:proofErr w:type="spellEnd"/>
                <w:r w:rsidRPr="00EC2A43">
                  <w:rPr>
                    <w:rFonts w:asciiTheme="minorHAnsi" w:eastAsia="Times New Roman" w:hAnsiTheme="minorHAnsi" w:cs="Times New Roman"/>
                    <w:szCs w:val="22"/>
                  </w:rPr>
                  <w:t>” (1942), each of which has five sections.  Like the rest of Eliot’s poetic</w:t>
                </w:r>
                <w:r w:rsidRPr="00EC2A43">
                  <w:rPr>
                    <w:rFonts w:asciiTheme="minorHAnsi" w:eastAsia="Times New Roman" w:hAnsiTheme="minorHAnsi" w:cs="Times New Roman"/>
                    <w:i/>
                    <w:szCs w:val="22"/>
                  </w:rPr>
                  <w:t xml:space="preserve"> oeuvre</w:t>
                </w:r>
                <w:r w:rsidRPr="00EC2A43">
                  <w:rPr>
                    <w:rFonts w:asciiTheme="minorHAnsi" w:eastAsia="Times New Roman" w:hAnsiTheme="minorHAnsi" w:cs="Times New Roman"/>
                    <w:szCs w:val="22"/>
                  </w:rPr>
                  <w:t xml:space="preserve">, </w:t>
                </w:r>
                <w:r w:rsidRPr="00EC2A43">
                  <w:rPr>
                    <w:rFonts w:asciiTheme="minorHAnsi" w:eastAsia="Times New Roman" w:hAnsiTheme="minorHAnsi" w:cs="Times New Roman"/>
                    <w:i/>
                    <w:szCs w:val="22"/>
                  </w:rPr>
                  <w:t>The Four Quartets</w:t>
                </w:r>
                <w:r w:rsidRPr="00EC2A43">
                  <w:rPr>
                    <w:rFonts w:asciiTheme="minorHAnsi" w:eastAsia="Times New Roman" w:hAnsiTheme="minorHAnsi" w:cs="Times New Roman"/>
                    <w:szCs w:val="22"/>
                  </w:rPr>
                  <w:t xml:space="preserve"> is highly allusive verse that engages philosophical questions about the nature of time and its role in shaping human experience. The titles of each section center the verse that follows on a particular location in London, but the poetry resists easy characterization of place or period. Each section is also associated with a specific classical element – earth, air, water, and fire – and the entire poem juxtaposes these categories of Greek antiquity with Christian theology spanning from Julian of Norwich and Dante to Anglican ceremony and ritual.</w:t>
                </w:r>
              </w:p>
              <w:p w14:paraId="57F226FD" w14:textId="77777777" w:rsidR="00EC2A43" w:rsidRPr="00EC2A43" w:rsidRDefault="00EC2A43" w:rsidP="00EC2A43">
                <w:pPr>
                  <w:pStyle w:val="Normal1"/>
                  <w:spacing w:line="240" w:lineRule="auto"/>
                  <w:contextualSpacing w:val="0"/>
                  <w:rPr>
                    <w:rFonts w:asciiTheme="minorHAnsi" w:hAnsiTheme="minorHAnsi"/>
                    <w:szCs w:val="22"/>
                  </w:rPr>
                </w:pPr>
              </w:p>
              <w:p w14:paraId="7FCE9471"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In addition to writing poetry and drama, Eliot was an important literary critic and editor. He got </w:t>
                </w:r>
                <w:r w:rsidRPr="00EC2A43">
                  <w:rPr>
                    <w:rFonts w:asciiTheme="minorHAnsi" w:eastAsia="Times New Roman" w:hAnsiTheme="minorHAnsi" w:cs="Times New Roman"/>
                    <w:szCs w:val="22"/>
                  </w:rPr>
                  <w:lastRenderedPageBreak/>
                  <w:t xml:space="preserve">his start on the editorial staff of a London literary magazine titled </w:t>
                </w:r>
                <w:r w:rsidRPr="00EC2A43">
                  <w:rPr>
                    <w:rFonts w:asciiTheme="minorHAnsi" w:eastAsia="Times New Roman" w:hAnsiTheme="minorHAnsi" w:cs="Times New Roman"/>
                    <w:i/>
                    <w:szCs w:val="22"/>
                  </w:rPr>
                  <w:t>The Egoist</w:t>
                </w:r>
                <w:r w:rsidRPr="00EC2A43">
                  <w:rPr>
                    <w:rFonts w:asciiTheme="minorHAnsi" w:eastAsia="Times New Roman" w:hAnsiTheme="minorHAnsi" w:cs="Times New Roman"/>
                    <w:szCs w:val="22"/>
                  </w:rPr>
                  <w:t xml:space="preserve"> in 1917. In 1922, he founded and became the editor of a new London-based literary magazine titled </w:t>
                </w:r>
                <w:r w:rsidRPr="00EC2A43">
                  <w:rPr>
                    <w:rFonts w:asciiTheme="minorHAnsi" w:eastAsia="Times New Roman" w:hAnsiTheme="minorHAnsi" w:cs="Times New Roman"/>
                    <w:i/>
                    <w:szCs w:val="22"/>
                  </w:rPr>
                  <w:t>The Criterion</w:t>
                </w:r>
                <w:r w:rsidRPr="00EC2A43">
                  <w:rPr>
                    <w:rFonts w:asciiTheme="minorHAnsi" w:eastAsia="Times New Roman" w:hAnsiTheme="minorHAnsi" w:cs="Times New Roman"/>
                    <w:szCs w:val="22"/>
                  </w:rPr>
                  <w:t xml:space="preserve">, which published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in its inaugural issue. 1922 also saw the American publication of </w:t>
                </w:r>
                <w:r w:rsidRPr="00EC2A43">
                  <w:rPr>
                    <w:rFonts w:asciiTheme="minorHAnsi" w:eastAsia="Times New Roman" w:hAnsiTheme="minorHAnsi" w:cs="Times New Roman"/>
                    <w:i/>
                    <w:szCs w:val="22"/>
                  </w:rPr>
                  <w:t>The Waste Land</w:t>
                </w:r>
                <w:r w:rsidRPr="00EC2A43">
                  <w:rPr>
                    <w:rFonts w:asciiTheme="minorHAnsi" w:eastAsia="Times New Roman" w:hAnsiTheme="minorHAnsi" w:cs="Times New Roman"/>
                    <w:szCs w:val="22"/>
                  </w:rPr>
                  <w:t xml:space="preserve"> in an influential American little magazine, </w:t>
                </w:r>
                <w:r w:rsidRPr="00EC2A43">
                  <w:rPr>
                    <w:rFonts w:asciiTheme="minorHAnsi" w:eastAsia="Times New Roman" w:hAnsiTheme="minorHAnsi" w:cs="Times New Roman"/>
                    <w:i/>
                    <w:szCs w:val="22"/>
                  </w:rPr>
                  <w:t>The Dial.</w:t>
                </w:r>
                <w:r w:rsidRPr="00EC2A43">
                  <w:rPr>
                    <w:rFonts w:asciiTheme="minorHAnsi" w:eastAsia="Times New Roman" w:hAnsiTheme="minorHAnsi" w:cs="Times New Roman"/>
                    <w:szCs w:val="22"/>
                  </w:rPr>
                  <w:t xml:space="preserve"> As part of his magazine writing, Eliot published several influential essays of literary criticism, including “Tradition and the Individual Talent” (1919), “Ulysses, Order, Myth” (1923), and “Hamlet and His Problems” (1921), which introduced the concept of the objective correlative.</w:t>
                </w:r>
              </w:p>
              <w:p w14:paraId="3321BFC4" w14:textId="77777777" w:rsidR="00EC2A43" w:rsidRPr="00EC2A43" w:rsidRDefault="00EC2A43" w:rsidP="00EC2A43">
                <w:pPr>
                  <w:pStyle w:val="Normal1"/>
                  <w:spacing w:line="240" w:lineRule="auto"/>
                  <w:contextualSpacing w:val="0"/>
                  <w:rPr>
                    <w:rFonts w:asciiTheme="minorHAnsi" w:hAnsiTheme="minorHAnsi"/>
                    <w:szCs w:val="22"/>
                  </w:rPr>
                </w:pPr>
              </w:p>
              <w:p w14:paraId="30C6A0D7" w14:textId="77777777" w:rsidR="00EC2A43" w:rsidRPr="00EC2A43" w:rsidRDefault="00EC2A43" w:rsidP="00EC2A43">
                <w:pPr>
                  <w:pStyle w:val="Normal1"/>
                  <w:spacing w:line="240" w:lineRule="auto"/>
                  <w:contextualSpacing w:val="0"/>
                  <w:rPr>
                    <w:rFonts w:asciiTheme="minorHAnsi" w:eastAsia="Times New Roman" w:hAnsiTheme="minorHAnsi" w:cs="Times New Roman"/>
                    <w:szCs w:val="22"/>
                  </w:rPr>
                </w:pPr>
                <w:r w:rsidRPr="00EC2A43">
                  <w:rPr>
                    <w:rFonts w:asciiTheme="minorHAnsi" w:eastAsia="Times New Roman" w:hAnsiTheme="minorHAnsi" w:cs="Times New Roman"/>
                    <w:szCs w:val="22"/>
                  </w:rPr>
                  <w:t xml:space="preserve">In 1948, T. S. Eliot was awarded the Nobel Prize in Literature “for his outstanding, pioneer contribution to present-day poetry.” In his acceptance speech, Eliot remarked on the importance of poetry, saying “Poetry is usually considered the most local of all the </w:t>
                </w:r>
                <w:proofErr w:type="gramStart"/>
                <w:r w:rsidRPr="00EC2A43">
                  <w:rPr>
                    <w:rFonts w:asciiTheme="minorHAnsi" w:eastAsia="Times New Roman" w:hAnsiTheme="minorHAnsi" w:cs="Times New Roman"/>
                    <w:szCs w:val="22"/>
                  </w:rPr>
                  <w:t>arts.</w:t>
                </w:r>
                <w:proofErr w:type="gramEnd"/>
                <w:r w:rsidRPr="00EC2A43">
                  <w:rPr>
                    <w:rFonts w:asciiTheme="minorHAnsi" w:eastAsia="Times New Roman" w:hAnsiTheme="minorHAnsi" w:cs="Times New Roman"/>
                    <w:szCs w:val="22"/>
                  </w:rPr>
                  <w:t xml:space="preserve"> . . . Poetry, it might seem, separates peoples instead of uniting them. But on the other hand we must remember, that while language constitutes a barrier, poetry itself gives us a reason for trying to overcome the barrier. To enjoy poetry belonging to another </w:t>
                </w:r>
                <w:proofErr w:type="gramStart"/>
                <w:r w:rsidRPr="00EC2A43">
                  <w:rPr>
                    <w:rFonts w:asciiTheme="minorHAnsi" w:eastAsia="Times New Roman" w:hAnsiTheme="minorHAnsi" w:cs="Times New Roman"/>
                    <w:szCs w:val="22"/>
                  </w:rPr>
                  <w:t>language,</w:t>
                </w:r>
                <w:proofErr w:type="gramEnd"/>
                <w:r w:rsidRPr="00EC2A43">
                  <w:rPr>
                    <w:rFonts w:asciiTheme="minorHAnsi" w:eastAsia="Times New Roman" w:hAnsiTheme="minorHAnsi" w:cs="Times New Roman"/>
                    <w:szCs w:val="22"/>
                  </w:rPr>
                  <w:t xml:space="preserve"> is to enjoy an understanding of the people to whom that language belongs, an understanding we can get in no other way.” </w:t>
                </w:r>
              </w:p>
              <w:p w14:paraId="4F151B64" w14:textId="77777777" w:rsidR="00EC2A43" w:rsidRPr="00EC2A43" w:rsidRDefault="00EC2A43" w:rsidP="00EC2A43">
                <w:pPr>
                  <w:pStyle w:val="Normal1"/>
                  <w:spacing w:line="240" w:lineRule="auto"/>
                  <w:contextualSpacing w:val="0"/>
                  <w:rPr>
                    <w:rFonts w:asciiTheme="minorHAnsi" w:hAnsiTheme="minorHAnsi"/>
                    <w:szCs w:val="22"/>
                  </w:rPr>
                </w:pPr>
              </w:p>
              <w:p w14:paraId="77C8A983" w14:textId="77777777" w:rsidR="00EC2A43" w:rsidRPr="00EC2A43" w:rsidRDefault="00EC2A43" w:rsidP="00EC2A43">
                <w:pPr>
                  <w:pStyle w:val="Normal1"/>
                  <w:spacing w:line="240" w:lineRule="auto"/>
                  <w:contextualSpacing w:val="0"/>
                  <w:rPr>
                    <w:rFonts w:asciiTheme="minorHAnsi" w:hAnsiTheme="minorHAnsi"/>
                    <w:szCs w:val="22"/>
                  </w:rPr>
                </w:pPr>
                <w:r w:rsidRPr="00EC2A43">
                  <w:rPr>
                    <w:rFonts w:asciiTheme="minorHAnsi" w:eastAsia="Times New Roman" w:hAnsiTheme="minorHAnsi" w:cs="Times New Roman"/>
                    <w:szCs w:val="22"/>
                  </w:rPr>
                  <w:t xml:space="preserve">Eliot remarried in 1957. His second wife, </w:t>
                </w:r>
                <w:proofErr w:type="spellStart"/>
                <w:r w:rsidRPr="00EC2A43">
                  <w:rPr>
                    <w:rFonts w:asciiTheme="minorHAnsi" w:eastAsia="Times New Roman" w:hAnsiTheme="minorHAnsi" w:cs="Times New Roman"/>
                    <w:szCs w:val="22"/>
                  </w:rPr>
                  <w:t>Esme</w:t>
                </w:r>
                <w:proofErr w:type="spellEnd"/>
                <w:r w:rsidRPr="00EC2A43">
                  <w:rPr>
                    <w:rFonts w:asciiTheme="minorHAnsi" w:eastAsia="Times New Roman" w:hAnsiTheme="minorHAnsi" w:cs="Times New Roman"/>
                    <w:szCs w:val="22"/>
                  </w:rPr>
                  <w:t xml:space="preserve"> Valerie Fletcher, had worked with Eliot at Faber and Faber since 1949. He was 68; she was 30, and the marriage lasted until Eliot’s death from emphysema in 1965. After a memorial service in Westminster Abbey, he was honored with a memorial there in the famous “Poets’ Corner” alongside other British literati such as William Shakespeare, John Milton, Alexander Pope, Samuel Taylor Coleridge, and W. H. Auden. He was awarded two posthumous Tony Awards in 1983 for </w:t>
                </w:r>
                <w:proofErr w:type="gramStart"/>
                <w:r w:rsidRPr="00EC2A43">
                  <w:rPr>
                    <w:rFonts w:asciiTheme="minorHAnsi" w:eastAsia="Times New Roman" w:hAnsiTheme="minorHAnsi" w:cs="Times New Roman"/>
                    <w:i/>
                    <w:szCs w:val="22"/>
                  </w:rPr>
                  <w:t>Cats</w:t>
                </w:r>
                <w:r w:rsidRPr="00EC2A43">
                  <w:rPr>
                    <w:rFonts w:asciiTheme="minorHAnsi" w:eastAsia="Times New Roman" w:hAnsiTheme="minorHAnsi" w:cs="Times New Roman"/>
                    <w:szCs w:val="22"/>
                  </w:rPr>
                  <w:t>,</w:t>
                </w:r>
                <w:proofErr w:type="gramEnd"/>
                <w:r w:rsidRPr="00EC2A43">
                  <w:rPr>
                    <w:rFonts w:asciiTheme="minorHAnsi" w:eastAsia="Times New Roman" w:hAnsiTheme="minorHAnsi" w:cs="Times New Roman"/>
                    <w:szCs w:val="22"/>
                  </w:rPr>
                  <w:t xml:space="preserve"> the Andrew Lloyd Webber musical based on Eliot’s collection </w:t>
                </w:r>
                <w:r w:rsidRPr="00EC2A43">
                  <w:rPr>
                    <w:rFonts w:asciiTheme="minorHAnsi" w:eastAsia="Times New Roman" w:hAnsiTheme="minorHAnsi" w:cs="Times New Roman"/>
                    <w:i/>
                    <w:szCs w:val="22"/>
                  </w:rPr>
                  <w:t>Old Possum’s Book of Practical Cats</w:t>
                </w:r>
                <w:r w:rsidRPr="00EC2A43">
                  <w:rPr>
                    <w:rFonts w:asciiTheme="minorHAnsi" w:eastAsia="Times New Roman" w:hAnsiTheme="minorHAnsi" w:cs="Times New Roman"/>
                    <w:szCs w:val="22"/>
                  </w:rPr>
                  <w:t xml:space="preserve">.  </w:t>
                </w:r>
              </w:p>
              <w:p w14:paraId="681BECCA" w14:textId="77777777" w:rsidR="00EC2A43" w:rsidRPr="00EC2A43" w:rsidRDefault="00EC2A43" w:rsidP="00EC2A43">
                <w:pPr>
                  <w:pStyle w:val="Normal1"/>
                  <w:spacing w:line="240" w:lineRule="auto"/>
                  <w:contextualSpacing w:val="0"/>
                  <w:rPr>
                    <w:rFonts w:asciiTheme="minorHAnsi" w:hAnsiTheme="minorHAnsi"/>
                    <w:szCs w:val="22"/>
                  </w:rPr>
                </w:pPr>
              </w:p>
              <w:p w14:paraId="1257F84C" w14:textId="77777777" w:rsidR="00EC2A43" w:rsidRPr="00EC2A43" w:rsidRDefault="00EC2A43" w:rsidP="00EC2A43">
                <w:pPr>
                  <w:pStyle w:val="Heading1"/>
                  <w:outlineLvl w:val="0"/>
                </w:pPr>
                <w:r w:rsidRPr="00EC2A43">
                  <w:t xml:space="preserve">List of Major Works: </w:t>
                </w:r>
              </w:p>
              <w:p w14:paraId="53DD3933" w14:textId="77777777" w:rsidR="00EC2A43" w:rsidRPr="00EC2A43" w:rsidRDefault="00EC2A43" w:rsidP="00EC2A43">
                <w:pPr>
                  <w:pStyle w:val="Heading2"/>
                  <w:outlineLvl w:val="1"/>
                </w:pPr>
                <w:r w:rsidRPr="00EC2A43">
                  <w:t>Essays and Nonfiction</w:t>
                </w:r>
              </w:p>
              <w:p w14:paraId="68E83F34" w14:textId="77777777" w:rsidR="00EC2A43" w:rsidRPr="00EC2A43" w:rsidRDefault="00EC2A43" w:rsidP="00EC2A43">
                <w:pPr>
                  <w:pStyle w:val="NormalfollowingH2"/>
                  <w:ind w:left="142" w:hanging="596"/>
                  <w:rPr>
                    <w:rFonts w:eastAsia="Times New Roman" w:cs="Times New Roman"/>
                  </w:rPr>
                </w:pPr>
                <w:r w:rsidRPr="00EC2A43">
                  <w:rPr>
                    <w:rFonts w:eastAsia="Times New Roman" w:cs="Times New Roman"/>
                    <w:b/>
                  </w:rPr>
                  <w:tab/>
                </w:r>
                <w:r w:rsidRPr="00EC2A43">
                  <w:rPr>
                    <w:rFonts w:eastAsia="Times New Roman" w:cs="Times New Roman"/>
                    <w:i/>
                  </w:rPr>
                  <w:t>Tradition and the Individual Talent</w:t>
                </w:r>
                <w:r w:rsidRPr="00EC2A43">
                  <w:rPr>
                    <w:rFonts w:eastAsia="Times New Roman" w:cs="Times New Roman"/>
                  </w:rPr>
                  <w:t xml:space="preserve"> (1920)</w:t>
                </w:r>
              </w:p>
              <w:p w14:paraId="30CD9A63" w14:textId="77777777" w:rsidR="00EC2A43" w:rsidRPr="00EC2A43" w:rsidRDefault="00EC2A43" w:rsidP="00EC2A43">
                <w:pPr>
                  <w:pStyle w:val="NormalfollowingH2"/>
                  <w:ind w:left="142"/>
                  <w:rPr>
                    <w:rFonts w:eastAsia="Times New Roman" w:cs="Times New Roman"/>
                  </w:rPr>
                </w:pPr>
                <w:r w:rsidRPr="00EC2A43">
                  <w:rPr>
                    <w:rFonts w:eastAsia="Times New Roman" w:cs="Times New Roman"/>
                    <w:i/>
                  </w:rPr>
                  <w:t>Hamlet and His Problems</w:t>
                </w:r>
                <w:r w:rsidRPr="00EC2A43">
                  <w:rPr>
                    <w:rFonts w:eastAsia="Times New Roman" w:cs="Times New Roman"/>
                  </w:rPr>
                  <w:t xml:space="preserve"> (1920)</w:t>
                </w:r>
              </w:p>
              <w:p w14:paraId="5AA8A267" w14:textId="77777777" w:rsidR="00EC2A43" w:rsidRPr="00EC2A43" w:rsidRDefault="00EC2A43" w:rsidP="00EC2A43">
                <w:pPr>
                  <w:pStyle w:val="NormalfollowingH2"/>
                  <w:ind w:left="142" w:hanging="596"/>
                  <w:rPr>
                    <w:rFonts w:eastAsia="Times New Roman" w:cs="Times New Roman"/>
                  </w:rPr>
                </w:pPr>
                <w:r w:rsidRPr="00EC2A43">
                  <w:rPr>
                    <w:rFonts w:eastAsia="Times New Roman" w:cs="Times New Roman"/>
                  </w:rPr>
                  <w:tab/>
                </w:r>
                <w:r w:rsidRPr="00EC2A43">
                  <w:rPr>
                    <w:rFonts w:eastAsia="Times New Roman" w:cs="Times New Roman"/>
                    <w:i/>
                  </w:rPr>
                  <w:t>The Use of Poetry and the Use of Criticism</w:t>
                </w:r>
                <w:r w:rsidRPr="00EC2A43">
                  <w:rPr>
                    <w:rFonts w:eastAsia="Times New Roman" w:cs="Times New Roman"/>
                  </w:rPr>
                  <w:t xml:space="preserve"> (1933)</w:t>
                </w:r>
              </w:p>
              <w:p w14:paraId="126B2C7A" w14:textId="77777777" w:rsidR="00EC2A43" w:rsidRPr="00EC2A43" w:rsidRDefault="00EC2A43" w:rsidP="00EC2A43">
                <w:pPr>
                  <w:pStyle w:val="NormalfollowingH2"/>
                  <w:ind w:left="142"/>
                  <w:rPr>
                    <w:rFonts w:eastAsia="Times New Roman" w:cs="Times New Roman"/>
                  </w:rPr>
                </w:pPr>
                <w:r w:rsidRPr="00EC2A43">
                  <w:rPr>
                    <w:rFonts w:eastAsia="Times New Roman" w:cs="Times New Roman"/>
                    <w:i/>
                  </w:rPr>
                  <w:t>After Strange Gods</w:t>
                </w:r>
                <w:r w:rsidRPr="00EC2A43">
                  <w:rPr>
                    <w:rFonts w:eastAsia="Times New Roman" w:cs="Times New Roman"/>
                  </w:rPr>
                  <w:t xml:space="preserve"> (1934)</w:t>
                </w:r>
              </w:p>
              <w:p w14:paraId="3495FCBE" w14:textId="77777777" w:rsidR="00EC2A43" w:rsidRDefault="00EC2A43" w:rsidP="00EC2A43">
                <w:pPr>
                  <w:pStyle w:val="NormalfollowingH2"/>
                  <w:ind w:left="142"/>
                  <w:rPr>
                    <w:rFonts w:eastAsia="Times New Roman" w:cs="Times New Roman"/>
                    <w:i/>
                  </w:rPr>
                </w:pPr>
                <w:r w:rsidRPr="00EC2A43">
                  <w:rPr>
                    <w:rFonts w:eastAsia="Times New Roman" w:cs="Times New Roman"/>
                    <w:i/>
                  </w:rPr>
                  <w:t>The Frontiers of Criticism</w:t>
                </w:r>
                <w:r w:rsidRPr="00EC2A43">
                  <w:rPr>
                    <w:rFonts w:eastAsia="Times New Roman" w:cs="Times New Roman"/>
                  </w:rPr>
                  <w:t xml:space="preserve"> (1954)</w:t>
                </w:r>
                <w:r w:rsidRPr="00EC2A43">
                  <w:rPr>
                    <w:rFonts w:eastAsia="Times New Roman" w:cs="Times New Roman"/>
                    <w:i/>
                  </w:rPr>
                  <w:t xml:space="preserve"> </w:t>
                </w:r>
              </w:p>
              <w:p w14:paraId="790DD63E" w14:textId="77777777" w:rsidR="00EC2A43" w:rsidRPr="00EC2A43" w:rsidRDefault="00EC2A43" w:rsidP="00EC2A43">
                <w:pPr>
                  <w:pStyle w:val="NormalfollowingH2"/>
                  <w:ind w:left="142"/>
                  <w:rPr>
                    <w:b/>
                    <w:i/>
                  </w:rPr>
                </w:pPr>
              </w:p>
              <w:p w14:paraId="22E104D5" w14:textId="77777777" w:rsidR="00EC2A43" w:rsidRPr="00EC2A43" w:rsidRDefault="00EC2A43" w:rsidP="00EC2A43">
                <w:pPr>
                  <w:pStyle w:val="Heading2"/>
                  <w:outlineLvl w:val="1"/>
                </w:pPr>
                <w:r w:rsidRPr="00EC2A43">
                  <w:t>Poetry</w:t>
                </w:r>
              </w:p>
              <w:p w14:paraId="2D83200B" w14:textId="77777777" w:rsidR="00EC2A43" w:rsidRPr="00EC2A43" w:rsidRDefault="00EC2A43" w:rsidP="00EC2A43">
                <w:pPr>
                  <w:pStyle w:val="NormalfollowingH2"/>
                </w:pPr>
                <w:r w:rsidRPr="00EC2A43">
                  <w:t xml:space="preserve">“The Love Song of J. Alfred </w:t>
                </w:r>
                <w:proofErr w:type="spellStart"/>
                <w:r w:rsidRPr="00EC2A43">
                  <w:t>Prufrock</w:t>
                </w:r>
                <w:proofErr w:type="spellEnd"/>
                <w:r w:rsidRPr="00EC2A43">
                  <w:t>”</w:t>
                </w:r>
                <w:r w:rsidRPr="00EC2A43">
                  <w:rPr>
                    <w:i/>
                  </w:rPr>
                  <w:t xml:space="preserve"> </w:t>
                </w:r>
                <w:r w:rsidRPr="00EC2A43">
                  <w:t>(1917)</w:t>
                </w:r>
              </w:p>
              <w:p w14:paraId="1A711679" w14:textId="77777777" w:rsidR="00EC2A43" w:rsidRPr="00EC2A43" w:rsidRDefault="00EC2A43" w:rsidP="00EC2A43">
                <w:pPr>
                  <w:pStyle w:val="NormalfollowingH2"/>
                </w:pPr>
                <w:r w:rsidRPr="00EC2A43">
                  <w:rPr>
                    <w:i/>
                  </w:rPr>
                  <w:t>The Waste Land</w:t>
                </w:r>
                <w:r w:rsidRPr="00EC2A43">
                  <w:t xml:space="preserve"> (1922)</w:t>
                </w:r>
              </w:p>
              <w:p w14:paraId="7F77D694" w14:textId="77777777" w:rsidR="00EC2A43" w:rsidRPr="00EC2A43" w:rsidRDefault="00EC2A43" w:rsidP="00EC2A43">
                <w:pPr>
                  <w:pStyle w:val="NormalfollowingH2"/>
                </w:pPr>
                <w:r w:rsidRPr="00EC2A43">
                  <w:rPr>
                    <w:i/>
                  </w:rPr>
                  <w:t xml:space="preserve">The Hollow Men </w:t>
                </w:r>
                <w:r w:rsidRPr="00EC2A43">
                  <w:t>(1925)</w:t>
                </w:r>
              </w:p>
              <w:p w14:paraId="336FD591" w14:textId="77777777" w:rsidR="00EC2A43" w:rsidRPr="00EC2A43" w:rsidRDefault="00EC2A43" w:rsidP="00EC2A43">
                <w:pPr>
                  <w:pStyle w:val="NormalfollowingH2"/>
                </w:pPr>
                <w:r w:rsidRPr="00EC2A43">
                  <w:rPr>
                    <w:i/>
                  </w:rPr>
                  <w:t xml:space="preserve">Ash Wednesday </w:t>
                </w:r>
                <w:r w:rsidRPr="00EC2A43">
                  <w:t>(1930)</w:t>
                </w:r>
              </w:p>
              <w:p w14:paraId="6460E16F" w14:textId="77777777" w:rsidR="00EC2A43" w:rsidRPr="00EC2A43" w:rsidRDefault="00EC2A43" w:rsidP="00EC2A43">
                <w:pPr>
                  <w:pStyle w:val="NormalfollowingH2"/>
                </w:pPr>
                <w:r w:rsidRPr="00EC2A43">
                  <w:rPr>
                    <w:i/>
                  </w:rPr>
                  <w:t>Old Possum’s Book of Practical Cats</w:t>
                </w:r>
                <w:r w:rsidRPr="00EC2A43">
                  <w:t xml:space="preserve"> (1939)</w:t>
                </w:r>
              </w:p>
              <w:p w14:paraId="73B53D48" w14:textId="77777777" w:rsidR="00EC2A43" w:rsidRDefault="00EC2A43" w:rsidP="00EC2A43">
                <w:pPr>
                  <w:pStyle w:val="NormalfollowingH2"/>
                </w:pPr>
                <w:r w:rsidRPr="00EC2A43">
                  <w:rPr>
                    <w:i/>
                  </w:rPr>
                  <w:t>The Four Quartets</w:t>
                </w:r>
                <w:r w:rsidRPr="00EC2A43">
                  <w:t xml:space="preserve"> (1945)</w:t>
                </w:r>
              </w:p>
              <w:p w14:paraId="0AFCEAD2" w14:textId="77777777" w:rsidR="00EC2A43" w:rsidRPr="00EC2A43" w:rsidRDefault="00EC2A43" w:rsidP="00EC2A43">
                <w:pPr>
                  <w:pStyle w:val="NormalfollowingH2"/>
                </w:pPr>
              </w:p>
              <w:p w14:paraId="23C930EA" w14:textId="77777777" w:rsidR="00EC2A43" w:rsidRPr="00EC2A43" w:rsidRDefault="00EC2A43" w:rsidP="00EC2A43">
                <w:pPr>
                  <w:pStyle w:val="Heading2"/>
                  <w:outlineLvl w:val="1"/>
                </w:pPr>
                <w:r w:rsidRPr="00EC2A43">
                  <w:t>Plays</w:t>
                </w:r>
              </w:p>
              <w:p w14:paraId="78664471" w14:textId="77777777" w:rsidR="00EC2A43" w:rsidRPr="00EC2A43" w:rsidRDefault="00EC2A43" w:rsidP="00EC2A43">
                <w:pPr>
                  <w:pStyle w:val="NormalfollowingH2"/>
                </w:pPr>
                <w:r w:rsidRPr="00EC2A43">
                  <w:rPr>
                    <w:i/>
                  </w:rPr>
                  <w:t xml:space="preserve">Murder in the Cathedral </w:t>
                </w:r>
                <w:r w:rsidRPr="00EC2A43">
                  <w:t>(1935)</w:t>
                </w:r>
              </w:p>
              <w:p w14:paraId="065C8F2D" w14:textId="77777777" w:rsidR="00EC2A43" w:rsidRPr="00EC2A43" w:rsidRDefault="00EC2A43" w:rsidP="00EC2A43">
                <w:pPr>
                  <w:pStyle w:val="NormalfollowingH2"/>
                </w:pPr>
                <w:r w:rsidRPr="00EC2A43">
                  <w:rPr>
                    <w:i/>
                  </w:rPr>
                  <w:t>The Family Reunion</w:t>
                </w:r>
                <w:r w:rsidRPr="00EC2A43">
                  <w:t xml:space="preserve"> (1939)</w:t>
                </w:r>
              </w:p>
              <w:p w14:paraId="27ED6905" w14:textId="77777777" w:rsidR="00EC2A43" w:rsidRDefault="00EC2A43" w:rsidP="00EC2A43">
                <w:pPr>
                  <w:pStyle w:val="NormalfollowingH2"/>
                </w:pPr>
                <w:r w:rsidRPr="00EC2A43">
                  <w:rPr>
                    <w:i/>
                  </w:rPr>
                  <w:t xml:space="preserve">The Cocktail Party </w:t>
                </w:r>
                <w:r w:rsidRPr="00EC2A43">
                  <w:t>(1949)</w:t>
                </w:r>
              </w:p>
              <w:p w14:paraId="59E2BD15" w14:textId="77777777" w:rsidR="00EC2A43" w:rsidRDefault="00EC2A43" w:rsidP="00EC2A43">
                <w:pPr>
                  <w:pStyle w:val="NormalfollowingH2"/>
                </w:pPr>
              </w:p>
              <w:p w14:paraId="6A7CA76B" w14:textId="77777777" w:rsidR="00EC2A43" w:rsidRPr="00EC2A43" w:rsidRDefault="00EC2A43" w:rsidP="00EC2A43">
                <w:pPr>
                  <w:pStyle w:val="Heading2"/>
                  <w:outlineLvl w:val="1"/>
                </w:pPr>
                <w:r>
                  <w:t>Collections</w:t>
                </w:r>
              </w:p>
              <w:p w14:paraId="4B2F9713" w14:textId="77777777" w:rsidR="00EC2A43" w:rsidRPr="00EC2A43" w:rsidRDefault="00EC2A43" w:rsidP="00EC2A43">
                <w:pPr>
                  <w:pStyle w:val="Normal1"/>
                  <w:spacing w:line="240" w:lineRule="auto"/>
                  <w:ind w:firstLine="720"/>
                  <w:contextualSpacing w:val="0"/>
                  <w:rPr>
                    <w:rFonts w:asciiTheme="minorHAnsi" w:hAnsiTheme="minorHAnsi" w:cs="Times New Roman"/>
                    <w:b/>
                    <w:color w:val="auto"/>
                    <w:szCs w:val="22"/>
                  </w:rPr>
                </w:pPr>
              </w:p>
              <w:p w14:paraId="7BC3A09F" w14:textId="77777777" w:rsidR="00EC2A43" w:rsidRPr="00EC2A43" w:rsidRDefault="00EC2A43" w:rsidP="00EC2A43">
                <w:pPr>
                  <w:pStyle w:val="NormalfollowingH2"/>
                </w:pPr>
                <w:r w:rsidRPr="00EC2A43">
                  <w:t xml:space="preserve">----------. </w:t>
                </w:r>
                <w:r w:rsidRPr="00EC2A43">
                  <w:rPr>
                    <w:i/>
                  </w:rPr>
                  <w:t>The Selected Prose of T. S. Eliot</w:t>
                </w:r>
                <w:r w:rsidRPr="00EC2A43">
                  <w:t xml:space="preserve"> (1975). Frank Kermode, Ed. Mariner: New York. </w:t>
                </w:r>
              </w:p>
              <w:p w14:paraId="1AF5E31C" w14:textId="77777777" w:rsidR="00EC2A43" w:rsidRPr="00EC2A43" w:rsidRDefault="00EC2A43" w:rsidP="00EC2A43">
                <w:pPr>
                  <w:pStyle w:val="NormalfollowingH2"/>
                </w:pPr>
              </w:p>
              <w:p w14:paraId="661659A6" w14:textId="77777777" w:rsidR="003F0D73" w:rsidRPr="00EC2A43" w:rsidRDefault="00EC2A43" w:rsidP="00EC2A43">
                <w:pPr>
                  <w:pStyle w:val="NormalfollowingH2"/>
                </w:pPr>
                <w:r w:rsidRPr="00EC2A43">
                  <w:t xml:space="preserve">---------. </w:t>
                </w:r>
                <w:r w:rsidRPr="00EC2A43">
                  <w:rPr>
                    <w:i/>
                  </w:rPr>
                  <w:t xml:space="preserve">The Collected Letters of T. S. Eliot </w:t>
                </w:r>
                <w:r w:rsidRPr="00EC2A43">
                  <w:t>v. 2 (2011) Valerie Eliot, Ed. Yale UP: New Haven.</w:t>
                </w:r>
              </w:p>
            </w:tc>
          </w:sdtContent>
        </w:sdt>
      </w:tr>
      <w:tr w:rsidR="003235A7" w14:paraId="2C47D26B" w14:textId="77777777" w:rsidTr="003235A7">
        <w:tc>
          <w:tcPr>
            <w:tcW w:w="9016" w:type="dxa"/>
          </w:tcPr>
          <w:p w14:paraId="22A34D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5A888415E590E47AAACE893C6727D39"/>
              </w:placeholder>
            </w:sdtPr>
            <w:sdtContent>
              <w:p w14:paraId="6DE432BB" w14:textId="77777777" w:rsidR="00EC2A43" w:rsidRDefault="00EC2A43" w:rsidP="00EC2A43"/>
              <w:p w14:paraId="667B2C76" w14:textId="77777777" w:rsidR="00F84130" w:rsidRDefault="00F84130" w:rsidP="00EC2A43">
                <w:sdt>
                  <w:sdtPr>
                    <w:id w:val="991753532"/>
                    <w:citation/>
                  </w:sdtPr>
                  <w:sdtContent>
                    <w:r>
                      <w:fldChar w:fldCharType="begin"/>
                    </w:r>
                    <w:r>
                      <w:rPr>
                        <w:lang w:val="en-US"/>
                      </w:rPr>
                      <w:instrText xml:space="preserve"> CITATION Ack85 \l 1033 </w:instrText>
                    </w:r>
                    <w:r>
                      <w:fldChar w:fldCharType="separate"/>
                    </w:r>
                    <w:r>
                      <w:rPr>
                        <w:noProof/>
                        <w:lang w:val="en-US"/>
                      </w:rPr>
                      <w:t>(Ackroyd)</w:t>
                    </w:r>
                    <w:r>
                      <w:fldChar w:fldCharType="end"/>
                    </w:r>
                  </w:sdtContent>
                </w:sdt>
              </w:p>
              <w:p w14:paraId="1E65A6E0" w14:textId="77777777" w:rsidR="00F84130" w:rsidRDefault="00F84130" w:rsidP="00EC2A43"/>
              <w:p w14:paraId="3CBFAA74" w14:textId="77777777" w:rsidR="00F84130" w:rsidRDefault="00F84130" w:rsidP="00EC2A43">
                <w:sdt>
                  <w:sdtPr>
                    <w:id w:val="1922450306"/>
                    <w:citation/>
                  </w:sdtPr>
                  <w:sdtContent>
                    <w:r>
                      <w:fldChar w:fldCharType="begin"/>
                    </w:r>
                    <w:r>
                      <w:rPr>
                        <w:lang w:val="en-US"/>
                      </w:rPr>
                      <w:instrText xml:space="preserve"> CITATION Eli13 \l 1033 </w:instrText>
                    </w:r>
                    <w:r>
                      <w:fldChar w:fldCharType="separate"/>
                    </w:r>
                    <w:r>
                      <w:rPr>
                        <w:noProof/>
                        <w:lang w:val="en-US"/>
                      </w:rPr>
                      <w:t>(Eliot)</w:t>
                    </w:r>
                    <w:r>
                      <w:fldChar w:fldCharType="end"/>
                    </w:r>
                  </w:sdtContent>
                </w:sdt>
              </w:p>
              <w:p w14:paraId="1FFAFE22" w14:textId="77777777" w:rsidR="00F84130" w:rsidRDefault="00F84130" w:rsidP="00EC2A43"/>
              <w:p w14:paraId="7AF41798" w14:textId="77777777" w:rsidR="001F25FC" w:rsidRDefault="001F25FC" w:rsidP="00EC2A43">
                <w:sdt>
                  <w:sdtPr>
                    <w:id w:val="-1214957613"/>
                    <w:citation/>
                  </w:sdtPr>
                  <w:sdtContent>
                    <w:r>
                      <w:fldChar w:fldCharType="begin"/>
                    </w:r>
                    <w:r>
                      <w:rPr>
                        <w:lang w:val="en-US"/>
                      </w:rPr>
                      <w:instrText xml:space="preserve"> CITATION Gor99 \l 1033 </w:instrText>
                    </w:r>
                    <w:r>
                      <w:fldChar w:fldCharType="separate"/>
                    </w:r>
                    <w:r>
                      <w:rPr>
                        <w:noProof/>
                        <w:lang w:val="en-US"/>
                      </w:rPr>
                      <w:t>(Gordon)</w:t>
                    </w:r>
                    <w:r>
                      <w:fldChar w:fldCharType="end"/>
                    </w:r>
                  </w:sdtContent>
                </w:sdt>
              </w:p>
              <w:p w14:paraId="013A19BC" w14:textId="77777777" w:rsidR="001F25FC" w:rsidRDefault="001F25FC" w:rsidP="00EC2A43"/>
              <w:p w14:paraId="2CF9E9FC" w14:textId="77777777" w:rsidR="001F25FC" w:rsidRDefault="001F25FC" w:rsidP="00EC2A43">
                <w:sdt>
                  <w:sdtPr>
                    <w:id w:val="-947545332"/>
                    <w:citation/>
                  </w:sdtPr>
                  <w:sdtContent>
                    <w:r>
                      <w:fldChar w:fldCharType="begin"/>
                    </w:r>
                    <w:r>
                      <w:rPr>
                        <w:lang w:val="en-US"/>
                      </w:rPr>
                      <w:instrText xml:space="preserve"> CITATION Moo95 \l 1033 </w:instrText>
                    </w:r>
                    <w:r>
                      <w:fldChar w:fldCharType="separate"/>
                    </w:r>
                    <w:r>
                      <w:rPr>
                        <w:noProof/>
                        <w:lang w:val="en-US"/>
                      </w:rPr>
                      <w:t>(Moody)</w:t>
                    </w:r>
                    <w:r>
                      <w:fldChar w:fldCharType="end"/>
                    </w:r>
                  </w:sdtContent>
                </w:sdt>
              </w:p>
              <w:p w14:paraId="0A92343B" w14:textId="77777777" w:rsidR="001F25FC" w:rsidRDefault="001F25FC" w:rsidP="00EC2A43"/>
              <w:p w14:paraId="25EA6595" w14:textId="77777777" w:rsidR="003235A7" w:rsidRDefault="001F25FC" w:rsidP="001F25FC">
                <w:pPr>
                  <w:keepNext/>
                </w:pPr>
                <w:sdt>
                  <w:sdtPr>
                    <w:id w:val="1869951741"/>
                    <w:citation/>
                  </w:sdtPr>
                  <w:sdtContent>
                    <w:r>
                      <w:fldChar w:fldCharType="begin"/>
                    </w:r>
                    <w:r>
                      <w:rPr>
                        <w:lang w:val="en-US"/>
                      </w:rPr>
                      <w:instrText xml:space="preserve"> CITATION Sou96 \l 1033 </w:instrText>
                    </w:r>
                    <w:r>
                      <w:fldChar w:fldCharType="separate"/>
                    </w:r>
                    <w:r>
                      <w:rPr>
                        <w:noProof/>
                        <w:lang w:val="en-US"/>
                      </w:rPr>
                      <w:t>(Southern)</w:t>
                    </w:r>
                    <w:r>
                      <w:fldChar w:fldCharType="end"/>
                    </w:r>
                  </w:sdtContent>
                </w:sdt>
              </w:p>
            </w:sdtContent>
          </w:sdt>
        </w:tc>
      </w:tr>
    </w:tbl>
    <w:p w14:paraId="5A60276D" w14:textId="77777777" w:rsidR="00C27FAB" w:rsidRPr="00F36937" w:rsidRDefault="00C27FAB" w:rsidP="001F25F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F6C7F" w14:textId="77777777" w:rsidR="00F84130" w:rsidRDefault="00F84130" w:rsidP="007A0D55">
      <w:pPr>
        <w:spacing w:after="0" w:line="240" w:lineRule="auto"/>
      </w:pPr>
      <w:r>
        <w:separator/>
      </w:r>
    </w:p>
  </w:endnote>
  <w:endnote w:type="continuationSeparator" w:id="0">
    <w:p w14:paraId="629BC1CD" w14:textId="77777777" w:rsidR="00F84130" w:rsidRDefault="00F841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56CE8" w14:textId="77777777" w:rsidR="00F84130" w:rsidRDefault="00F84130" w:rsidP="007A0D55">
      <w:pPr>
        <w:spacing w:after="0" w:line="240" w:lineRule="auto"/>
      </w:pPr>
      <w:r>
        <w:separator/>
      </w:r>
    </w:p>
  </w:footnote>
  <w:footnote w:type="continuationSeparator" w:id="0">
    <w:p w14:paraId="7678C4EC" w14:textId="77777777" w:rsidR="00F84130" w:rsidRDefault="00F841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5736F" w14:textId="77777777" w:rsidR="00F84130" w:rsidRDefault="00F8413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0A578A" w14:textId="77777777" w:rsidR="00F84130" w:rsidRDefault="00F841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5B"/>
    <w:rsid w:val="00032559"/>
    <w:rsid w:val="00052040"/>
    <w:rsid w:val="000B25AE"/>
    <w:rsid w:val="000B55AB"/>
    <w:rsid w:val="000D24DC"/>
    <w:rsid w:val="00101B2E"/>
    <w:rsid w:val="00116FA0"/>
    <w:rsid w:val="0015114C"/>
    <w:rsid w:val="001A21F3"/>
    <w:rsid w:val="001A2537"/>
    <w:rsid w:val="001A6A06"/>
    <w:rsid w:val="001F25F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665B"/>
    <w:rsid w:val="00D656DA"/>
    <w:rsid w:val="00D83300"/>
    <w:rsid w:val="00DC6B48"/>
    <w:rsid w:val="00DF01B0"/>
    <w:rsid w:val="00E85A05"/>
    <w:rsid w:val="00E95829"/>
    <w:rsid w:val="00EA606C"/>
    <w:rsid w:val="00EB0C8C"/>
    <w:rsid w:val="00EB51FD"/>
    <w:rsid w:val="00EB77DB"/>
    <w:rsid w:val="00EC2A43"/>
    <w:rsid w:val="00ED139F"/>
    <w:rsid w:val="00EF74F7"/>
    <w:rsid w:val="00F36937"/>
    <w:rsid w:val="00F60F53"/>
    <w:rsid w:val="00F8413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C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66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65B"/>
    <w:rPr>
      <w:rFonts w:ascii="Lucida Grande" w:hAnsi="Lucida Grande" w:cs="Lucida Grande"/>
      <w:sz w:val="18"/>
      <w:szCs w:val="18"/>
    </w:rPr>
  </w:style>
  <w:style w:type="paragraph" w:customStyle="1" w:styleId="Normal1">
    <w:name w:val="Normal1"/>
    <w:rsid w:val="00EC2A43"/>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1F25F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2665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65B"/>
    <w:rPr>
      <w:rFonts w:ascii="Lucida Grande" w:hAnsi="Lucida Grande" w:cs="Lucida Grande"/>
      <w:sz w:val="18"/>
      <w:szCs w:val="18"/>
    </w:rPr>
  </w:style>
  <w:style w:type="paragraph" w:customStyle="1" w:styleId="Normal1">
    <w:name w:val="Normal1"/>
    <w:rsid w:val="00EC2A43"/>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1F25F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DA71BE929B8D45B16A091F63D5EC27"/>
        <w:category>
          <w:name w:val="General"/>
          <w:gallery w:val="placeholder"/>
        </w:category>
        <w:types>
          <w:type w:val="bbPlcHdr"/>
        </w:types>
        <w:behaviors>
          <w:behavior w:val="content"/>
        </w:behaviors>
        <w:guid w:val="{61C96F68-8741-9D4F-9463-7162EB8FBBF4}"/>
      </w:docPartPr>
      <w:docPartBody>
        <w:p w:rsidR="00000000" w:rsidRDefault="004E117A">
          <w:pPr>
            <w:pStyle w:val="38DA71BE929B8D45B16A091F63D5EC27"/>
          </w:pPr>
          <w:r w:rsidRPr="00CC586D">
            <w:rPr>
              <w:rStyle w:val="PlaceholderText"/>
              <w:b/>
              <w:color w:val="FFFFFF" w:themeColor="background1"/>
            </w:rPr>
            <w:t>[Salutation]</w:t>
          </w:r>
        </w:p>
      </w:docPartBody>
    </w:docPart>
    <w:docPart>
      <w:docPartPr>
        <w:name w:val="B5295C3B15D0C04CBD1D581F905C45BC"/>
        <w:category>
          <w:name w:val="General"/>
          <w:gallery w:val="placeholder"/>
        </w:category>
        <w:types>
          <w:type w:val="bbPlcHdr"/>
        </w:types>
        <w:behaviors>
          <w:behavior w:val="content"/>
        </w:behaviors>
        <w:guid w:val="{4298105C-F91D-0F40-BB51-4222906D8BD1}"/>
      </w:docPartPr>
      <w:docPartBody>
        <w:p w:rsidR="00000000" w:rsidRDefault="004E117A">
          <w:pPr>
            <w:pStyle w:val="B5295C3B15D0C04CBD1D581F905C45BC"/>
          </w:pPr>
          <w:r>
            <w:rPr>
              <w:rStyle w:val="PlaceholderText"/>
            </w:rPr>
            <w:t>[First name]</w:t>
          </w:r>
        </w:p>
      </w:docPartBody>
    </w:docPart>
    <w:docPart>
      <w:docPartPr>
        <w:name w:val="C91FCC1DC5A42E45A89C3C52F970E5E1"/>
        <w:category>
          <w:name w:val="General"/>
          <w:gallery w:val="placeholder"/>
        </w:category>
        <w:types>
          <w:type w:val="bbPlcHdr"/>
        </w:types>
        <w:behaviors>
          <w:behavior w:val="content"/>
        </w:behaviors>
        <w:guid w:val="{75CE0DD0-9864-124D-A334-977FB89C5D46}"/>
      </w:docPartPr>
      <w:docPartBody>
        <w:p w:rsidR="00000000" w:rsidRDefault="004E117A">
          <w:pPr>
            <w:pStyle w:val="C91FCC1DC5A42E45A89C3C52F970E5E1"/>
          </w:pPr>
          <w:r>
            <w:rPr>
              <w:rStyle w:val="PlaceholderText"/>
            </w:rPr>
            <w:t>[Middle name]</w:t>
          </w:r>
        </w:p>
      </w:docPartBody>
    </w:docPart>
    <w:docPart>
      <w:docPartPr>
        <w:name w:val="9A8FF8F4EDA2994BA439450A8F714FEB"/>
        <w:category>
          <w:name w:val="General"/>
          <w:gallery w:val="placeholder"/>
        </w:category>
        <w:types>
          <w:type w:val="bbPlcHdr"/>
        </w:types>
        <w:behaviors>
          <w:behavior w:val="content"/>
        </w:behaviors>
        <w:guid w:val="{A3885BB4-E5F9-764B-B00A-8B67061B8BA9}"/>
      </w:docPartPr>
      <w:docPartBody>
        <w:p w:rsidR="00000000" w:rsidRDefault="004E117A">
          <w:pPr>
            <w:pStyle w:val="9A8FF8F4EDA2994BA439450A8F714FEB"/>
          </w:pPr>
          <w:r>
            <w:rPr>
              <w:rStyle w:val="PlaceholderText"/>
            </w:rPr>
            <w:t>[Last name]</w:t>
          </w:r>
        </w:p>
      </w:docPartBody>
    </w:docPart>
    <w:docPart>
      <w:docPartPr>
        <w:name w:val="E479AE12473D9A4F916504A2E8357FFA"/>
        <w:category>
          <w:name w:val="General"/>
          <w:gallery w:val="placeholder"/>
        </w:category>
        <w:types>
          <w:type w:val="bbPlcHdr"/>
        </w:types>
        <w:behaviors>
          <w:behavior w:val="content"/>
        </w:behaviors>
        <w:guid w:val="{9B4906FB-1DD7-CD46-BE17-DFCEEA2FB1D0}"/>
      </w:docPartPr>
      <w:docPartBody>
        <w:p w:rsidR="00000000" w:rsidRDefault="004E117A">
          <w:pPr>
            <w:pStyle w:val="E479AE12473D9A4F916504A2E8357FFA"/>
          </w:pPr>
          <w:r>
            <w:rPr>
              <w:rStyle w:val="PlaceholderText"/>
            </w:rPr>
            <w:t>[Enter your biography]</w:t>
          </w:r>
        </w:p>
      </w:docPartBody>
    </w:docPart>
    <w:docPart>
      <w:docPartPr>
        <w:name w:val="D176E67EFA5AD343BC82AF7D67E652A6"/>
        <w:category>
          <w:name w:val="General"/>
          <w:gallery w:val="placeholder"/>
        </w:category>
        <w:types>
          <w:type w:val="bbPlcHdr"/>
        </w:types>
        <w:behaviors>
          <w:behavior w:val="content"/>
        </w:behaviors>
        <w:guid w:val="{90C3E479-DA7D-6645-8301-BC3CE808208B}"/>
      </w:docPartPr>
      <w:docPartBody>
        <w:p w:rsidR="00000000" w:rsidRDefault="004E117A">
          <w:pPr>
            <w:pStyle w:val="D176E67EFA5AD343BC82AF7D67E652A6"/>
          </w:pPr>
          <w:r>
            <w:rPr>
              <w:rStyle w:val="PlaceholderText"/>
            </w:rPr>
            <w:t>[Enter the institution with which you are affiliated]</w:t>
          </w:r>
        </w:p>
      </w:docPartBody>
    </w:docPart>
    <w:docPart>
      <w:docPartPr>
        <w:name w:val="E8C1B1C291FCF64F9E383C92DAE24DDC"/>
        <w:category>
          <w:name w:val="General"/>
          <w:gallery w:val="placeholder"/>
        </w:category>
        <w:types>
          <w:type w:val="bbPlcHdr"/>
        </w:types>
        <w:behaviors>
          <w:behavior w:val="content"/>
        </w:behaviors>
        <w:guid w:val="{3136E4BB-C03E-9D42-BC91-D5E125366235}"/>
      </w:docPartPr>
      <w:docPartBody>
        <w:p w:rsidR="00000000" w:rsidRDefault="004E117A">
          <w:pPr>
            <w:pStyle w:val="E8C1B1C291FCF64F9E383C92DAE24DDC"/>
          </w:pPr>
          <w:r w:rsidRPr="00EF74F7">
            <w:rPr>
              <w:b/>
              <w:color w:val="808080" w:themeColor="background1" w:themeShade="80"/>
            </w:rPr>
            <w:t>[Enter the headword for your article]</w:t>
          </w:r>
        </w:p>
      </w:docPartBody>
    </w:docPart>
    <w:docPart>
      <w:docPartPr>
        <w:name w:val="F1D148C3FA965541B9D5D29C5ACFFC53"/>
        <w:category>
          <w:name w:val="General"/>
          <w:gallery w:val="placeholder"/>
        </w:category>
        <w:types>
          <w:type w:val="bbPlcHdr"/>
        </w:types>
        <w:behaviors>
          <w:behavior w:val="content"/>
        </w:behaviors>
        <w:guid w:val="{F407B102-A272-C54E-B881-938AAA7D3822}"/>
      </w:docPartPr>
      <w:docPartBody>
        <w:p w:rsidR="00000000" w:rsidRDefault="004E117A">
          <w:pPr>
            <w:pStyle w:val="F1D148C3FA965541B9D5D29C5ACFF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6D064F63392243B4405781EA40ED9F"/>
        <w:category>
          <w:name w:val="General"/>
          <w:gallery w:val="placeholder"/>
        </w:category>
        <w:types>
          <w:type w:val="bbPlcHdr"/>
        </w:types>
        <w:behaviors>
          <w:behavior w:val="content"/>
        </w:behaviors>
        <w:guid w:val="{5DC244FD-005A-D246-9021-513EA01D6AAE}"/>
      </w:docPartPr>
      <w:docPartBody>
        <w:p w:rsidR="00000000" w:rsidRDefault="004E117A">
          <w:pPr>
            <w:pStyle w:val="AC6D064F63392243B4405781EA40ED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843616CB5B2640BE8200AC9815D5EB"/>
        <w:category>
          <w:name w:val="General"/>
          <w:gallery w:val="placeholder"/>
        </w:category>
        <w:types>
          <w:type w:val="bbPlcHdr"/>
        </w:types>
        <w:behaviors>
          <w:behavior w:val="content"/>
        </w:behaviors>
        <w:guid w:val="{54B837E7-01A3-1A4B-9115-63145FEDBABA}"/>
      </w:docPartPr>
      <w:docPartBody>
        <w:p w:rsidR="00000000" w:rsidRDefault="004E117A">
          <w:pPr>
            <w:pStyle w:val="EB843616CB5B2640BE8200AC9815D5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5A888415E590E47AAACE893C6727D39"/>
        <w:category>
          <w:name w:val="General"/>
          <w:gallery w:val="placeholder"/>
        </w:category>
        <w:types>
          <w:type w:val="bbPlcHdr"/>
        </w:types>
        <w:behaviors>
          <w:behavior w:val="content"/>
        </w:behaviors>
        <w:guid w:val="{964BD95F-BADF-FB44-B75C-B2444EBEE7BA}"/>
      </w:docPartPr>
      <w:docPartBody>
        <w:p w:rsidR="00000000" w:rsidRDefault="004E117A">
          <w:pPr>
            <w:pStyle w:val="F5A888415E590E47AAACE893C6727D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DA71BE929B8D45B16A091F63D5EC27">
    <w:name w:val="38DA71BE929B8D45B16A091F63D5EC27"/>
  </w:style>
  <w:style w:type="paragraph" w:customStyle="1" w:styleId="B5295C3B15D0C04CBD1D581F905C45BC">
    <w:name w:val="B5295C3B15D0C04CBD1D581F905C45BC"/>
  </w:style>
  <w:style w:type="paragraph" w:customStyle="1" w:styleId="C91FCC1DC5A42E45A89C3C52F970E5E1">
    <w:name w:val="C91FCC1DC5A42E45A89C3C52F970E5E1"/>
  </w:style>
  <w:style w:type="paragraph" w:customStyle="1" w:styleId="9A8FF8F4EDA2994BA439450A8F714FEB">
    <w:name w:val="9A8FF8F4EDA2994BA439450A8F714FEB"/>
  </w:style>
  <w:style w:type="paragraph" w:customStyle="1" w:styleId="E479AE12473D9A4F916504A2E8357FFA">
    <w:name w:val="E479AE12473D9A4F916504A2E8357FFA"/>
  </w:style>
  <w:style w:type="paragraph" w:customStyle="1" w:styleId="D176E67EFA5AD343BC82AF7D67E652A6">
    <w:name w:val="D176E67EFA5AD343BC82AF7D67E652A6"/>
  </w:style>
  <w:style w:type="paragraph" w:customStyle="1" w:styleId="E8C1B1C291FCF64F9E383C92DAE24DDC">
    <w:name w:val="E8C1B1C291FCF64F9E383C92DAE24DDC"/>
  </w:style>
  <w:style w:type="paragraph" w:customStyle="1" w:styleId="F1D148C3FA965541B9D5D29C5ACFFC53">
    <w:name w:val="F1D148C3FA965541B9D5D29C5ACFFC53"/>
  </w:style>
  <w:style w:type="paragraph" w:customStyle="1" w:styleId="AC6D064F63392243B4405781EA40ED9F">
    <w:name w:val="AC6D064F63392243B4405781EA40ED9F"/>
  </w:style>
  <w:style w:type="paragraph" w:customStyle="1" w:styleId="EB843616CB5B2640BE8200AC9815D5EB">
    <w:name w:val="EB843616CB5B2640BE8200AC9815D5EB"/>
  </w:style>
  <w:style w:type="paragraph" w:customStyle="1" w:styleId="F5A888415E590E47AAACE893C6727D39">
    <w:name w:val="F5A888415E590E47AAACE893C6727D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DA71BE929B8D45B16A091F63D5EC27">
    <w:name w:val="38DA71BE929B8D45B16A091F63D5EC27"/>
  </w:style>
  <w:style w:type="paragraph" w:customStyle="1" w:styleId="B5295C3B15D0C04CBD1D581F905C45BC">
    <w:name w:val="B5295C3B15D0C04CBD1D581F905C45BC"/>
  </w:style>
  <w:style w:type="paragraph" w:customStyle="1" w:styleId="C91FCC1DC5A42E45A89C3C52F970E5E1">
    <w:name w:val="C91FCC1DC5A42E45A89C3C52F970E5E1"/>
  </w:style>
  <w:style w:type="paragraph" w:customStyle="1" w:styleId="9A8FF8F4EDA2994BA439450A8F714FEB">
    <w:name w:val="9A8FF8F4EDA2994BA439450A8F714FEB"/>
  </w:style>
  <w:style w:type="paragraph" w:customStyle="1" w:styleId="E479AE12473D9A4F916504A2E8357FFA">
    <w:name w:val="E479AE12473D9A4F916504A2E8357FFA"/>
  </w:style>
  <w:style w:type="paragraph" w:customStyle="1" w:styleId="D176E67EFA5AD343BC82AF7D67E652A6">
    <w:name w:val="D176E67EFA5AD343BC82AF7D67E652A6"/>
  </w:style>
  <w:style w:type="paragraph" w:customStyle="1" w:styleId="E8C1B1C291FCF64F9E383C92DAE24DDC">
    <w:name w:val="E8C1B1C291FCF64F9E383C92DAE24DDC"/>
  </w:style>
  <w:style w:type="paragraph" w:customStyle="1" w:styleId="F1D148C3FA965541B9D5D29C5ACFFC53">
    <w:name w:val="F1D148C3FA965541B9D5D29C5ACFFC53"/>
  </w:style>
  <w:style w:type="paragraph" w:customStyle="1" w:styleId="AC6D064F63392243B4405781EA40ED9F">
    <w:name w:val="AC6D064F63392243B4405781EA40ED9F"/>
  </w:style>
  <w:style w:type="paragraph" w:customStyle="1" w:styleId="EB843616CB5B2640BE8200AC9815D5EB">
    <w:name w:val="EB843616CB5B2640BE8200AC9815D5EB"/>
  </w:style>
  <w:style w:type="paragraph" w:customStyle="1" w:styleId="F5A888415E590E47AAACE893C6727D39">
    <w:name w:val="F5A888415E590E47AAACE893C6727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Ack85</b:Tag>
    <b:SourceType>Book</b:SourceType>
    <b:Guid>{8B0F1C25-C17A-F740-B0EE-95E2233C7761}</b:Guid>
    <b:Author>
      <b:Author>
        <b:NameList>
          <b:Person>
            <b:Last>Ackroyd</b:Last>
            <b:First>Peter</b:First>
          </b:Person>
        </b:NameList>
      </b:Author>
    </b:Author>
    <b:Title>T. S. Eliot: A Life</b:Title>
    <b:City>New York</b:City>
    <b:Publisher>Simon and Schuster</b:Publisher>
    <b:Year>1985</b:Year>
    <b:RefOrder>1</b:RefOrder>
  </b:Source>
  <b:Source>
    <b:Tag>Eli13</b:Tag>
    <b:SourceType>Book</b:SourceType>
    <b:Guid>{98A586BF-C01E-514C-8094-1284BA34373A}</b:Guid>
    <b:Author>
      <b:Author>
        <b:NameList>
          <b:Person>
            <b:Last>Eliot</b:Last>
            <b:First>T.</b:First>
            <b:Middle>S.</b:Middle>
          </b:Person>
        </b:NameList>
      </b:Author>
      <b:Editor>
        <b:NameList>
          <b:Person>
            <b:Last>Eliot</b:Last>
            <b:First>Valerie</b:First>
          </b:Person>
        </b:NameList>
      </b:Editor>
    </b:Author>
    <b:Title>The Collected Letters of T. S. Eliot</b:Title>
    <b:City>New York</b:City>
    <b:Publisher>Faber &amp; Faber</b:Publisher>
    <b:Year>2011-2013</b:Year>
    <b:NumberVolumes>4</b:NumberVolumes>
    <b:RefOrder>2</b:RefOrder>
  </b:Source>
  <b:Source>
    <b:Tag>Gor99</b:Tag>
    <b:SourceType>Book</b:SourceType>
    <b:Guid>{D7A668CC-EC74-B740-888A-643679C2B566}</b:Guid>
    <b:Author>
      <b:Author>
        <b:NameList>
          <b:Person>
            <b:Last>Gordon</b:Last>
            <b:First>Lyndall</b:First>
          </b:Person>
        </b:NameList>
      </b:Author>
    </b:Author>
    <b:Title>T. S. Eliot: An Imperfect Life</b:Title>
    <b:City>New York</b:City>
    <b:Publisher>W. W. Norton</b:Publisher>
    <b:Year>1999</b:Year>
    <b:RefOrder>3</b:RefOrder>
  </b:Source>
  <b:Source>
    <b:Tag>Moo95</b:Tag>
    <b:SourceType>Book</b:SourceType>
    <b:Guid>{E1AAF822-4EAF-E94E-BEB2-3D4FDD9899C6}</b:Guid>
    <b:Title>The Cambridge Companion to T. S. Eliot.</b:Title>
    <b:City>Cambridge</b:City>
    <b:StateProvince>UK</b:StateProvince>
    <b:Publisher>Cambridge University Press</b:Publisher>
    <b:Year>1995</b:Year>
    <b:Author>
      <b:Editor>
        <b:NameList>
          <b:Person>
            <b:Last>Moody</b:Last>
            <b:First>A.</b:First>
            <b:Middle>David</b:Middle>
          </b:Person>
        </b:NameList>
      </b:Editor>
    </b:Author>
    <b:RefOrder>4</b:RefOrder>
  </b:Source>
  <b:Source>
    <b:Tag>Sou96</b:Tag>
    <b:SourceType>Book</b:SourceType>
    <b:Guid>{D7539244-A124-B041-9177-3FCA736028BB}</b:Guid>
    <b:Author>
      <b:Author>
        <b:NameList>
          <b:Person>
            <b:Last>Southern</b:Last>
            <b:First>B.</b:First>
            <b:Middle>C.</b:Middle>
          </b:Person>
        </b:NameList>
      </b:Author>
    </b:Author>
    <b:Title>A Guide to the Selected Poems of T. S. Eliot</b:Title>
    <b:City>New York</b:City>
    <b:Publisher>Harcourt, Brace, Jovanovich</b:Publisher>
    <b:Year>1996</b:Year>
    <b:RefOrder>5</b:RefOrder>
  </b:Source>
</b:Sources>
</file>

<file path=customXml/itemProps1.xml><?xml version="1.0" encoding="utf-8"?>
<ds:datastoreItem xmlns:ds="http://schemas.openxmlformats.org/officeDocument/2006/customXml" ds:itemID="{CE080AEE-7930-5546-AC82-C689ADEB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541</TotalTime>
  <Pages>4</Pages>
  <Words>1448</Words>
  <Characters>8259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2016-02-26T03:19:00Z</dcterms:created>
  <dcterms:modified xsi:type="dcterms:W3CDTF">2016-02-26T19:40:00Z</dcterms:modified>
</cp:coreProperties>
</file>