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1"/>
        <w:gridCol w:w="2539"/>
        <w:gridCol w:w="2628"/>
      </w:tblGrid>
      <w:tr w:rsidR="001F0245" w:rsidRPr="001F0245" w:rsidTr="001F0245">
        <w:tc>
          <w:tcPr>
            <w:tcW w:w="491" w:type="dxa"/>
            <w:vMerge w:val="restart"/>
            <w:shd w:val="clear" w:color="auto" w:fill="A6A6A6"/>
            <w:textDirection w:val="btLr"/>
          </w:tcPr>
          <w:p w:rsidR="00B574C9" w:rsidRPr="001F0245" w:rsidRDefault="00B574C9" w:rsidP="001F0245">
            <w:pPr>
              <w:spacing w:after="0" w:line="240" w:lineRule="auto"/>
              <w:jc w:val="center"/>
              <w:rPr>
                <w:b/>
                <w:color w:val="FFFFFF"/>
              </w:rPr>
            </w:pPr>
            <w:r w:rsidRPr="001F0245">
              <w:rPr>
                <w:b/>
                <w:color w:val="FFFFFF"/>
              </w:rPr>
              <w:t>About you</w:t>
            </w:r>
          </w:p>
        </w:tc>
        <w:tc>
          <w:tcPr>
            <w:tcW w:w="1259" w:type="dxa"/>
            <w:shd w:val="clear" w:color="auto" w:fill="auto"/>
          </w:tcPr>
          <w:p w:rsidR="00B574C9" w:rsidRPr="001F0245" w:rsidRDefault="00B574C9" w:rsidP="001F0245">
            <w:pPr>
              <w:spacing w:after="0" w:line="240" w:lineRule="auto"/>
              <w:jc w:val="center"/>
              <w:rPr>
                <w:b/>
                <w:color w:val="FFFFFF"/>
              </w:rPr>
            </w:pPr>
            <w:r w:rsidRPr="001F0245">
              <w:rPr>
                <w:rStyle w:val="PlaceholderText"/>
                <w:b/>
                <w:color w:val="FFFFFF"/>
              </w:rPr>
              <w:t>[Salutation]</w:t>
            </w:r>
          </w:p>
        </w:tc>
        <w:tc>
          <w:tcPr>
            <w:tcW w:w="2073" w:type="dxa"/>
            <w:shd w:val="clear" w:color="auto" w:fill="auto"/>
          </w:tcPr>
          <w:p w:rsidR="00B574C9" w:rsidRPr="001F0245" w:rsidRDefault="001F0245" w:rsidP="001F0245">
            <w:pPr>
              <w:spacing w:after="0" w:line="240" w:lineRule="auto"/>
            </w:pPr>
            <w:r>
              <w:rPr>
                <w:rStyle w:val="PlaceholderText"/>
              </w:rPr>
              <w:t>??</w:t>
            </w:r>
          </w:p>
        </w:tc>
        <w:tc>
          <w:tcPr>
            <w:tcW w:w="2551" w:type="dxa"/>
            <w:shd w:val="clear" w:color="auto" w:fill="auto"/>
          </w:tcPr>
          <w:p w:rsidR="00B574C9" w:rsidRPr="001F0245" w:rsidRDefault="00B574C9" w:rsidP="001F0245">
            <w:pPr>
              <w:spacing w:after="0" w:line="240" w:lineRule="auto"/>
            </w:pPr>
            <w:r w:rsidRPr="001F0245">
              <w:rPr>
                <w:rStyle w:val="PlaceholderText"/>
              </w:rPr>
              <w:t>[Middle name]</w:t>
            </w:r>
          </w:p>
        </w:tc>
        <w:tc>
          <w:tcPr>
            <w:tcW w:w="2642" w:type="dxa"/>
            <w:shd w:val="clear" w:color="auto" w:fill="auto"/>
          </w:tcPr>
          <w:p w:rsidR="00B574C9" w:rsidRPr="001F0245" w:rsidRDefault="001F0245" w:rsidP="001F0245">
            <w:pPr>
              <w:spacing w:after="0" w:line="240" w:lineRule="auto"/>
            </w:pPr>
            <w:proofErr w:type="spellStart"/>
            <w:r>
              <w:rPr>
                <w:rStyle w:val="PlaceholderText"/>
              </w:rPr>
              <w:t>Frayn</w:t>
            </w:r>
            <w:proofErr w:type="spellEnd"/>
          </w:p>
        </w:tc>
      </w:tr>
      <w:tr w:rsidR="001F0245" w:rsidRPr="001F0245" w:rsidTr="001F0245">
        <w:trPr>
          <w:trHeight w:val="986"/>
        </w:trPr>
        <w:tc>
          <w:tcPr>
            <w:tcW w:w="491" w:type="dxa"/>
            <w:vMerge/>
            <w:shd w:val="clear" w:color="auto" w:fill="A6A6A6"/>
          </w:tcPr>
          <w:p w:rsidR="00B574C9" w:rsidRPr="001F0245" w:rsidRDefault="00B574C9" w:rsidP="001F0245">
            <w:pPr>
              <w:spacing w:after="0" w:line="240" w:lineRule="auto"/>
              <w:jc w:val="center"/>
              <w:rPr>
                <w:b/>
                <w:color w:val="FFFFFF"/>
              </w:rPr>
            </w:pPr>
          </w:p>
        </w:tc>
        <w:tc>
          <w:tcPr>
            <w:tcW w:w="8525" w:type="dxa"/>
            <w:gridSpan w:val="4"/>
            <w:shd w:val="clear" w:color="auto" w:fill="auto"/>
          </w:tcPr>
          <w:p w:rsidR="00B574C9" w:rsidRPr="001F0245" w:rsidRDefault="00B574C9" w:rsidP="001F0245">
            <w:pPr>
              <w:spacing w:after="0" w:line="240" w:lineRule="auto"/>
            </w:pPr>
            <w:r w:rsidRPr="001F0245">
              <w:rPr>
                <w:rStyle w:val="PlaceholderText"/>
              </w:rPr>
              <w:t>[Enter your biography]</w:t>
            </w:r>
          </w:p>
        </w:tc>
      </w:tr>
      <w:tr w:rsidR="001F0245" w:rsidRPr="001F0245" w:rsidTr="001F0245">
        <w:trPr>
          <w:trHeight w:val="986"/>
        </w:trPr>
        <w:tc>
          <w:tcPr>
            <w:tcW w:w="491" w:type="dxa"/>
            <w:vMerge/>
            <w:shd w:val="clear" w:color="auto" w:fill="A6A6A6"/>
          </w:tcPr>
          <w:p w:rsidR="00B574C9" w:rsidRPr="001F0245" w:rsidRDefault="00B574C9" w:rsidP="001F0245">
            <w:pPr>
              <w:spacing w:after="0" w:line="240" w:lineRule="auto"/>
              <w:jc w:val="center"/>
              <w:rPr>
                <w:b/>
                <w:color w:val="FFFFFF"/>
              </w:rPr>
            </w:pPr>
          </w:p>
        </w:tc>
        <w:tc>
          <w:tcPr>
            <w:tcW w:w="8525" w:type="dxa"/>
            <w:gridSpan w:val="4"/>
            <w:shd w:val="clear" w:color="auto" w:fill="auto"/>
          </w:tcPr>
          <w:p w:rsidR="00B574C9" w:rsidRPr="001F0245" w:rsidRDefault="001F0245" w:rsidP="001F0245">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F0245" w:rsidRPr="001F0245" w:rsidTr="001F0245">
        <w:tc>
          <w:tcPr>
            <w:tcW w:w="9016" w:type="dxa"/>
            <w:shd w:val="clear" w:color="auto" w:fill="A6A6A6"/>
            <w:tcMar>
              <w:top w:w="113" w:type="dxa"/>
              <w:bottom w:w="113" w:type="dxa"/>
            </w:tcMar>
          </w:tcPr>
          <w:p w:rsidR="00244BB0" w:rsidRPr="001F0245" w:rsidRDefault="00244BB0" w:rsidP="001F0245">
            <w:pPr>
              <w:spacing w:after="0" w:line="240" w:lineRule="auto"/>
              <w:jc w:val="center"/>
              <w:rPr>
                <w:b/>
                <w:color w:val="FFFFFF"/>
              </w:rPr>
            </w:pPr>
            <w:r w:rsidRPr="001F0245">
              <w:rPr>
                <w:b/>
                <w:color w:val="FFFFFF"/>
              </w:rPr>
              <w:t>Your article</w:t>
            </w:r>
          </w:p>
        </w:tc>
      </w:tr>
      <w:tr w:rsidR="003F0D73" w:rsidRPr="001F0245" w:rsidTr="001F0245">
        <w:tc>
          <w:tcPr>
            <w:tcW w:w="9016" w:type="dxa"/>
            <w:shd w:val="clear" w:color="auto" w:fill="auto"/>
            <w:tcMar>
              <w:top w:w="113" w:type="dxa"/>
              <w:bottom w:w="113" w:type="dxa"/>
            </w:tcMar>
          </w:tcPr>
          <w:p w:rsidR="003F0D73" w:rsidRPr="001F0245" w:rsidRDefault="001E5ECE" w:rsidP="001F0245">
            <w:pPr>
              <w:spacing w:after="0" w:line="240" w:lineRule="auto"/>
              <w:rPr>
                <w:b/>
              </w:rPr>
            </w:pPr>
            <w:r w:rsidRPr="001E5ECE">
              <w:rPr>
                <w:rFonts w:ascii="Times New Roman" w:hAnsi="Times New Roman"/>
                <w:b/>
                <w:bCs/>
                <w:szCs w:val="28"/>
              </w:rPr>
              <w:t xml:space="preserve">Ford, Ford </w:t>
            </w:r>
            <w:proofErr w:type="spellStart"/>
            <w:r w:rsidRPr="001E5ECE">
              <w:rPr>
                <w:rFonts w:ascii="Times New Roman" w:hAnsi="Times New Roman"/>
                <w:b/>
                <w:bCs/>
                <w:szCs w:val="28"/>
              </w:rPr>
              <w:t>Madox</w:t>
            </w:r>
            <w:proofErr w:type="spellEnd"/>
            <w:r w:rsidRPr="001E5ECE">
              <w:rPr>
                <w:rFonts w:ascii="Times New Roman" w:hAnsi="Times New Roman"/>
                <w:b/>
                <w:bCs/>
                <w:szCs w:val="28"/>
              </w:rPr>
              <w:t xml:space="preserve"> (1873-1939)</w:t>
            </w:r>
          </w:p>
        </w:tc>
      </w:tr>
      <w:tr w:rsidR="00464699" w:rsidRPr="001F0245" w:rsidTr="001F0245">
        <w:tc>
          <w:tcPr>
            <w:tcW w:w="9016" w:type="dxa"/>
            <w:shd w:val="clear" w:color="auto" w:fill="auto"/>
            <w:tcMar>
              <w:top w:w="113" w:type="dxa"/>
              <w:bottom w:w="113" w:type="dxa"/>
            </w:tcMar>
          </w:tcPr>
          <w:p w:rsidR="00464699" w:rsidRPr="001F0245" w:rsidRDefault="00464699" w:rsidP="001F0245">
            <w:pPr>
              <w:spacing w:after="0" w:line="240" w:lineRule="auto"/>
            </w:pPr>
            <w:r w:rsidRPr="001F0245">
              <w:rPr>
                <w:rStyle w:val="PlaceholderText"/>
                <w:b/>
              </w:rPr>
              <w:t xml:space="preserve">[Enter any </w:t>
            </w:r>
            <w:r w:rsidRPr="001F0245">
              <w:rPr>
                <w:rStyle w:val="PlaceholderText"/>
                <w:b/>
                <w:i/>
              </w:rPr>
              <w:t>variant forms</w:t>
            </w:r>
            <w:r w:rsidRPr="001F0245">
              <w:rPr>
                <w:rStyle w:val="PlaceholderText"/>
                <w:b/>
              </w:rPr>
              <w:t xml:space="preserve"> of your headword – OPTIONAL]</w:t>
            </w:r>
          </w:p>
        </w:tc>
      </w:tr>
      <w:tr w:rsidR="00E85A05" w:rsidRPr="001F0245" w:rsidTr="001F0245">
        <w:tc>
          <w:tcPr>
            <w:tcW w:w="9016" w:type="dxa"/>
            <w:shd w:val="clear" w:color="auto" w:fill="auto"/>
            <w:tcMar>
              <w:top w:w="113" w:type="dxa"/>
              <w:bottom w:w="113" w:type="dxa"/>
            </w:tcMar>
          </w:tcPr>
          <w:p w:rsidR="00E85A05" w:rsidRPr="001F0245" w:rsidRDefault="001E5ECE" w:rsidP="001F0245">
            <w:pPr>
              <w:spacing w:after="0" w:line="240" w:lineRule="auto"/>
            </w:pPr>
            <w:r>
              <w:rPr>
                <w:rFonts w:ascii="Times New Roman" w:hAnsi="Times New Roman"/>
              </w:rPr>
              <w:t xml:space="preserve">Ford </w:t>
            </w:r>
            <w:proofErr w:type="spellStart"/>
            <w:r>
              <w:rPr>
                <w:rFonts w:ascii="Times New Roman" w:hAnsi="Times New Roman"/>
              </w:rPr>
              <w:t>Madox</w:t>
            </w:r>
            <w:proofErr w:type="spellEnd"/>
            <w:r>
              <w:rPr>
                <w:rFonts w:ascii="Times New Roman" w:hAnsi="Times New Roman"/>
              </w:rPr>
              <w:t xml:space="preserve"> Ford was a British author of German ancestry (he was born Ford Hermann </w:t>
            </w:r>
            <w:proofErr w:type="spellStart"/>
            <w:r>
              <w:rPr>
                <w:rFonts w:ascii="Times New Roman" w:hAnsi="Times New Roman"/>
              </w:rPr>
              <w:t>Hueffer</w:t>
            </w:r>
            <w:proofErr w:type="spellEnd"/>
            <w:r>
              <w:rPr>
                <w:rFonts w:ascii="Times New Roman" w:hAnsi="Times New Roman"/>
              </w:rPr>
              <w:t xml:space="preserve">), a novelist, poet, editor, critic, biographer and memoirist.  Under his editorship (1908-9) the </w:t>
            </w:r>
            <w:r>
              <w:rPr>
                <w:rFonts w:ascii="Times New Roman" w:hAnsi="Times New Roman"/>
                <w:i/>
                <w:iCs/>
              </w:rPr>
              <w:t>English Review</w:t>
            </w:r>
            <w:r>
              <w:rPr>
                <w:rFonts w:ascii="Times New Roman" w:hAnsi="Times New Roman"/>
              </w:rPr>
              <w:t xml:space="preserve"> journal was an influential organ of early modernism, although a commercial failure. He is perhaps best known for </w:t>
            </w:r>
            <w:r>
              <w:rPr>
                <w:rFonts w:ascii="Times New Roman" w:hAnsi="Times New Roman"/>
                <w:i/>
                <w:iCs/>
              </w:rPr>
              <w:t>The Good Soldier</w:t>
            </w:r>
            <w:r>
              <w:rPr>
                <w:rFonts w:ascii="Times New Roman" w:hAnsi="Times New Roman"/>
              </w:rPr>
              <w:t xml:space="preserve"> (1915), a classic tale of unreliable narration and psychological intrigue.  Ford served in the Great War, and his masterful </w:t>
            </w:r>
            <w:r>
              <w:rPr>
                <w:rFonts w:ascii="Times New Roman" w:hAnsi="Times New Roman"/>
                <w:i/>
                <w:iCs/>
              </w:rPr>
              <w:t>Parade’s End</w:t>
            </w:r>
            <w:r>
              <w:rPr>
                <w:rFonts w:ascii="Times New Roman" w:hAnsi="Times New Roman"/>
              </w:rPr>
              <w:t xml:space="preserve"> tetralogy (1924-8) draws on this experience as he develops the modernist techniques and metaphors used in </w:t>
            </w:r>
            <w:r>
              <w:rPr>
                <w:rFonts w:ascii="Times New Roman" w:hAnsi="Times New Roman"/>
                <w:i/>
                <w:iCs/>
              </w:rPr>
              <w:t xml:space="preserve">The Good </w:t>
            </w:r>
            <w:r w:rsidRPr="00E14CA8">
              <w:rPr>
                <w:rFonts w:ascii="Times New Roman" w:hAnsi="Times New Roman"/>
                <w:i/>
                <w:iCs/>
              </w:rPr>
              <w:t>Soldier</w:t>
            </w:r>
            <w:r>
              <w:rPr>
                <w:rFonts w:ascii="Times New Roman" w:hAnsi="Times New Roman"/>
              </w:rPr>
              <w:t xml:space="preserve"> </w:t>
            </w:r>
            <w:r w:rsidRPr="00E14CA8">
              <w:rPr>
                <w:rFonts w:ascii="Times New Roman" w:hAnsi="Times New Roman"/>
              </w:rPr>
              <w:t>to</w:t>
            </w:r>
            <w:r>
              <w:rPr>
                <w:rFonts w:ascii="Times New Roman" w:hAnsi="Times New Roman"/>
              </w:rPr>
              <w:t xml:space="preserve"> rethink the conflict.  Ford continued to write novels, literary criticism and history, travel literature and memoirs until the end of his life.  He died in northern France in 1939.</w:t>
            </w:r>
          </w:p>
        </w:tc>
      </w:tr>
      <w:tr w:rsidR="003F0D73" w:rsidRPr="001F0245" w:rsidTr="001F0245">
        <w:tc>
          <w:tcPr>
            <w:tcW w:w="9016" w:type="dxa"/>
            <w:shd w:val="clear" w:color="auto" w:fill="auto"/>
            <w:tcMar>
              <w:top w:w="113" w:type="dxa"/>
              <w:bottom w:w="113" w:type="dxa"/>
            </w:tcMar>
          </w:tcPr>
          <w:p w:rsidR="003F0D73" w:rsidRDefault="001E5ECE" w:rsidP="001F0245">
            <w:pPr>
              <w:spacing w:after="0" w:line="240" w:lineRule="auto"/>
              <w:rPr>
                <w:rFonts w:ascii="Times New Roman" w:hAnsi="Times New Roman"/>
              </w:rPr>
            </w:pPr>
            <w:r>
              <w:rPr>
                <w:rFonts w:ascii="Times New Roman" w:hAnsi="Times New Roman"/>
              </w:rPr>
              <w:t xml:space="preserve">Ford </w:t>
            </w:r>
            <w:proofErr w:type="spellStart"/>
            <w:r>
              <w:rPr>
                <w:rFonts w:ascii="Times New Roman" w:hAnsi="Times New Roman"/>
              </w:rPr>
              <w:t>Madox</w:t>
            </w:r>
            <w:proofErr w:type="spellEnd"/>
            <w:r>
              <w:rPr>
                <w:rFonts w:ascii="Times New Roman" w:hAnsi="Times New Roman"/>
              </w:rPr>
              <w:t xml:space="preserve"> Ford was a British author of German ancestry (he was born Ford Hermann </w:t>
            </w:r>
            <w:proofErr w:type="spellStart"/>
            <w:r>
              <w:rPr>
                <w:rFonts w:ascii="Times New Roman" w:hAnsi="Times New Roman"/>
              </w:rPr>
              <w:t>Hueffer</w:t>
            </w:r>
            <w:proofErr w:type="spellEnd"/>
            <w:r>
              <w:rPr>
                <w:rFonts w:ascii="Times New Roman" w:hAnsi="Times New Roman"/>
              </w:rPr>
              <w:t xml:space="preserve">), a novelist, poet, editor, critic, biographer and memoirist.  Under his editorship (1908-9) the </w:t>
            </w:r>
            <w:r>
              <w:rPr>
                <w:rFonts w:ascii="Times New Roman" w:hAnsi="Times New Roman"/>
                <w:i/>
                <w:iCs/>
              </w:rPr>
              <w:t>English Review</w:t>
            </w:r>
            <w:r>
              <w:rPr>
                <w:rFonts w:ascii="Times New Roman" w:hAnsi="Times New Roman"/>
              </w:rPr>
              <w:t xml:space="preserve"> journal was an influential organ of early modernism, although a commercial failure. He is perhaps best known for </w:t>
            </w:r>
            <w:r>
              <w:rPr>
                <w:rFonts w:ascii="Times New Roman" w:hAnsi="Times New Roman"/>
                <w:i/>
                <w:iCs/>
              </w:rPr>
              <w:t>The Good Soldier</w:t>
            </w:r>
            <w:r>
              <w:rPr>
                <w:rFonts w:ascii="Times New Roman" w:hAnsi="Times New Roman"/>
              </w:rPr>
              <w:t xml:space="preserve"> (1915), a classic tale of unreliable narration and psychological intrigue.  Ford served in the Great War, and his masterful </w:t>
            </w:r>
            <w:r>
              <w:rPr>
                <w:rFonts w:ascii="Times New Roman" w:hAnsi="Times New Roman"/>
                <w:i/>
                <w:iCs/>
              </w:rPr>
              <w:t>Parade’s End</w:t>
            </w:r>
            <w:r>
              <w:rPr>
                <w:rFonts w:ascii="Times New Roman" w:hAnsi="Times New Roman"/>
              </w:rPr>
              <w:t xml:space="preserve"> tetralogy (1924-8) draws on this experience as he develops the modernist techniques and metaphors used in </w:t>
            </w:r>
            <w:r>
              <w:rPr>
                <w:rFonts w:ascii="Times New Roman" w:hAnsi="Times New Roman"/>
                <w:i/>
                <w:iCs/>
              </w:rPr>
              <w:t xml:space="preserve">The Good </w:t>
            </w:r>
            <w:r w:rsidRPr="00E14CA8">
              <w:rPr>
                <w:rFonts w:ascii="Times New Roman" w:hAnsi="Times New Roman"/>
                <w:i/>
                <w:iCs/>
              </w:rPr>
              <w:t>Soldier</w:t>
            </w:r>
            <w:r>
              <w:rPr>
                <w:rFonts w:ascii="Times New Roman" w:hAnsi="Times New Roman"/>
              </w:rPr>
              <w:t xml:space="preserve"> </w:t>
            </w:r>
            <w:r w:rsidRPr="00E14CA8">
              <w:rPr>
                <w:rFonts w:ascii="Times New Roman" w:hAnsi="Times New Roman"/>
              </w:rPr>
              <w:t>to</w:t>
            </w:r>
            <w:r>
              <w:rPr>
                <w:rFonts w:ascii="Times New Roman" w:hAnsi="Times New Roman"/>
              </w:rPr>
              <w:t xml:space="preserve"> rethink the conflict.  Ford continued to write novels, literary criticism and history, travel literature and memoirs until the end of his life.  He died in northern France in 1939.</w:t>
            </w:r>
          </w:p>
          <w:p w:rsidR="00CB0A66" w:rsidRDefault="00CB0A66" w:rsidP="00CB0A66">
            <w:pPr>
              <w:rPr>
                <w:rFonts w:ascii="Times New Roman" w:hAnsi="Times New Roman"/>
              </w:rPr>
            </w:pPr>
          </w:p>
          <w:p w:rsidR="00CB0A66" w:rsidRPr="00E14CA8" w:rsidRDefault="00CB0A66" w:rsidP="00CB0A66">
            <w:pPr>
              <w:rPr>
                <w:rFonts w:ascii="Times New Roman" w:hAnsi="Times New Roman"/>
              </w:rPr>
            </w:pPr>
            <w:r>
              <w:rPr>
                <w:rFonts w:ascii="Times New Roman" w:hAnsi="Times New Roman"/>
                <w:b/>
                <w:bCs/>
              </w:rPr>
              <w:t>Timeline</w:t>
            </w:r>
          </w:p>
          <w:p w:rsidR="00CB0A66" w:rsidRDefault="00CB0A66" w:rsidP="00CB0A66">
            <w:pPr>
              <w:rPr>
                <w:rFonts w:ascii="Times New Roman" w:hAnsi="Times New Roman"/>
              </w:rPr>
            </w:pPr>
          </w:p>
          <w:p w:rsidR="00CB0A66" w:rsidRDefault="00CB0A66" w:rsidP="00CB0A66">
            <w:pPr>
              <w:spacing w:after="0"/>
              <w:rPr>
                <w:rFonts w:ascii="Times New Roman" w:hAnsi="Times New Roman"/>
              </w:rPr>
            </w:pPr>
            <w:r>
              <w:rPr>
                <w:rFonts w:ascii="Times New Roman" w:hAnsi="Times New Roman"/>
              </w:rPr>
              <w:t>1891</w:t>
            </w:r>
            <w:r>
              <w:rPr>
                <w:rFonts w:ascii="Times New Roman" w:hAnsi="Times New Roman"/>
              </w:rPr>
              <w:tab/>
            </w:r>
            <w:r>
              <w:rPr>
                <w:rFonts w:ascii="Times New Roman" w:hAnsi="Times New Roman"/>
              </w:rPr>
              <w:tab/>
            </w:r>
            <w:r>
              <w:rPr>
                <w:rFonts w:ascii="Times New Roman" w:hAnsi="Times New Roman"/>
              </w:rPr>
              <w:tab/>
              <w:t xml:space="preserve">         1915</w:t>
            </w:r>
            <w:r>
              <w:rPr>
                <w:rFonts w:ascii="Times New Roman" w:hAnsi="Times New Roman"/>
              </w:rPr>
              <w:tab/>
            </w:r>
            <w:r>
              <w:rPr>
                <w:rFonts w:ascii="Times New Roman" w:hAnsi="Times New Roman"/>
              </w:rPr>
              <w:tab/>
            </w:r>
            <w:r>
              <w:rPr>
                <w:rFonts w:ascii="Times New Roman" w:hAnsi="Times New Roman"/>
              </w:rPr>
              <w:tab/>
              <w:t xml:space="preserve">          1924</w:t>
            </w:r>
            <w:r>
              <w:rPr>
                <w:rFonts w:ascii="Times New Roman" w:hAnsi="Times New Roman"/>
              </w:rPr>
              <w:tab/>
            </w:r>
            <w:r>
              <w:rPr>
                <w:rFonts w:ascii="Times New Roman" w:hAnsi="Times New Roman"/>
              </w:rPr>
              <w:tab/>
            </w:r>
            <w:r>
              <w:rPr>
                <w:rFonts w:ascii="Times New Roman" w:hAnsi="Times New Roman"/>
              </w:rPr>
              <w:tab/>
              <w:t xml:space="preserve">     1939</w:t>
            </w:r>
          </w:p>
          <w:p w:rsidR="00CB0A66" w:rsidRDefault="00CB0A66" w:rsidP="00CB0A66">
            <w:pPr>
              <w:spacing w:after="0"/>
              <w:rPr>
                <w:rFonts w:ascii="Times New Roman" w:hAnsi="Times New Roman"/>
              </w:rPr>
            </w:pPr>
            <w:r>
              <w:rPr>
                <w:rFonts w:ascii="Times New Roman" w:hAnsi="Times New Roman"/>
              </w:rPr>
              <w:t>First book</w:t>
            </w:r>
            <w:r>
              <w:rPr>
                <w:rFonts w:ascii="Times New Roman" w:hAnsi="Times New Roman"/>
              </w:rPr>
              <w:tab/>
            </w:r>
            <w:r>
              <w:rPr>
                <w:rFonts w:ascii="Times New Roman" w:hAnsi="Times New Roman"/>
              </w:rPr>
              <w:tab/>
              <w:t xml:space="preserve">  Publication of </w:t>
            </w:r>
            <w:r>
              <w:rPr>
                <w:rFonts w:ascii="Times New Roman" w:hAnsi="Times New Roman"/>
              </w:rPr>
              <w:tab/>
            </w:r>
            <w:r>
              <w:rPr>
                <w:rFonts w:ascii="Times New Roman" w:hAnsi="Times New Roman"/>
              </w:rPr>
              <w:tab/>
              <w:t xml:space="preserve"> </w:t>
            </w:r>
            <w:r>
              <w:rPr>
                <w:rFonts w:ascii="Times New Roman" w:hAnsi="Times New Roman"/>
              </w:rPr>
              <w:t xml:space="preserve">           </w:t>
            </w:r>
            <w:r>
              <w:rPr>
                <w:rFonts w:ascii="Times New Roman" w:hAnsi="Times New Roman"/>
              </w:rPr>
              <w:t xml:space="preserve"> Founds and edits</w:t>
            </w:r>
            <w:r>
              <w:rPr>
                <w:rFonts w:ascii="Times New Roman" w:hAnsi="Times New Roman"/>
              </w:rPr>
              <w:tab/>
              <w:t xml:space="preserve">  </w:t>
            </w:r>
            <w:r>
              <w:rPr>
                <w:rFonts w:ascii="Times New Roman" w:hAnsi="Times New Roman"/>
              </w:rPr>
              <w:tab/>
              <w:t xml:space="preserve">   Dies in</w:t>
            </w:r>
          </w:p>
          <w:p w:rsidR="00CB0A66" w:rsidRPr="008D21C6" w:rsidRDefault="00CB0A66" w:rsidP="00CB0A66">
            <w:pPr>
              <w:spacing w:after="0"/>
              <w:rPr>
                <w:rFonts w:ascii="Times New Roman" w:hAnsi="Times New Roman"/>
              </w:rPr>
            </w:pPr>
            <w:r>
              <w:rPr>
                <w:rFonts w:ascii="Times New Roman" w:hAnsi="Times New Roman"/>
              </w:rPr>
              <w:t>Published</w:t>
            </w:r>
            <w:r>
              <w:rPr>
                <w:rFonts w:ascii="Times New Roman" w:hAnsi="Times New Roman"/>
              </w:rPr>
              <w:tab/>
            </w:r>
            <w:r>
              <w:rPr>
                <w:rFonts w:ascii="Times New Roman" w:hAnsi="Times New Roman"/>
              </w:rPr>
              <w:tab/>
            </w:r>
            <w:r>
              <w:rPr>
                <w:rFonts w:ascii="Times New Roman" w:hAnsi="Times New Roman"/>
                <w:i/>
                <w:iCs/>
              </w:rPr>
              <w:t>The Good Soldier</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i/>
                <w:iCs/>
              </w:rPr>
              <w:t>transatlantic review</w:t>
            </w:r>
            <w:r w:rsidR="008454BB">
              <w:rPr>
                <w:rFonts w:ascii="Times New Roman" w:hAnsi="Times New Roman"/>
                <w:i/>
                <w:iCs/>
              </w:rPr>
              <w:t xml:space="preserve">      </w:t>
            </w:r>
            <w:r>
              <w:rPr>
                <w:rFonts w:ascii="Times New Roman" w:hAnsi="Times New Roman"/>
                <w:i/>
                <w:iCs/>
              </w:rPr>
              <w:t xml:space="preserve">    </w:t>
            </w:r>
            <w:r w:rsidR="008454BB">
              <w:rPr>
                <w:rFonts w:ascii="Times New Roman" w:hAnsi="Times New Roman"/>
              </w:rPr>
              <w:t xml:space="preserve">northern </w:t>
            </w:r>
            <w:r>
              <w:rPr>
                <w:rFonts w:ascii="Times New Roman" w:hAnsi="Times New Roman"/>
              </w:rPr>
              <w:t>France</w:t>
            </w:r>
          </w:p>
          <w:p w:rsidR="00CB0A66" w:rsidRDefault="00CB0A66" w:rsidP="00CB0A66">
            <w:pPr>
              <w:spacing w:after="0"/>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98425</wp:posOffset>
                      </wp:positionV>
                      <wp:extent cx="5362575"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E2B72D" id="_x0000_t32" coordsize="21600,21600" o:spt="32" o:oned="t" path="m,l21600,21600e" filled="f">
                      <v:path arrowok="t" fillok="f" o:connecttype="none"/>
                      <o:lock v:ext="edit" shapetype="t"/>
                    </v:shapetype>
                    <v:shape id="Straight Arrow Connector 2" o:spid="_x0000_s1026" type="#_x0000_t32" style="position:absolute;margin-left:1.5pt;margin-top:7.75pt;width:42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"/>
                  </w:pict>
                </mc:Fallback>
              </mc:AlternateContent>
            </w:r>
            <w:r>
              <w:t>|</w:t>
            </w:r>
            <w:r>
              <w:tab/>
            </w:r>
            <w:r>
              <w:tab/>
              <w:t>|</w:t>
            </w:r>
            <w:r>
              <w:tab/>
            </w:r>
            <w:r>
              <w:tab/>
              <w:t>|</w:t>
            </w:r>
            <w:r>
              <w:tab/>
            </w:r>
            <w:r>
              <w:tab/>
              <w:t>|</w:t>
            </w:r>
            <w:r>
              <w:tab/>
            </w:r>
            <w:r>
              <w:tab/>
              <w:t>|</w:t>
            </w:r>
            <w:r>
              <w:tab/>
            </w:r>
            <w:r>
              <w:tab/>
              <w:t>|</w:t>
            </w:r>
            <w:r>
              <w:tab/>
              <w:t xml:space="preserve">         |</w:t>
            </w:r>
          </w:p>
          <w:p w:rsidR="00CB0A66" w:rsidRDefault="00CB0A66" w:rsidP="00CB0A66">
            <w:pPr>
              <w:spacing w:after="0"/>
              <w:rPr>
                <w:rFonts w:ascii="Times New Roman" w:hAnsi="Times New Roman"/>
              </w:rPr>
            </w:pPr>
            <w:r>
              <w:rPr>
                <w:rFonts w:ascii="Times New Roman" w:hAnsi="Times New Roman"/>
              </w:rPr>
              <w:tab/>
              <w:t xml:space="preserve">        1908-9</w:t>
            </w:r>
            <w:r>
              <w:rPr>
                <w:rFonts w:ascii="Times New Roman" w:hAnsi="Times New Roman"/>
              </w:rPr>
              <w:tab/>
            </w:r>
            <w:r>
              <w:rPr>
                <w:rFonts w:ascii="Times New Roman" w:hAnsi="Times New Roman"/>
              </w:rPr>
              <w:tab/>
            </w:r>
            <w:r>
              <w:rPr>
                <w:rFonts w:ascii="Times New Roman" w:hAnsi="Times New Roman"/>
              </w:rPr>
              <w:tab/>
              <w:t xml:space="preserve">      1915-18</w:t>
            </w:r>
            <w:r>
              <w:rPr>
                <w:rFonts w:ascii="Times New Roman" w:hAnsi="Times New Roman"/>
              </w:rPr>
              <w:tab/>
            </w:r>
            <w:r>
              <w:rPr>
                <w:rFonts w:ascii="Times New Roman" w:hAnsi="Times New Roman"/>
              </w:rPr>
              <w:tab/>
            </w:r>
            <w:r>
              <w:rPr>
                <w:rFonts w:ascii="Times New Roman" w:hAnsi="Times New Roman"/>
              </w:rPr>
              <w:tab/>
              <w:t xml:space="preserve">       1924-8</w:t>
            </w:r>
          </w:p>
          <w:p w:rsidR="00CB0A66" w:rsidRDefault="00CB0A66" w:rsidP="00CB0A66">
            <w:pPr>
              <w:spacing w:after="0"/>
              <w:rPr>
                <w:rFonts w:ascii="Times New Roman" w:hAnsi="Times New Roman"/>
              </w:rPr>
            </w:pPr>
            <w:r>
              <w:rPr>
                <w:rFonts w:ascii="Times New Roman" w:hAnsi="Times New Roman"/>
              </w:rPr>
              <w:tab/>
              <w:t>Founds and edits</w:t>
            </w:r>
            <w:r>
              <w:rPr>
                <w:rFonts w:ascii="Times New Roman" w:hAnsi="Times New Roman"/>
              </w:rPr>
              <w:tab/>
            </w:r>
            <w:r>
              <w:rPr>
                <w:rFonts w:ascii="Times New Roman" w:hAnsi="Times New Roman"/>
              </w:rPr>
              <w:tab/>
              <w:t xml:space="preserve">     Serves in </w:t>
            </w:r>
            <w:r>
              <w:rPr>
                <w:rFonts w:ascii="Times New Roman" w:hAnsi="Times New Roman"/>
              </w:rPr>
              <w:tab/>
            </w:r>
            <w:r>
              <w:rPr>
                <w:rFonts w:ascii="Times New Roman" w:hAnsi="Times New Roman"/>
              </w:rPr>
              <w:tab/>
            </w:r>
            <w:r>
              <w:rPr>
                <w:rFonts w:ascii="Times New Roman" w:hAnsi="Times New Roman"/>
              </w:rPr>
              <w:tab/>
              <w:t>Publication of</w:t>
            </w:r>
          </w:p>
          <w:p w:rsidR="00CB0A66" w:rsidRDefault="00CB0A66" w:rsidP="00CB0A66">
            <w:pPr>
              <w:spacing w:after="0"/>
              <w:rPr>
                <w:rFonts w:ascii="Times New Roman" w:hAnsi="Times New Roman"/>
                <w:i/>
                <w:iCs/>
              </w:rPr>
            </w:pPr>
            <w:r>
              <w:rPr>
                <w:rFonts w:ascii="Times New Roman" w:hAnsi="Times New Roman"/>
              </w:rPr>
              <w:tab/>
              <w:t xml:space="preserve"> </w:t>
            </w:r>
            <w:r w:rsidRPr="00E14CA8">
              <w:rPr>
                <w:rFonts w:ascii="Times New Roman" w:hAnsi="Times New Roman"/>
                <w:i/>
                <w:iCs/>
              </w:rPr>
              <w:t>English Review</w:t>
            </w:r>
            <w:r>
              <w:rPr>
                <w:rFonts w:ascii="Times New Roman" w:hAnsi="Times New Roman"/>
                <w:i/>
                <w:iCs/>
              </w:rPr>
              <w:tab/>
            </w:r>
            <w:r>
              <w:rPr>
                <w:rFonts w:ascii="Times New Roman" w:hAnsi="Times New Roman"/>
                <w:i/>
                <w:iCs/>
              </w:rPr>
              <w:tab/>
              <w:t xml:space="preserve"> </w:t>
            </w:r>
            <w:r>
              <w:rPr>
                <w:rFonts w:ascii="Times New Roman" w:hAnsi="Times New Roman"/>
                <w:iCs/>
              </w:rPr>
              <w:t xml:space="preserve">             </w:t>
            </w:r>
            <w:r>
              <w:rPr>
                <w:rFonts w:ascii="Times New Roman" w:hAnsi="Times New Roman"/>
              </w:rPr>
              <w:t>The Great War</w:t>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i/>
                <w:iCs/>
              </w:rPr>
              <w:t>Parade’s End</w:t>
            </w:r>
          </w:p>
          <w:p w:rsidR="001E5ECE" w:rsidRDefault="001E5ECE" w:rsidP="001F0245">
            <w:pPr>
              <w:spacing w:after="0" w:line="240" w:lineRule="auto"/>
              <w:rPr>
                <w:rFonts w:ascii="Times New Roman" w:hAnsi="Times New Roman"/>
              </w:rPr>
            </w:pPr>
          </w:p>
          <w:p w:rsidR="009043D6" w:rsidRDefault="008454BB" w:rsidP="009043D6">
            <w:pPr>
              <w:keepNext/>
              <w:spacing w:after="0" w:line="240" w:lineRule="auto"/>
            </w:pPr>
            <w:r>
              <w:rPr>
                <w:rFonts w:ascii="Times New Roman" w:hAnsi="Times New Roman"/>
              </w:rPr>
              <w:t xml:space="preserve">File: </w:t>
            </w:r>
            <w:r w:rsidR="00413359">
              <w:rPr>
                <w:rFonts w:ascii="Times New Roman" w:hAnsi="Times New Roman"/>
              </w:rPr>
              <w:t>Ford1.jpg</w:t>
            </w:r>
          </w:p>
          <w:p w:rsidR="008454BB" w:rsidRDefault="009043D6" w:rsidP="009043D6">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536A81">
              <w:rPr>
                <w:noProof/>
              </w:rPr>
              <w:t>1</w:t>
            </w:r>
            <w:r>
              <w:fldChar w:fldCharType="end"/>
            </w:r>
          </w:p>
          <w:p w:rsidR="00413359" w:rsidRDefault="00413359" w:rsidP="001F0245">
            <w:pPr>
              <w:spacing w:after="0" w:line="240" w:lineRule="auto"/>
              <w:rPr>
                <w:rFonts w:ascii="Times New Roman" w:hAnsi="Times New Roman"/>
              </w:rPr>
            </w:pPr>
            <w:r>
              <w:rPr>
                <w:rFonts w:ascii="Times New Roman" w:hAnsi="Times New Roman"/>
              </w:rPr>
              <w:t xml:space="preserve">Source: </w:t>
            </w:r>
            <w:r w:rsidR="009043D6">
              <w:rPr>
                <w:rFonts w:ascii="Times New Roman" w:hAnsi="Times New Roman"/>
              </w:rPr>
              <w:t>embedded in doc</w:t>
            </w:r>
          </w:p>
          <w:p w:rsidR="00413359" w:rsidRDefault="00413359" w:rsidP="001F0245">
            <w:pPr>
              <w:spacing w:after="0" w:line="240" w:lineRule="auto"/>
              <w:rPr>
                <w:rFonts w:ascii="Times New Roman" w:hAnsi="Times New Roman"/>
              </w:rPr>
            </w:pPr>
          </w:p>
          <w:p w:rsidR="00C171AF" w:rsidRDefault="00C171AF" w:rsidP="009043D6">
            <w:pPr>
              <w:spacing w:after="0"/>
              <w:rPr>
                <w:rFonts w:ascii="Times New Roman" w:hAnsi="Times New Roman"/>
              </w:rPr>
            </w:pPr>
            <w:r>
              <w:rPr>
                <w:rFonts w:ascii="Times New Roman" w:hAnsi="Times New Roman"/>
              </w:rPr>
              <w:t xml:space="preserve">Ford Hermann </w:t>
            </w:r>
            <w:proofErr w:type="spellStart"/>
            <w:r>
              <w:rPr>
                <w:rFonts w:ascii="Times New Roman" w:hAnsi="Times New Roman"/>
              </w:rPr>
              <w:t>Hueffer</w:t>
            </w:r>
            <w:proofErr w:type="spellEnd"/>
            <w:r>
              <w:rPr>
                <w:rFonts w:ascii="Times New Roman" w:hAnsi="Times New Roman"/>
              </w:rPr>
              <w:t xml:space="preserve"> was born near London in late 1873, the son of Franz </w:t>
            </w:r>
            <w:proofErr w:type="spellStart"/>
            <w:r>
              <w:rPr>
                <w:rFonts w:ascii="Times New Roman" w:hAnsi="Times New Roman"/>
              </w:rPr>
              <w:t>Hüffer</w:t>
            </w:r>
            <w:proofErr w:type="spellEnd"/>
            <w:r>
              <w:rPr>
                <w:rFonts w:ascii="Times New Roman" w:hAnsi="Times New Roman"/>
              </w:rPr>
              <w:t>, a German musicologist, and Catherine, the daughter o</w:t>
            </w:r>
            <w:r w:rsidR="00F07E25">
              <w:rPr>
                <w:rFonts w:ascii="Times New Roman" w:hAnsi="Times New Roman"/>
              </w:rPr>
              <w:t xml:space="preserve">f the painter Ford </w:t>
            </w:r>
            <w:proofErr w:type="spellStart"/>
            <w:r w:rsidR="00F07E25">
              <w:rPr>
                <w:rFonts w:ascii="Times New Roman" w:hAnsi="Times New Roman"/>
              </w:rPr>
              <w:t>Madox</w:t>
            </w:r>
            <w:proofErr w:type="spellEnd"/>
            <w:r w:rsidR="00F07E25">
              <w:rPr>
                <w:rFonts w:ascii="Times New Roman" w:hAnsi="Times New Roman"/>
              </w:rPr>
              <w:t xml:space="preserve"> Brown.</w:t>
            </w:r>
            <w:r>
              <w:rPr>
                <w:rFonts w:ascii="Times New Roman" w:hAnsi="Times New Roman"/>
              </w:rPr>
              <w:t xml:space="preserve"> Ford grew up among </w:t>
            </w:r>
            <w:r>
              <w:rPr>
                <w:rFonts w:ascii="Times New Roman" w:hAnsi="Times New Roman"/>
              </w:rPr>
              <w:lastRenderedPageBreak/>
              <w:t xml:space="preserve">the Pre-Raphaelites and their circle, and lived with </w:t>
            </w:r>
            <w:proofErr w:type="spellStart"/>
            <w:r>
              <w:rPr>
                <w:rFonts w:ascii="Times New Roman" w:hAnsi="Times New Roman"/>
              </w:rPr>
              <w:t>Madox</w:t>
            </w:r>
            <w:proofErr w:type="spellEnd"/>
            <w:r>
              <w:rPr>
                <w:rFonts w:ascii="Times New Roman" w:hAnsi="Times New Roman"/>
              </w:rPr>
              <w:t xml:space="preserve"> B</w:t>
            </w:r>
            <w:r w:rsidR="00F07E25">
              <w:rPr>
                <w:rFonts w:ascii="Times New Roman" w:hAnsi="Times New Roman"/>
              </w:rPr>
              <w:t xml:space="preserve">rown after his father’s death. </w:t>
            </w:r>
            <w:r>
              <w:rPr>
                <w:rFonts w:ascii="Times New Roman" w:hAnsi="Times New Roman"/>
              </w:rPr>
              <w:t xml:space="preserve">He later took the middle name </w:t>
            </w:r>
            <w:proofErr w:type="spellStart"/>
            <w:r>
              <w:rPr>
                <w:rFonts w:ascii="Times New Roman" w:hAnsi="Times New Roman"/>
              </w:rPr>
              <w:t>Madox</w:t>
            </w:r>
            <w:proofErr w:type="spellEnd"/>
            <w:r>
              <w:rPr>
                <w:rFonts w:ascii="Times New Roman" w:hAnsi="Times New Roman"/>
              </w:rPr>
              <w:t xml:space="preserve"> in appreciation; he was known as Ford </w:t>
            </w:r>
            <w:proofErr w:type="spellStart"/>
            <w:r>
              <w:rPr>
                <w:rFonts w:ascii="Times New Roman" w:hAnsi="Times New Roman"/>
              </w:rPr>
              <w:t>Madox</w:t>
            </w:r>
            <w:proofErr w:type="spellEnd"/>
            <w:r>
              <w:rPr>
                <w:rFonts w:ascii="Times New Roman" w:hAnsi="Times New Roman"/>
              </w:rPr>
              <w:t xml:space="preserve"> </w:t>
            </w:r>
            <w:proofErr w:type="spellStart"/>
            <w:r>
              <w:rPr>
                <w:rFonts w:ascii="Times New Roman" w:hAnsi="Times New Roman"/>
              </w:rPr>
              <w:t>Hueffer</w:t>
            </w:r>
            <w:proofErr w:type="spellEnd"/>
            <w:r>
              <w:rPr>
                <w:rFonts w:ascii="Times New Roman" w:hAnsi="Times New Roman"/>
              </w:rPr>
              <w:t xml:space="preserve"> until 1919, when he became Ford </w:t>
            </w:r>
            <w:proofErr w:type="spellStart"/>
            <w:r>
              <w:rPr>
                <w:rFonts w:ascii="Times New Roman" w:hAnsi="Times New Roman"/>
              </w:rPr>
              <w:t>Madox</w:t>
            </w:r>
            <w:proofErr w:type="spellEnd"/>
            <w:r>
              <w:rPr>
                <w:rFonts w:ascii="Times New Roman" w:hAnsi="Times New Roman"/>
              </w:rPr>
              <w:t xml:space="preserve"> Ford.</w:t>
            </w:r>
            <w:r w:rsidR="00F07E25">
              <w:rPr>
                <w:rFonts w:ascii="Times New Roman" w:hAnsi="Times New Roman"/>
              </w:rPr>
              <w:t xml:space="preserve"> </w:t>
            </w:r>
            <w:r>
              <w:rPr>
                <w:rFonts w:ascii="Times New Roman" w:hAnsi="Times New Roman"/>
              </w:rPr>
              <w:t>He was first published at the age of seventeen, and was prolific throughout his life: he wrote nearly eighty books in total</w:t>
            </w:r>
            <w:r w:rsidR="00F07E25">
              <w:rPr>
                <w:rFonts w:ascii="Times New Roman" w:hAnsi="Times New Roman"/>
              </w:rPr>
              <w:t xml:space="preserve">. </w:t>
            </w:r>
            <w:r>
              <w:rPr>
                <w:rFonts w:ascii="Times New Roman" w:hAnsi="Times New Roman"/>
              </w:rPr>
              <w:t>His early career was a treadmill of writing to live, as the disapproving father of his first wife Elsie Martindale</w:t>
            </w:r>
            <w:r w:rsidR="00F07E25">
              <w:rPr>
                <w:rFonts w:ascii="Times New Roman" w:hAnsi="Times New Roman"/>
              </w:rPr>
              <w:t xml:space="preserve"> feared. </w:t>
            </w:r>
            <w:r>
              <w:rPr>
                <w:rFonts w:ascii="Times New Roman" w:hAnsi="Times New Roman"/>
              </w:rPr>
              <w:t xml:space="preserve">They eloped to marry in 1894, and settled on the south coast </w:t>
            </w:r>
            <w:r w:rsidR="00F07E25">
              <w:rPr>
                <w:rFonts w:ascii="Times New Roman" w:hAnsi="Times New Roman"/>
              </w:rPr>
              <w:t xml:space="preserve">of England. </w:t>
            </w:r>
            <w:r>
              <w:rPr>
                <w:rFonts w:ascii="Times New Roman" w:hAnsi="Times New Roman"/>
              </w:rPr>
              <w:t xml:space="preserve">Ford became friendly with Joseph Conrad and they collaborated on </w:t>
            </w:r>
            <w:r>
              <w:rPr>
                <w:rFonts w:ascii="Times New Roman" w:hAnsi="Times New Roman"/>
                <w:i/>
                <w:iCs/>
              </w:rPr>
              <w:t>The Inheritors</w:t>
            </w:r>
            <w:r>
              <w:rPr>
                <w:rFonts w:ascii="Times New Roman" w:hAnsi="Times New Roman"/>
              </w:rPr>
              <w:t xml:space="preserve"> (1901) and </w:t>
            </w:r>
            <w:r>
              <w:rPr>
                <w:rFonts w:ascii="Times New Roman" w:hAnsi="Times New Roman"/>
                <w:i/>
                <w:iCs/>
              </w:rPr>
              <w:t>Romance</w:t>
            </w:r>
            <w:r>
              <w:rPr>
                <w:rFonts w:ascii="Times New Roman" w:hAnsi="Times New Roman"/>
              </w:rPr>
              <w:t xml:space="preserve"> (1903), but neither was a commercial success.</w:t>
            </w:r>
          </w:p>
          <w:p w:rsidR="009043D6" w:rsidRDefault="009043D6" w:rsidP="009043D6">
            <w:pPr>
              <w:spacing w:after="0"/>
              <w:rPr>
                <w:rFonts w:ascii="Times New Roman" w:hAnsi="Times New Roman"/>
              </w:rPr>
            </w:pPr>
          </w:p>
          <w:p w:rsidR="00C171AF" w:rsidRDefault="00C171AF" w:rsidP="009043D6">
            <w:pPr>
              <w:spacing w:after="0"/>
              <w:rPr>
                <w:rFonts w:ascii="Times New Roman" w:hAnsi="Times New Roman"/>
              </w:rPr>
            </w:pPr>
            <w:r>
              <w:rPr>
                <w:rFonts w:ascii="Times New Roman" w:hAnsi="Times New Roman"/>
              </w:rPr>
              <w:t xml:space="preserve">Ford was increasingly prominent in London’s literary network in the early years of the </w:t>
            </w:r>
            <w:r w:rsidR="00F07E25">
              <w:rPr>
                <w:rFonts w:ascii="Times New Roman" w:hAnsi="Times New Roman"/>
              </w:rPr>
              <w:t xml:space="preserve">twentieth century. </w:t>
            </w:r>
            <w:r>
              <w:rPr>
                <w:rFonts w:ascii="Times New Roman" w:hAnsi="Times New Roman"/>
              </w:rPr>
              <w:t xml:space="preserve">The trilogies </w:t>
            </w:r>
            <w:r>
              <w:rPr>
                <w:rFonts w:ascii="Times New Roman" w:hAnsi="Times New Roman"/>
                <w:i/>
                <w:iCs/>
              </w:rPr>
              <w:t>England and the English</w:t>
            </w:r>
            <w:r>
              <w:rPr>
                <w:rFonts w:ascii="Times New Roman" w:hAnsi="Times New Roman"/>
              </w:rPr>
              <w:t xml:space="preserve"> (1905-7), a commentary on national identity, and </w:t>
            </w:r>
            <w:r>
              <w:rPr>
                <w:rFonts w:ascii="Times New Roman" w:hAnsi="Times New Roman"/>
                <w:i/>
                <w:iCs/>
              </w:rPr>
              <w:t>The Fifth Queen</w:t>
            </w:r>
            <w:r>
              <w:rPr>
                <w:rFonts w:ascii="Times New Roman" w:hAnsi="Times New Roman"/>
              </w:rPr>
              <w:t xml:space="preserve"> (1906-8), about Katharine Howard and Henry VII, helped make his name.</w:t>
            </w:r>
            <w:r w:rsidR="00F07E25">
              <w:rPr>
                <w:rFonts w:ascii="Times New Roman" w:hAnsi="Times New Roman"/>
              </w:rPr>
              <w:t xml:space="preserve"> </w:t>
            </w:r>
            <w:r>
              <w:rPr>
                <w:rFonts w:ascii="Times New Roman" w:hAnsi="Times New Roman"/>
              </w:rPr>
              <w:t xml:space="preserve">He founded and edited the </w:t>
            </w:r>
            <w:r>
              <w:rPr>
                <w:rFonts w:ascii="Times New Roman" w:hAnsi="Times New Roman"/>
                <w:i/>
                <w:iCs/>
              </w:rPr>
              <w:t>English Review</w:t>
            </w:r>
            <w:r>
              <w:rPr>
                <w:rFonts w:ascii="Times New Roman" w:hAnsi="Times New Roman"/>
              </w:rPr>
              <w:t xml:space="preserve"> in 1908, a journal in which authors such as D.H. Lawrence and Wyndham Lewis were first published, often alongside older contemporaries such as Conrad and H.G. Wells and established figures such a</w:t>
            </w:r>
            <w:r w:rsidR="00F07E25">
              <w:rPr>
                <w:rFonts w:ascii="Times New Roman" w:hAnsi="Times New Roman"/>
              </w:rPr>
              <w:t>s Henry James and Thomas Hardy.</w:t>
            </w:r>
            <w:r>
              <w:rPr>
                <w:rFonts w:ascii="Times New Roman" w:hAnsi="Times New Roman"/>
              </w:rPr>
              <w:t xml:space="preserve"> Ford’s carelessness with money soon led to his replacement as editor, but in his brief stewardship the periodical was influential in shaping the developing modernist agenda.</w:t>
            </w:r>
          </w:p>
          <w:p w:rsidR="009043D6" w:rsidRDefault="009043D6" w:rsidP="009043D6">
            <w:pPr>
              <w:spacing w:after="0"/>
              <w:rPr>
                <w:rFonts w:ascii="Times New Roman" w:hAnsi="Times New Roman"/>
              </w:rPr>
            </w:pPr>
          </w:p>
          <w:p w:rsidR="00413359" w:rsidRDefault="00C171AF" w:rsidP="00C171AF">
            <w:pPr>
              <w:spacing w:after="0" w:line="240" w:lineRule="auto"/>
              <w:rPr>
                <w:rFonts w:ascii="Times New Roman" w:hAnsi="Times New Roman"/>
              </w:rPr>
            </w:pPr>
            <w:r>
              <w:rPr>
                <w:rFonts w:ascii="Times New Roman" w:hAnsi="Times New Roman"/>
                <w:i/>
                <w:iCs/>
              </w:rPr>
              <w:t>The Good Soldier</w:t>
            </w:r>
            <w:r>
              <w:rPr>
                <w:rFonts w:ascii="Times New Roman" w:hAnsi="Times New Roman"/>
              </w:rPr>
              <w:t xml:space="preserve"> (1915) is an exemplary modernist novel; its first part was published in </w:t>
            </w:r>
            <w:r>
              <w:rPr>
                <w:rFonts w:ascii="Times New Roman" w:hAnsi="Times New Roman"/>
                <w:i/>
                <w:iCs/>
              </w:rPr>
              <w:t>Blast!</w:t>
            </w:r>
            <w:r>
              <w:rPr>
                <w:rFonts w:ascii="Times New Roman" w:hAnsi="Times New Roman"/>
              </w:rPr>
              <w:t xml:space="preserve"> </w:t>
            </w:r>
            <w:proofErr w:type="gramStart"/>
            <w:r>
              <w:rPr>
                <w:rFonts w:ascii="Times New Roman" w:hAnsi="Times New Roman"/>
              </w:rPr>
              <w:t>before</w:t>
            </w:r>
            <w:proofErr w:type="gramEnd"/>
            <w:r>
              <w:rPr>
                <w:rFonts w:ascii="Times New Roman" w:hAnsi="Times New Roman"/>
              </w:rPr>
              <w:t xml:space="preserve"> the outbreak of war. The unreliable narrator John Dowell unravels the sexual complexities of the two couples at the centre of the novel, and the narrative shifts in time as he pieces to</w:t>
            </w:r>
            <w:r w:rsidR="00F07E25">
              <w:rPr>
                <w:rFonts w:ascii="Times New Roman" w:hAnsi="Times New Roman"/>
              </w:rPr>
              <w:t>gether information.</w:t>
            </w:r>
            <w:r>
              <w:rPr>
                <w:rFonts w:ascii="Times New Roman" w:hAnsi="Times New Roman"/>
              </w:rPr>
              <w:t xml:space="preserve"> The novel is perhaps a response to his own marital travails: he was estranged from Elsie in the previous decade, and was in the nineteen tens living with the novelist Violet Hunt, which arrangement attracted press comment and a resulting libel action from his previous spouse.</w:t>
            </w:r>
          </w:p>
          <w:p w:rsidR="00F07E25" w:rsidRDefault="00F07E25" w:rsidP="00C171AF">
            <w:pPr>
              <w:spacing w:after="0" w:line="240" w:lineRule="auto"/>
              <w:rPr>
                <w:rFonts w:ascii="Times New Roman" w:hAnsi="Times New Roman"/>
              </w:rPr>
            </w:pPr>
          </w:p>
          <w:p w:rsidR="00EC24D6" w:rsidRDefault="00232ED5" w:rsidP="00C171AF">
            <w:pPr>
              <w:spacing w:after="0" w:line="240" w:lineRule="auto"/>
              <w:rPr>
                <w:rFonts w:ascii="Times New Roman" w:hAnsi="Times New Roman"/>
              </w:rPr>
            </w:pPr>
            <w:r>
              <w:rPr>
                <w:rFonts w:ascii="Times New Roman" w:hAnsi="Times New Roman"/>
              </w:rPr>
              <w:t xml:space="preserve">Ford joined the army in 1915.  He was concussed by a shell blast during the Battle of the Somme, and was posted on his recovery to Ypres, where he again became ill. He returned to the front, but was invalided to home service in 1917.  He met on leave Esther ‘Stella’ Bowen, an Australian painter, who supplanted Hunt in his affections and with whom he set up home following the war.  They moved to Paris in 1923, where he founded the </w:t>
            </w:r>
            <w:r>
              <w:rPr>
                <w:rFonts w:ascii="Times New Roman" w:hAnsi="Times New Roman"/>
                <w:i/>
                <w:iCs/>
              </w:rPr>
              <w:t>transatlantic review</w:t>
            </w:r>
            <w:r>
              <w:rPr>
                <w:rFonts w:ascii="Times New Roman" w:hAnsi="Times New Roman"/>
                <w:iCs/>
              </w:rPr>
              <w:t xml:space="preserve"> (1924)</w:t>
            </w:r>
            <w:r>
              <w:rPr>
                <w:rFonts w:ascii="Times New Roman" w:hAnsi="Times New Roman"/>
              </w:rPr>
              <w:t>, a new journal which published James Joyce, Ernest Hemingway, Gertrude Stein and Jean Rhys, with whom Ford had an affair.</w:t>
            </w:r>
          </w:p>
          <w:p w:rsidR="00232ED5" w:rsidRDefault="00232ED5" w:rsidP="00C171AF">
            <w:pPr>
              <w:spacing w:after="0" w:line="240" w:lineRule="auto"/>
              <w:rPr>
                <w:rFonts w:ascii="Times New Roman" w:hAnsi="Times New Roman"/>
              </w:rPr>
            </w:pPr>
          </w:p>
          <w:p w:rsidR="00536A81" w:rsidRDefault="00232ED5" w:rsidP="00536A81">
            <w:pPr>
              <w:keepNext/>
              <w:spacing w:after="0" w:line="240" w:lineRule="auto"/>
            </w:pPr>
            <w:r>
              <w:rPr>
                <w:rFonts w:ascii="Times New Roman" w:hAnsi="Times New Roman"/>
              </w:rPr>
              <w:t>File: Ford2.jpg</w:t>
            </w:r>
          </w:p>
          <w:p w:rsidR="00232ED5" w:rsidRDefault="00536A81" w:rsidP="00536A81">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Pr>
                <w:noProof/>
              </w:rPr>
              <w:t>2</w:t>
            </w:r>
            <w:r>
              <w:fldChar w:fldCharType="end"/>
            </w:r>
          </w:p>
          <w:p w:rsidR="00232ED5" w:rsidRDefault="00232ED5" w:rsidP="00C171AF">
            <w:pPr>
              <w:spacing w:after="0" w:line="240" w:lineRule="auto"/>
              <w:rPr>
                <w:rFonts w:ascii="Times New Roman" w:hAnsi="Times New Roman"/>
              </w:rPr>
            </w:pPr>
            <w:r>
              <w:rPr>
                <w:rFonts w:ascii="Times New Roman" w:hAnsi="Times New Roman"/>
              </w:rPr>
              <w:t>Source: embedded in doc</w:t>
            </w:r>
          </w:p>
          <w:p w:rsidR="00E86925" w:rsidRDefault="00E86925" w:rsidP="00C171AF">
            <w:pPr>
              <w:spacing w:after="0" w:line="240" w:lineRule="auto"/>
              <w:rPr>
                <w:rFonts w:ascii="Times New Roman" w:hAnsi="Times New Roman"/>
              </w:rPr>
            </w:pPr>
          </w:p>
          <w:p w:rsidR="00E86925" w:rsidRDefault="00E86925" w:rsidP="00E86925">
            <w:pPr>
              <w:spacing w:after="0"/>
              <w:rPr>
                <w:rFonts w:ascii="Times New Roman" w:hAnsi="Times New Roman"/>
              </w:rPr>
            </w:pPr>
            <w:r w:rsidRPr="00F03EAC">
              <w:rPr>
                <w:rFonts w:ascii="Times New Roman" w:hAnsi="Times New Roman"/>
              </w:rPr>
              <w:t xml:space="preserve">Ford </w:t>
            </w:r>
            <w:r>
              <w:rPr>
                <w:rFonts w:ascii="Times New Roman" w:hAnsi="Times New Roman"/>
              </w:rPr>
              <w:t xml:space="preserve">began his magisterial </w:t>
            </w:r>
            <w:r>
              <w:rPr>
                <w:rFonts w:ascii="Times New Roman" w:hAnsi="Times New Roman"/>
                <w:i/>
                <w:iCs/>
              </w:rPr>
              <w:t>Parade’s End</w:t>
            </w:r>
            <w:r>
              <w:rPr>
                <w:rFonts w:ascii="Times New Roman" w:hAnsi="Times New Roman"/>
              </w:rPr>
              <w:t xml:space="preserve"> tetralogy in 1922, and the four volumes were published between 1924 and 1928 to some acclaim</w:t>
            </w:r>
            <w:r>
              <w:rPr>
                <w:rFonts w:ascii="Times New Roman" w:hAnsi="Times New Roman"/>
              </w:rPr>
              <w:t xml:space="preserve">. </w:t>
            </w:r>
            <w:r>
              <w:rPr>
                <w:rFonts w:ascii="Times New Roman" w:hAnsi="Times New Roman"/>
              </w:rPr>
              <w:t xml:space="preserve">The series focuses on the polymath protagonist Christopher </w:t>
            </w:r>
            <w:proofErr w:type="spellStart"/>
            <w:r>
              <w:rPr>
                <w:rFonts w:ascii="Times New Roman" w:hAnsi="Times New Roman"/>
              </w:rPr>
              <w:t>Tietjens</w:t>
            </w:r>
            <w:proofErr w:type="spellEnd"/>
            <w:r>
              <w:rPr>
                <w:rFonts w:ascii="Times New Roman" w:hAnsi="Times New Roman"/>
              </w:rPr>
              <w:t xml:space="preserve">; it shows the unstable pre-war world which led to the war alongside combatant experience, and individual and </w:t>
            </w:r>
            <w:r>
              <w:rPr>
                <w:rFonts w:ascii="Times New Roman" w:hAnsi="Times New Roman"/>
              </w:rPr>
              <w:t>collective efforts at recovery.</w:t>
            </w:r>
            <w:r>
              <w:rPr>
                <w:rFonts w:ascii="Times New Roman" w:hAnsi="Times New Roman"/>
              </w:rPr>
              <w:t xml:space="preserve"> Ford refines his use of modernist techniques, and uses the time shift and multiple streams of consciousness, with his characteristic ellipses, to draw attention to the mental disorientation caused by the war.</w:t>
            </w:r>
          </w:p>
          <w:p w:rsidR="00E86925" w:rsidRDefault="00E86925" w:rsidP="00E86925">
            <w:pPr>
              <w:spacing w:after="0"/>
              <w:rPr>
                <w:rFonts w:ascii="Times New Roman" w:hAnsi="Times New Roman"/>
              </w:rPr>
            </w:pPr>
          </w:p>
          <w:p w:rsidR="00E86925" w:rsidRDefault="00E86925" w:rsidP="00E86925">
            <w:pPr>
              <w:spacing w:after="0" w:line="240" w:lineRule="auto"/>
              <w:rPr>
                <w:rFonts w:ascii="Times New Roman" w:hAnsi="Times New Roman"/>
              </w:rPr>
            </w:pPr>
            <w:r>
              <w:rPr>
                <w:rFonts w:ascii="Times New Roman" w:hAnsi="Times New Roman"/>
              </w:rPr>
              <w:t>Ford’s later life was spent between the US and France with his final partner, the painter Janice</w:t>
            </w:r>
            <w:r w:rsidR="00E85AC9">
              <w:rPr>
                <w:rFonts w:ascii="Times New Roman" w:hAnsi="Times New Roman"/>
              </w:rPr>
              <w:t xml:space="preserve"> </w:t>
            </w:r>
            <w:proofErr w:type="spellStart"/>
            <w:r w:rsidR="00E85AC9">
              <w:rPr>
                <w:rFonts w:ascii="Times New Roman" w:hAnsi="Times New Roman"/>
              </w:rPr>
              <w:t>Biala</w:t>
            </w:r>
            <w:proofErr w:type="spellEnd"/>
            <w:r w:rsidR="00E85AC9">
              <w:rPr>
                <w:rFonts w:ascii="Times New Roman" w:hAnsi="Times New Roman"/>
              </w:rPr>
              <w:t xml:space="preserve">. </w:t>
            </w:r>
            <w:r>
              <w:rPr>
                <w:rFonts w:ascii="Times New Roman" w:hAnsi="Times New Roman"/>
              </w:rPr>
              <w:t xml:space="preserve">He continued to write novels, and also wrote several volumes of travel writing, reminiscence, </w:t>
            </w:r>
            <w:r w:rsidR="00E85AC9">
              <w:rPr>
                <w:rFonts w:ascii="Times New Roman" w:hAnsi="Times New Roman"/>
              </w:rPr>
              <w:t xml:space="preserve">and literary criticism. </w:t>
            </w:r>
            <w:r>
              <w:rPr>
                <w:rFonts w:ascii="Times New Roman" w:hAnsi="Times New Roman"/>
              </w:rPr>
              <w:t>Ford’s financial and physical health declined in his last decade, and he died in Deauville, France, in June 1939.</w:t>
            </w:r>
          </w:p>
          <w:p w:rsidR="00536A81" w:rsidRDefault="00536A81" w:rsidP="00E86925">
            <w:pPr>
              <w:spacing w:after="0" w:line="240" w:lineRule="auto"/>
              <w:rPr>
                <w:rFonts w:ascii="Times New Roman" w:hAnsi="Times New Roman"/>
              </w:rPr>
            </w:pPr>
          </w:p>
          <w:p w:rsidR="00536A81" w:rsidRDefault="00536A81" w:rsidP="00536A81">
            <w:pPr>
              <w:rPr>
                <w:rFonts w:ascii="Times New Roman" w:hAnsi="Times New Roman"/>
              </w:rPr>
            </w:pPr>
            <w:r>
              <w:rPr>
                <w:rFonts w:ascii="Times New Roman" w:hAnsi="Times New Roman"/>
                <w:b/>
                <w:bCs/>
              </w:rPr>
              <w:t>Selected works by Ford</w:t>
            </w:r>
          </w:p>
          <w:p w:rsidR="00536A81" w:rsidRPr="00E33FA6" w:rsidRDefault="00536A81" w:rsidP="00536A81">
            <w:pPr>
              <w:spacing w:after="0"/>
              <w:rPr>
                <w:rFonts w:ascii="Times New Roman" w:hAnsi="Times New Roman"/>
                <w:iCs/>
              </w:rPr>
            </w:pPr>
            <w:r>
              <w:rPr>
                <w:rFonts w:ascii="Times New Roman" w:hAnsi="Times New Roman"/>
                <w:i/>
                <w:iCs/>
              </w:rPr>
              <w:t>England and the English</w:t>
            </w:r>
            <w:r>
              <w:rPr>
                <w:rFonts w:ascii="Times New Roman" w:hAnsi="Times New Roman"/>
              </w:rPr>
              <w:t xml:space="preserve"> (1905-7): </w:t>
            </w:r>
            <w:r>
              <w:rPr>
                <w:rFonts w:ascii="Times New Roman" w:hAnsi="Times New Roman"/>
                <w:i/>
              </w:rPr>
              <w:t>The Soul of London</w:t>
            </w:r>
            <w:r>
              <w:rPr>
                <w:rFonts w:ascii="Times New Roman" w:hAnsi="Times New Roman"/>
              </w:rPr>
              <w:t xml:space="preserve"> (1905), </w:t>
            </w:r>
            <w:r>
              <w:rPr>
                <w:rFonts w:ascii="Times New Roman" w:hAnsi="Times New Roman"/>
                <w:i/>
              </w:rPr>
              <w:t>The Heart of the Country</w:t>
            </w:r>
            <w:r>
              <w:rPr>
                <w:rFonts w:ascii="Times New Roman" w:hAnsi="Times New Roman"/>
              </w:rPr>
              <w:t xml:space="preserve"> (1906), </w:t>
            </w:r>
            <w:r>
              <w:rPr>
                <w:rFonts w:ascii="Times New Roman" w:hAnsi="Times New Roman"/>
                <w:i/>
              </w:rPr>
              <w:t>The Spirit of the People</w:t>
            </w:r>
            <w:r>
              <w:rPr>
                <w:rFonts w:ascii="Times New Roman" w:hAnsi="Times New Roman"/>
              </w:rPr>
              <w:t xml:space="preserve"> (1907)</w:t>
            </w:r>
          </w:p>
          <w:p w:rsidR="00536A81" w:rsidRPr="00E33FA6" w:rsidRDefault="00536A81" w:rsidP="00536A81">
            <w:pPr>
              <w:spacing w:after="0"/>
              <w:rPr>
                <w:rFonts w:ascii="Times New Roman" w:hAnsi="Times New Roman"/>
              </w:rPr>
            </w:pPr>
            <w:r>
              <w:rPr>
                <w:rFonts w:ascii="Times New Roman" w:hAnsi="Times New Roman"/>
                <w:i/>
                <w:iCs/>
              </w:rPr>
              <w:lastRenderedPageBreak/>
              <w:t>The Fifth Queen</w:t>
            </w:r>
            <w:r>
              <w:rPr>
                <w:rFonts w:ascii="Times New Roman" w:hAnsi="Times New Roman"/>
              </w:rPr>
              <w:t xml:space="preserve"> (1906-8): </w:t>
            </w:r>
            <w:r>
              <w:rPr>
                <w:rFonts w:ascii="Times New Roman" w:hAnsi="Times New Roman"/>
                <w:i/>
              </w:rPr>
              <w:t>The Fifth Queen</w:t>
            </w:r>
            <w:r>
              <w:rPr>
                <w:rFonts w:ascii="Times New Roman" w:hAnsi="Times New Roman"/>
              </w:rPr>
              <w:t xml:space="preserve"> (1906), </w:t>
            </w:r>
            <w:r>
              <w:rPr>
                <w:rFonts w:ascii="Times New Roman" w:hAnsi="Times New Roman"/>
                <w:i/>
              </w:rPr>
              <w:t>Privy Seal</w:t>
            </w:r>
            <w:r>
              <w:rPr>
                <w:rFonts w:ascii="Times New Roman" w:hAnsi="Times New Roman"/>
              </w:rPr>
              <w:t xml:space="preserve"> (1907), </w:t>
            </w:r>
            <w:r>
              <w:rPr>
                <w:rFonts w:ascii="Times New Roman" w:hAnsi="Times New Roman"/>
                <w:i/>
              </w:rPr>
              <w:t>The Fifth Queen Crowded</w:t>
            </w:r>
            <w:r>
              <w:rPr>
                <w:rFonts w:ascii="Times New Roman" w:hAnsi="Times New Roman"/>
              </w:rPr>
              <w:t xml:space="preserve"> (1908)</w:t>
            </w:r>
          </w:p>
          <w:p w:rsidR="00536A81" w:rsidRPr="00CC10CE" w:rsidRDefault="00536A81" w:rsidP="00536A81">
            <w:pPr>
              <w:spacing w:after="0"/>
              <w:rPr>
                <w:rFonts w:ascii="Times New Roman" w:hAnsi="Times New Roman"/>
              </w:rPr>
            </w:pPr>
            <w:r>
              <w:rPr>
                <w:rFonts w:ascii="Times New Roman" w:hAnsi="Times New Roman"/>
                <w:i/>
                <w:iCs/>
              </w:rPr>
              <w:t>The English Review</w:t>
            </w:r>
            <w:r>
              <w:rPr>
                <w:rFonts w:ascii="Times New Roman" w:hAnsi="Times New Roman"/>
              </w:rPr>
              <w:t xml:space="preserve"> (editor, 1908-9)</w:t>
            </w:r>
          </w:p>
          <w:p w:rsidR="00536A81" w:rsidRDefault="00536A81" w:rsidP="00536A81">
            <w:pPr>
              <w:spacing w:after="0"/>
              <w:rPr>
                <w:rFonts w:ascii="Times New Roman" w:hAnsi="Times New Roman"/>
              </w:rPr>
            </w:pPr>
            <w:r>
              <w:rPr>
                <w:rFonts w:ascii="Times New Roman" w:hAnsi="Times New Roman"/>
                <w:i/>
                <w:iCs/>
              </w:rPr>
              <w:t>The Good Soldier</w:t>
            </w:r>
            <w:r>
              <w:rPr>
                <w:rFonts w:ascii="Times New Roman" w:hAnsi="Times New Roman"/>
              </w:rPr>
              <w:t xml:space="preserve"> (1915)</w:t>
            </w:r>
          </w:p>
          <w:p w:rsidR="00536A81" w:rsidRPr="00CC10CE" w:rsidRDefault="00536A81" w:rsidP="00536A81">
            <w:pPr>
              <w:spacing w:after="0"/>
              <w:rPr>
                <w:rFonts w:ascii="Times New Roman" w:hAnsi="Times New Roman"/>
              </w:rPr>
            </w:pPr>
            <w:r>
              <w:rPr>
                <w:rFonts w:ascii="Times New Roman" w:hAnsi="Times New Roman"/>
                <w:i/>
                <w:iCs/>
              </w:rPr>
              <w:t>the transatlantic review</w:t>
            </w:r>
            <w:r>
              <w:rPr>
                <w:rFonts w:ascii="Times New Roman" w:hAnsi="Times New Roman"/>
              </w:rPr>
              <w:t xml:space="preserve"> (editor, 1924)</w:t>
            </w:r>
          </w:p>
          <w:p w:rsidR="00536A81" w:rsidRPr="00CC10CE" w:rsidRDefault="00536A81" w:rsidP="00536A81">
            <w:pPr>
              <w:spacing w:after="0"/>
              <w:rPr>
                <w:rFonts w:ascii="Times New Roman" w:hAnsi="Times New Roman"/>
              </w:rPr>
            </w:pPr>
            <w:r>
              <w:rPr>
                <w:rFonts w:ascii="Times New Roman" w:hAnsi="Times New Roman"/>
                <w:i/>
                <w:iCs/>
              </w:rPr>
              <w:t>Parade’s End</w:t>
            </w:r>
            <w:r>
              <w:rPr>
                <w:rFonts w:ascii="Times New Roman" w:hAnsi="Times New Roman"/>
              </w:rPr>
              <w:t xml:space="preserve"> (1924-8): </w:t>
            </w:r>
            <w:r>
              <w:rPr>
                <w:rFonts w:ascii="Times New Roman" w:hAnsi="Times New Roman"/>
                <w:i/>
                <w:iCs/>
              </w:rPr>
              <w:t>Some Do Not…</w:t>
            </w:r>
            <w:r>
              <w:rPr>
                <w:rFonts w:ascii="Times New Roman" w:hAnsi="Times New Roman"/>
              </w:rPr>
              <w:t xml:space="preserve"> (1924), </w:t>
            </w:r>
            <w:r>
              <w:rPr>
                <w:rFonts w:ascii="Times New Roman" w:hAnsi="Times New Roman"/>
                <w:i/>
                <w:iCs/>
              </w:rPr>
              <w:t>No More Parades</w:t>
            </w:r>
            <w:r>
              <w:rPr>
                <w:rFonts w:ascii="Times New Roman" w:hAnsi="Times New Roman"/>
              </w:rPr>
              <w:t xml:space="preserve"> (1925), </w:t>
            </w:r>
            <w:r>
              <w:rPr>
                <w:rFonts w:ascii="Times New Roman" w:hAnsi="Times New Roman"/>
                <w:i/>
                <w:iCs/>
              </w:rPr>
              <w:t xml:space="preserve">A Man Could Stand Up— </w:t>
            </w:r>
            <w:r>
              <w:rPr>
                <w:rFonts w:ascii="Times New Roman" w:hAnsi="Times New Roman"/>
              </w:rPr>
              <w:t xml:space="preserve">(1926), </w:t>
            </w:r>
            <w:r>
              <w:rPr>
                <w:rFonts w:ascii="Times New Roman" w:hAnsi="Times New Roman"/>
                <w:i/>
                <w:iCs/>
              </w:rPr>
              <w:t>Last Post</w:t>
            </w:r>
            <w:r>
              <w:rPr>
                <w:rFonts w:ascii="Times New Roman" w:hAnsi="Times New Roman"/>
              </w:rPr>
              <w:t xml:space="preserve"> (1928)</w:t>
            </w:r>
          </w:p>
          <w:p w:rsidR="00536A81" w:rsidRPr="005C21F4" w:rsidRDefault="00536A81" w:rsidP="005C21F4">
            <w:pPr>
              <w:spacing w:after="0"/>
              <w:rPr>
                <w:rFonts w:ascii="Times New Roman" w:hAnsi="Times New Roman"/>
              </w:rPr>
            </w:pPr>
            <w:r>
              <w:rPr>
                <w:rFonts w:ascii="Times New Roman" w:hAnsi="Times New Roman"/>
                <w:i/>
                <w:iCs/>
              </w:rPr>
              <w:t>The Rash Act</w:t>
            </w:r>
            <w:r>
              <w:rPr>
                <w:rFonts w:ascii="Times New Roman" w:hAnsi="Times New Roman"/>
              </w:rPr>
              <w:t xml:space="preserve"> (1933)</w:t>
            </w:r>
          </w:p>
        </w:tc>
      </w:tr>
      <w:tr w:rsidR="003235A7" w:rsidRPr="001F0245" w:rsidTr="001F0245">
        <w:tc>
          <w:tcPr>
            <w:tcW w:w="9016" w:type="dxa"/>
            <w:shd w:val="clear" w:color="auto" w:fill="auto"/>
          </w:tcPr>
          <w:p w:rsidR="003235A7" w:rsidRPr="001F0245" w:rsidRDefault="003235A7" w:rsidP="001F0245">
            <w:pPr>
              <w:spacing w:after="0" w:line="240" w:lineRule="auto"/>
            </w:pPr>
            <w:r w:rsidRPr="001F0245">
              <w:rPr>
                <w:u w:val="single"/>
              </w:rPr>
              <w:lastRenderedPageBreak/>
              <w:t>Further reading</w:t>
            </w:r>
            <w:r w:rsidRPr="001F0245">
              <w:t>:</w:t>
            </w:r>
          </w:p>
          <w:p w:rsidR="00DA380C" w:rsidRDefault="00DA380C" w:rsidP="00DA380C">
            <w:pPr>
              <w:spacing w:after="0"/>
              <w:rPr>
                <w:rFonts w:ascii="Times New Roman" w:hAnsi="Times New Roman"/>
              </w:rPr>
            </w:pPr>
            <w:r>
              <w:rPr>
                <w:rFonts w:ascii="Times New Roman" w:hAnsi="Times New Roman"/>
                <w:b/>
                <w:bCs/>
              </w:rPr>
              <w:t>Biographical sources</w:t>
            </w:r>
          </w:p>
          <w:p w:rsidR="00DA380C" w:rsidRDefault="00DA380C" w:rsidP="00DA380C">
            <w:pPr>
              <w:spacing w:after="0"/>
              <w:rPr>
                <w:rFonts w:ascii="Times New Roman" w:hAnsi="Times New Roman"/>
              </w:rPr>
            </w:pPr>
            <w:sdt>
              <w:sdtPr>
                <w:rPr>
                  <w:rFonts w:ascii="Times New Roman" w:hAnsi="Times New Roman"/>
                </w:rPr>
                <w:id w:val="-1780947358"/>
                <w:citation/>
              </w:sdtPr>
              <w:sdtContent>
                <w:r>
                  <w:rPr>
                    <w:rFonts w:ascii="Times New Roman" w:hAnsi="Times New Roman"/>
                  </w:rPr>
                  <w:fldChar w:fldCharType="begin"/>
                </w:r>
                <w:r>
                  <w:rPr>
                    <w:rFonts w:ascii="Times New Roman" w:hAnsi="Times New Roman"/>
                    <w:lang w:val="en-CA"/>
                  </w:rPr>
                  <w:instrText xml:space="preserve"> CITATION Miz72 \l 4105 </w:instrText>
                </w:r>
                <w:r>
                  <w:rPr>
                    <w:rFonts w:ascii="Times New Roman" w:hAnsi="Times New Roman"/>
                  </w:rPr>
                  <w:fldChar w:fldCharType="separate"/>
                </w:r>
                <w:r w:rsidRPr="00DA380C">
                  <w:rPr>
                    <w:rFonts w:ascii="Times New Roman" w:hAnsi="Times New Roman"/>
                    <w:noProof/>
                    <w:lang w:val="en-CA"/>
                  </w:rPr>
                  <w:t>(Mizener)</w:t>
                </w:r>
                <w:r>
                  <w:rPr>
                    <w:rFonts w:ascii="Times New Roman" w:hAnsi="Times New Roman"/>
                  </w:rPr>
                  <w:fldChar w:fldCharType="end"/>
                </w:r>
              </w:sdtContent>
            </w:sdt>
          </w:p>
          <w:p w:rsidR="003235A7" w:rsidRPr="001F0245" w:rsidRDefault="00DA380C" w:rsidP="00DA380C">
            <w:pPr>
              <w:spacing w:after="0"/>
            </w:pPr>
            <w:sdt>
              <w:sdtPr>
                <w:rPr>
                  <w:rFonts w:ascii="Times New Roman" w:hAnsi="Times New Roman"/>
                </w:rPr>
                <w:id w:val="304516430"/>
                <w:citation/>
              </w:sdtPr>
              <w:sdtContent>
                <w:r>
                  <w:rPr>
                    <w:rFonts w:ascii="Times New Roman" w:hAnsi="Times New Roman"/>
                  </w:rPr>
                  <w:fldChar w:fldCharType="begin"/>
                </w:r>
                <w:r>
                  <w:rPr>
                    <w:rFonts w:ascii="Times New Roman" w:hAnsi="Times New Roman"/>
                    <w:lang w:val="en-CA"/>
                  </w:rPr>
                  <w:instrText xml:space="preserve"> CITATION Sau96 \l 4105 </w:instrText>
                </w:r>
                <w:r>
                  <w:rPr>
                    <w:rFonts w:ascii="Times New Roman" w:hAnsi="Times New Roman"/>
                  </w:rPr>
                  <w:fldChar w:fldCharType="separate"/>
                </w:r>
                <w:r w:rsidRPr="00DA380C">
                  <w:rPr>
                    <w:rFonts w:ascii="Times New Roman" w:hAnsi="Times New Roman"/>
                    <w:noProof/>
                    <w:lang w:val="en-CA"/>
                  </w:rPr>
                  <w:t>(Saunders)</w:t>
                </w:r>
                <w:r>
                  <w:rPr>
                    <w:rFonts w:ascii="Times New Roman" w:hAnsi="Times New Roman"/>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ECC" w:rsidRDefault="00576ECC" w:rsidP="007A0D55">
      <w:pPr>
        <w:spacing w:after="0" w:line="240" w:lineRule="auto"/>
      </w:pPr>
      <w:r>
        <w:separator/>
      </w:r>
    </w:p>
  </w:endnote>
  <w:endnote w:type="continuationSeparator" w:id="0">
    <w:p w:rsidR="00576ECC" w:rsidRDefault="00576E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ECC" w:rsidRDefault="00576ECC" w:rsidP="007A0D55">
      <w:pPr>
        <w:spacing w:after="0" w:line="240" w:lineRule="auto"/>
      </w:pPr>
      <w:r>
        <w:separator/>
      </w:r>
    </w:p>
  </w:footnote>
  <w:footnote w:type="continuationSeparator" w:id="0">
    <w:p w:rsidR="00576ECC" w:rsidRDefault="00576EC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1F0245">
      <w:rPr>
        <w:b/>
        <w:color w:val="7F7F7F"/>
      </w:rPr>
      <w:t>Taylor &amp; Francis</w:t>
    </w:r>
    <w:r w:rsidRPr="001F0245">
      <w:rPr>
        <w:color w:val="7F7F7F"/>
      </w:rPr>
      <w:t xml:space="preserve"> – </w:t>
    </w:r>
    <w:proofErr w:type="spellStart"/>
    <w:r w:rsidRPr="001F0245">
      <w:rPr>
        <w:i/>
        <w:color w:val="7F7F7F"/>
      </w:rPr>
      <w:t>Encyclopedia</w:t>
    </w:r>
    <w:proofErr w:type="spellEnd"/>
    <w:r w:rsidRPr="001F0245">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45"/>
    <w:rsid w:val="00032559"/>
    <w:rsid w:val="00052040"/>
    <w:rsid w:val="000B25AE"/>
    <w:rsid w:val="000B55AB"/>
    <w:rsid w:val="000D24DC"/>
    <w:rsid w:val="00101B2E"/>
    <w:rsid w:val="00116FA0"/>
    <w:rsid w:val="0015114C"/>
    <w:rsid w:val="001A21F3"/>
    <w:rsid w:val="001A2537"/>
    <w:rsid w:val="001A6A06"/>
    <w:rsid w:val="001E5ECE"/>
    <w:rsid w:val="001F0245"/>
    <w:rsid w:val="00210C03"/>
    <w:rsid w:val="002162E2"/>
    <w:rsid w:val="00225C5A"/>
    <w:rsid w:val="00230B10"/>
    <w:rsid w:val="00232ED5"/>
    <w:rsid w:val="00234353"/>
    <w:rsid w:val="00244BB0"/>
    <w:rsid w:val="002A0A0D"/>
    <w:rsid w:val="002B0B37"/>
    <w:rsid w:val="0030662D"/>
    <w:rsid w:val="003235A7"/>
    <w:rsid w:val="003677B6"/>
    <w:rsid w:val="003D3579"/>
    <w:rsid w:val="003E2795"/>
    <w:rsid w:val="003F0D73"/>
    <w:rsid w:val="00413359"/>
    <w:rsid w:val="00462DBE"/>
    <w:rsid w:val="00464699"/>
    <w:rsid w:val="00483379"/>
    <w:rsid w:val="00487BC5"/>
    <w:rsid w:val="00496888"/>
    <w:rsid w:val="004A7476"/>
    <w:rsid w:val="004E5896"/>
    <w:rsid w:val="00513EE6"/>
    <w:rsid w:val="00534F8F"/>
    <w:rsid w:val="00536A81"/>
    <w:rsid w:val="00576ECC"/>
    <w:rsid w:val="00590035"/>
    <w:rsid w:val="005B177E"/>
    <w:rsid w:val="005B3921"/>
    <w:rsid w:val="005C21F4"/>
    <w:rsid w:val="005F26D7"/>
    <w:rsid w:val="005F5450"/>
    <w:rsid w:val="006D0412"/>
    <w:rsid w:val="007411B9"/>
    <w:rsid w:val="00780D95"/>
    <w:rsid w:val="00780DC7"/>
    <w:rsid w:val="007A0D55"/>
    <w:rsid w:val="007B3377"/>
    <w:rsid w:val="007E5F44"/>
    <w:rsid w:val="00821DE3"/>
    <w:rsid w:val="008454BB"/>
    <w:rsid w:val="00846CE1"/>
    <w:rsid w:val="008A5B87"/>
    <w:rsid w:val="009043D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1AF"/>
    <w:rsid w:val="00C27FAB"/>
    <w:rsid w:val="00C358D4"/>
    <w:rsid w:val="00C6296B"/>
    <w:rsid w:val="00CB0A66"/>
    <w:rsid w:val="00CC586D"/>
    <w:rsid w:val="00CF1542"/>
    <w:rsid w:val="00CF3EC5"/>
    <w:rsid w:val="00D656DA"/>
    <w:rsid w:val="00D83300"/>
    <w:rsid w:val="00DA380C"/>
    <w:rsid w:val="00DC6B48"/>
    <w:rsid w:val="00DF01B0"/>
    <w:rsid w:val="00E85A05"/>
    <w:rsid w:val="00E85AC9"/>
    <w:rsid w:val="00E86925"/>
    <w:rsid w:val="00E95829"/>
    <w:rsid w:val="00EA606C"/>
    <w:rsid w:val="00EB0C8C"/>
    <w:rsid w:val="00EB51FD"/>
    <w:rsid w:val="00EB77DB"/>
    <w:rsid w:val="00EC24D6"/>
    <w:rsid w:val="00ED139F"/>
    <w:rsid w:val="00EF74F7"/>
    <w:rsid w:val="00F07E2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79746-0983-408D-9AAD-09FFC081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043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05106">
      <w:bodyDiv w:val="1"/>
      <w:marLeft w:val="0"/>
      <w:marRight w:val="0"/>
      <w:marTop w:val="0"/>
      <w:marBottom w:val="0"/>
      <w:divBdr>
        <w:top w:val="none" w:sz="0" w:space="0" w:color="auto"/>
        <w:left w:val="none" w:sz="0" w:space="0" w:color="auto"/>
        <w:bottom w:val="none" w:sz="0" w:space="0" w:color="auto"/>
        <w:right w:val="none" w:sz="0" w:space="0" w:color="auto"/>
      </w:divBdr>
    </w:div>
    <w:div w:id="15587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C0"/>
    <w:rsid w:val="000A4018"/>
    <w:rsid w:val="005439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E6C6C021CBD4591B9ED48919F090B10">
    <w:name w:val="2E6C6C021CBD4591B9ED48919F090B10"/>
    <w:pPr>
      <w:spacing w:after="160" w:line="259" w:lineRule="auto"/>
    </w:pPr>
    <w:rPr>
      <w:sz w:val="22"/>
      <w:szCs w:val="22"/>
    </w:rPr>
  </w:style>
  <w:style w:type="paragraph" w:customStyle="1" w:styleId="04B1BC2DD99C4FE2B318045C33E13E87">
    <w:name w:val="04B1BC2DD99C4FE2B318045C33E13E87"/>
    <w:pPr>
      <w:spacing w:after="160" w:line="259" w:lineRule="auto"/>
    </w:pPr>
    <w:rPr>
      <w:sz w:val="22"/>
      <w:szCs w:val="22"/>
    </w:rPr>
  </w:style>
  <w:style w:type="paragraph" w:customStyle="1" w:styleId="074D16CE4B3C45B696943F9FDB75DA22">
    <w:name w:val="074D16CE4B3C45B696943F9FDB75DA22"/>
    <w:pPr>
      <w:spacing w:after="160" w:line="259" w:lineRule="auto"/>
    </w:pPr>
    <w:rPr>
      <w:sz w:val="22"/>
      <w:szCs w:val="22"/>
    </w:rPr>
  </w:style>
  <w:style w:type="paragraph" w:customStyle="1" w:styleId="1858AFBF6D174CED8ADFC5C30810D0A9">
    <w:name w:val="1858AFBF6D174CED8ADFC5C30810D0A9"/>
    <w:pPr>
      <w:spacing w:after="160" w:line="259" w:lineRule="auto"/>
    </w:pPr>
    <w:rPr>
      <w:sz w:val="22"/>
      <w:szCs w:val="22"/>
    </w:rPr>
  </w:style>
  <w:style w:type="paragraph" w:customStyle="1" w:styleId="F9593C246C224D9B9FE16DA4E3D31133">
    <w:name w:val="F9593C246C224D9B9FE16DA4E3D31133"/>
    <w:pPr>
      <w:spacing w:after="160" w:line="259" w:lineRule="auto"/>
    </w:pPr>
    <w:rPr>
      <w:sz w:val="22"/>
      <w:szCs w:val="22"/>
    </w:rPr>
  </w:style>
  <w:style w:type="paragraph" w:customStyle="1" w:styleId="0B6D567622C84784B23FD125492B11C5">
    <w:name w:val="0B6D567622C84784B23FD125492B11C5"/>
    <w:pPr>
      <w:spacing w:after="160" w:line="259" w:lineRule="auto"/>
    </w:pPr>
    <w:rPr>
      <w:sz w:val="22"/>
      <w:szCs w:val="22"/>
    </w:rPr>
  </w:style>
  <w:style w:type="paragraph" w:customStyle="1" w:styleId="98C205B4849840A2987BA2BA6131C69A">
    <w:name w:val="98C205B4849840A2987BA2BA6131C69A"/>
    <w:pPr>
      <w:spacing w:after="160" w:line="259" w:lineRule="auto"/>
    </w:pPr>
    <w:rPr>
      <w:sz w:val="22"/>
      <w:szCs w:val="22"/>
    </w:rPr>
  </w:style>
  <w:style w:type="paragraph" w:customStyle="1" w:styleId="8450F8B1968C4FB0B7D6C9B81A0DF306">
    <w:name w:val="8450F8B1968C4FB0B7D6C9B81A0DF306"/>
    <w:pPr>
      <w:spacing w:after="160" w:line="259" w:lineRule="auto"/>
    </w:pPr>
    <w:rPr>
      <w:sz w:val="22"/>
      <w:szCs w:val="22"/>
    </w:rPr>
  </w:style>
  <w:style w:type="paragraph" w:customStyle="1" w:styleId="ECFA1C8A464B4FA8941993F9D9651F23">
    <w:name w:val="ECFA1C8A464B4FA8941993F9D9651F23"/>
    <w:pPr>
      <w:spacing w:after="160" w:line="259" w:lineRule="auto"/>
    </w:pPr>
    <w:rPr>
      <w:sz w:val="22"/>
      <w:szCs w:val="22"/>
    </w:rPr>
  </w:style>
  <w:style w:type="paragraph" w:customStyle="1" w:styleId="D4D743985F8B42E886CC1AA662CFD28C">
    <w:name w:val="D4D743985F8B42E886CC1AA662CFD28C"/>
    <w:pPr>
      <w:spacing w:after="160" w:line="259" w:lineRule="auto"/>
    </w:pPr>
    <w:rPr>
      <w:sz w:val="22"/>
      <w:szCs w:val="22"/>
    </w:rPr>
  </w:style>
  <w:style w:type="paragraph" w:customStyle="1" w:styleId="EFCA29AD44124173B164922BF0A03465">
    <w:name w:val="EFCA29AD44124173B164922BF0A0346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Miz72</b:Tag>
    <b:SourceType>Book</b:SourceType>
    <b:Guid>{145FA93A-6D1B-4227-AA8F-8F3BFD6F4547}</b:Guid>
    <b:Author>
      <b:Author>
        <b:NameList>
          <b:Person>
            <b:Last>Mizener</b:Last>
            <b:First>Arthur</b:First>
          </b:Person>
        </b:NameList>
      </b:Author>
    </b:Author>
    <b:Title>The Saddest Story: A Biography of Ford Madox Ford</b:Title>
    <b:Year>1972</b:Year>
    <b:City>London</b:City>
    <b:Publisher>The Bodley Head</b:Publisher>
    <b:RefOrder>1</b:RefOrder>
  </b:Source>
  <b:Source>
    <b:Tag>Sau96</b:Tag>
    <b:SourceType>Book</b:SourceType>
    <b:Guid>{58362239-C19B-428B-A521-9DFACBC54DDE}</b:Guid>
    <b:Author>
      <b:Author>
        <b:NameList>
          <b:Person>
            <b:Last>Saunders</b:Last>
            <b:First>Max</b:First>
          </b:Person>
        </b:NameList>
      </b:Author>
    </b:Author>
    <b:Title>Ford Madox Ford: A Dual Life</b:Title>
    <b:Year>1996</b:Year>
    <b:City>Oxford</b:City>
    <b:Publisher>Oxford University Press</b:Publisher>
    <b:RefOrder>2</b:RefOrder>
  </b:Source>
</b:Sources>
</file>

<file path=customXml/itemProps1.xml><?xml version="1.0" encoding="utf-8"?>
<ds:datastoreItem xmlns:ds="http://schemas.openxmlformats.org/officeDocument/2006/customXml" ds:itemID="{FFCD3232-D174-400E-95AB-9C04822D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2016-02-27T09:13:00Z</dcterms:created>
  <dcterms:modified xsi:type="dcterms:W3CDTF">2016-02-27T09:30:00Z</dcterms:modified>
</cp:coreProperties>
</file>