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DC03BD2" w14:textId="77777777" w:rsidTr="00922950">
        <w:tc>
          <w:tcPr>
            <w:tcW w:w="491" w:type="dxa"/>
            <w:vMerge w:val="restart"/>
            <w:shd w:val="clear" w:color="auto" w:fill="A6A6A6" w:themeFill="background1" w:themeFillShade="A6"/>
            <w:textDirection w:val="btLr"/>
          </w:tcPr>
          <w:p w14:paraId="2821F2B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A7D013452938D4F8B673C2F5914302D"/>
            </w:placeholder>
            <w:showingPlcHdr/>
            <w:dropDownList>
              <w:listItem w:displayText="Dr." w:value="Dr."/>
              <w:listItem w:displayText="Prof." w:value="Prof."/>
            </w:dropDownList>
          </w:sdtPr>
          <w:sdtContent>
            <w:tc>
              <w:tcPr>
                <w:tcW w:w="1259" w:type="dxa"/>
              </w:tcPr>
              <w:p w14:paraId="3969F47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5694CD02F30B840BA61DE2C66769081"/>
            </w:placeholder>
            <w:text/>
          </w:sdtPr>
          <w:sdtContent>
            <w:tc>
              <w:tcPr>
                <w:tcW w:w="2073" w:type="dxa"/>
              </w:tcPr>
              <w:p w14:paraId="30D4F8E3" w14:textId="77777777" w:rsidR="00B574C9" w:rsidRDefault="009C145B" w:rsidP="009C145B">
                <w:r>
                  <w:t>Juliet</w:t>
                </w:r>
              </w:p>
            </w:tc>
          </w:sdtContent>
        </w:sdt>
        <w:sdt>
          <w:sdtPr>
            <w:alias w:val="Middle name"/>
            <w:tag w:val="authorMiddleName"/>
            <w:id w:val="-2076034781"/>
            <w:placeholder>
              <w:docPart w:val="7AADF5A2A2ED7C4FBC368CBF21EB3235"/>
            </w:placeholder>
            <w:showingPlcHdr/>
            <w:text/>
          </w:sdtPr>
          <w:sdtContent>
            <w:tc>
              <w:tcPr>
                <w:tcW w:w="2551" w:type="dxa"/>
              </w:tcPr>
              <w:p w14:paraId="755CED03" w14:textId="77777777" w:rsidR="00B574C9" w:rsidRDefault="00B574C9" w:rsidP="00922950">
                <w:r>
                  <w:rPr>
                    <w:rStyle w:val="PlaceholderText"/>
                  </w:rPr>
                  <w:t>[Middle name]</w:t>
                </w:r>
              </w:p>
            </w:tc>
          </w:sdtContent>
        </w:sdt>
        <w:sdt>
          <w:sdtPr>
            <w:alias w:val="Last name"/>
            <w:tag w:val="authorLastName"/>
            <w:id w:val="-1088529830"/>
            <w:placeholder>
              <w:docPart w:val="F9DA884809AB87478B0F967709EB368B"/>
            </w:placeholder>
            <w:text/>
          </w:sdtPr>
          <w:sdtContent>
            <w:tc>
              <w:tcPr>
                <w:tcW w:w="2642" w:type="dxa"/>
              </w:tcPr>
              <w:p w14:paraId="08FD700C" w14:textId="77777777" w:rsidR="00B574C9" w:rsidRDefault="009C145B" w:rsidP="009C145B">
                <w:r>
                  <w:t>Bellow</w:t>
                </w:r>
              </w:p>
            </w:tc>
          </w:sdtContent>
        </w:sdt>
      </w:tr>
      <w:tr w:rsidR="00B574C9" w14:paraId="75673AF6" w14:textId="77777777" w:rsidTr="001A6A06">
        <w:trPr>
          <w:trHeight w:val="986"/>
        </w:trPr>
        <w:tc>
          <w:tcPr>
            <w:tcW w:w="491" w:type="dxa"/>
            <w:vMerge/>
            <w:shd w:val="clear" w:color="auto" w:fill="A6A6A6" w:themeFill="background1" w:themeFillShade="A6"/>
          </w:tcPr>
          <w:p w14:paraId="52C3E1B9" w14:textId="77777777" w:rsidR="00B574C9" w:rsidRPr="001A6A06" w:rsidRDefault="00B574C9" w:rsidP="00CF1542">
            <w:pPr>
              <w:jc w:val="center"/>
              <w:rPr>
                <w:b/>
                <w:color w:val="FFFFFF" w:themeColor="background1"/>
              </w:rPr>
            </w:pPr>
          </w:p>
        </w:tc>
        <w:sdt>
          <w:sdtPr>
            <w:alias w:val="Biography"/>
            <w:tag w:val="authorBiography"/>
            <w:id w:val="938807824"/>
            <w:placeholder>
              <w:docPart w:val="8ED1D0BD63283E4DB0046051B202AE52"/>
            </w:placeholder>
            <w:showingPlcHdr/>
          </w:sdtPr>
          <w:sdtContent>
            <w:tc>
              <w:tcPr>
                <w:tcW w:w="8525" w:type="dxa"/>
                <w:gridSpan w:val="4"/>
              </w:tcPr>
              <w:p w14:paraId="3FB7488E" w14:textId="77777777" w:rsidR="00B574C9" w:rsidRDefault="00B574C9" w:rsidP="00922950">
                <w:r>
                  <w:rPr>
                    <w:rStyle w:val="PlaceholderText"/>
                  </w:rPr>
                  <w:t>[Enter your biography]</w:t>
                </w:r>
              </w:p>
            </w:tc>
          </w:sdtContent>
        </w:sdt>
      </w:tr>
      <w:tr w:rsidR="00B574C9" w14:paraId="76E03B76" w14:textId="77777777" w:rsidTr="001A6A06">
        <w:trPr>
          <w:trHeight w:val="986"/>
        </w:trPr>
        <w:tc>
          <w:tcPr>
            <w:tcW w:w="491" w:type="dxa"/>
            <w:vMerge/>
            <w:shd w:val="clear" w:color="auto" w:fill="A6A6A6" w:themeFill="background1" w:themeFillShade="A6"/>
          </w:tcPr>
          <w:p w14:paraId="144DE53B" w14:textId="77777777" w:rsidR="00B574C9" w:rsidRPr="001A6A06" w:rsidRDefault="00B574C9" w:rsidP="00CF1542">
            <w:pPr>
              <w:jc w:val="center"/>
              <w:rPr>
                <w:b/>
                <w:color w:val="FFFFFF" w:themeColor="background1"/>
              </w:rPr>
            </w:pPr>
          </w:p>
        </w:tc>
        <w:sdt>
          <w:sdtPr>
            <w:alias w:val="Affiliation"/>
            <w:tag w:val="affiliation"/>
            <w:id w:val="2012937915"/>
            <w:placeholder>
              <w:docPart w:val="C6B8C737DAF4C2438C307BD43217FB2C"/>
            </w:placeholder>
            <w:text/>
          </w:sdtPr>
          <w:sdtContent>
            <w:tc>
              <w:tcPr>
                <w:tcW w:w="8525" w:type="dxa"/>
                <w:gridSpan w:val="4"/>
              </w:tcPr>
              <w:p w14:paraId="0B5FD7A3" w14:textId="77777777" w:rsidR="00B574C9" w:rsidRDefault="009C145B" w:rsidP="009C145B">
                <w:r>
                  <w:t>American University</w:t>
                </w:r>
              </w:p>
            </w:tc>
          </w:sdtContent>
        </w:sdt>
      </w:tr>
    </w:tbl>
    <w:p w14:paraId="1356275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C319D52" w14:textId="77777777" w:rsidTr="00244BB0">
        <w:tc>
          <w:tcPr>
            <w:tcW w:w="9016" w:type="dxa"/>
            <w:shd w:val="clear" w:color="auto" w:fill="A6A6A6" w:themeFill="background1" w:themeFillShade="A6"/>
            <w:tcMar>
              <w:top w:w="113" w:type="dxa"/>
              <w:bottom w:w="113" w:type="dxa"/>
            </w:tcMar>
          </w:tcPr>
          <w:p w14:paraId="6B30DA3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4367B18" w14:textId="77777777" w:rsidTr="003F0D73">
        <w:sdt>
          <w:sdtPr>
            <w:alias w:val="Article headword"/>
            <w:tag w:val="articleHeadword"/>
            <w:id w:val="-361440020"/>
            <w:placeholder>
              <w:docPart w:val="E4F4D5E2B3B89F4A996E2129754085F4"/>
            </w:placeholder>
            <w:text/>
          </w:sdtPr>
          <w:sdtContent>
            <w:tc>
              <w:tcPr>
                <w:tcW w:w="9016" w:type="dxa"/>
                <w:tcMar>
                  <w:top w:w="113" w:type="dxa"/>
                  <w:bottom w:w="113" w:type="dxa"/>
                </w:tcMar>
              </w:tcPr>
              <w:p w14:paraId="266D2523" w14:textId="77777777" w:rsidR="003F0D73" w:rsidRPr="009C145B" w:rsidRDefault="009C145B" w:rsidP="009C145B">
                <w:r w:rsidRPr="009C145B">
                  <w:t>Futurism and Dance</w:t>
                </w:r>
              </w:p>
            </w:tc>
          </w:sdtContent>
        </w:sdt>
      </w:tr>
      <w:tr w:rsidR="00464699" w14:paraId="6C108E77" w14:textId="77777777" w:rsidTr="009C145B">
        <w:sdt>
          <w:sdtPr>
            <w:alias w:val="Variant headwords"/>
            <w:tag w:val="variantHeadwords"/>
            <w:id w:val="173464402"/>
            <w:placeholder>
              <w:docPart w:val="02D12C79E656594C81211FB7BC64F45B"/>
            </w:placeholder>
            <w:showingPlcHdr/>
          </w:sdtPr>
          <w:sdtContent>
            <w:tc>
              <w:tcPr>
                <w:tcW w:w="9016" w:type="dxa"/>
                <w:tcMar>
                  <w:top w:w="113" w:type="dxa"/>
                  <w:bottom w:w="113" w:type="dxa"/>
                </w:tcMar>
              </w:tcPr>
              <w:p w14:paraId="791D173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BB05F7D" w14:textId="77777777" w:rsidTr="003F0D73">
        <w:sdt>
          <w:sdtPr>
            <w:alias w:val="Abstract"/>
            <w:tag w:val="abstract"/>
            <w:id w:val="-635871867"/>
            <w:placeholder>
              <w:docPart w:val="0EB2A3A334826E41A55152BC02323E5B"/>
            </w:placeholder>
          </w:sdtPr>
          <w:sdtContent>
            <w:tc>
              <w:tcPr>
                <w:tcW w:w="9016" w:type="dxa"/>
                <w:tcMar>
                  <w:top w:w="113" w:type="dxa"/>
                  <w:bottom w:w="113" w:type="dxa"/>
                </w:tcMar>
              </w:tcPr>
              <w:p w14:paraId="5236643D" w14:textId="77777777" w:rsidR="00E85A05" w:rsidRPr="009C145B" w:rsidRDefault="009C145B" w:rsidP="00E85A05">
                <w:r w:rsidRPr="009C145B">
                  <w:t xml:space="preserve">Dance, as both motif and medium, corresponds with several aspirations articulated in Futurist </w:t>
                </w:r>
                <w:proofErr w:type="spellStart"/>
                <w:r w:rsidRPr="009C145B">
                  <w:rPr>
                    <w:i/>
                  </w:rPr>
                  <w:t>manifesti</w:t>
                </w:r>
                <w:proofErr w:type="spellEnd"/>
                <w:r w:rsidRPr="009C145B">
                  <w:t xml:space="preserve">.  An art form that employs movement as one of its key materials, dance lends itself to the Futurist goal of conveying speed and dynamism.  By extension, dance operates in different temporal and spatial registers than painting, sculpture and poetry, media employed in the initial development of a Futurist aesthetic.  Dances unfold sequentially, mingling memories of past actions with present perceptions; they occur in real space, as bodies interpenetrate with one another and their surroundings.  Associated with modern, urban spaces of entertainment, dance also offered the Futurists a means to explore themes of technology, nightlife, and the crowd.  Finally, dance served at the turn of the twentieth century as a primary vehicle for the invention of multimedia art forms—exemplified by the work of </w:t>
                </w:r>
                <w:proofErr w:type="spellStart"/>
                <w:r w:rsidRPr="009C145B">
                  <w:t>Loïe</w:t>
                </w:r>
                <w:proofErr w:type="spellEnd"/>
                <w:r w:rsidRPr="009C145B">
                  <w:t xml:space="preserve"> Fuller and the Ballets </w:t>
                </w:r>
                <w:proofErr w:type="spellStart"/>
                <w:r w:rsidRPr="009C145B">
                  <w:t>Russes</w:t>
                </w:r>
                <w:proofErr w:type="spellEnd"/>
                <w:r w:rsidRPr="009C145B">
                  <w:t xml:space="preserve">—thus both mirroring and </w:t>
                </w:r>
                <w:proofErr w:type="spellStart"/>
                <w:r w:rsidRPr="009C145B">
                  <w:t>fueling</w:t>
                </w:r>
                <w:proofErr w:type="spellEnd"/>
                <w:r w:rsidRPr="009C145B">
                  <w:t xml:space="preserve"> Futurist experimentation with new genres such as the </w:t>
                </w:r>
                <w:proofErr w:type="spellStart"/>
                <w:r w:rsidRPr="009C145B">
                  <w:rPr>
                    <w:i/>
                  </w:rPr>
                  <w:t>serata</w:t>
                </w:r>
                <w:proofErr w:type="spellEnd"/>
                <w:r w:rsidRPr="009C145B">
                  <w:t xml:space="preserve"> and </w:t>
                </w:r>
                <w:r w:rsidRPr="009C145B">
                  <w:rPr>
                    <w:i/>
                  </w:rPr>
                  <w:t xml:space="preserve">parole in </w:t>
                </w:r>
                <w:proofErr w:type="spellStart"/>
                <w:r w:rsidRPr="009C145B">
                  <w:rPr>
                    <w:i/>
                  </w:rPr>
                  <w:t>libertà</w:t>
                </w:r>
                <w:proofErr w:type="spellEnd"/>
                <w:r w:rsidRPr="009C145B">
                  <w:t>.  At the same time, dance posed problems endemic to Futurist art and ideology.  The medium’s corporeal basis and its longstanding link with female practitioners proved an uncomfortable fit with the ideal Futurist subject, envisioned as a phallic fusion of human and machine.  In turn, dance awakened Futurist anxieties about the resistance of somatic and sensual experience, of nature and matter, to their model of militant masculinity.</w:t>
                </w:r>
              </w:p>
            </w:tc>
          </w:sdtContent>
        </w:sdt>
      </w:tr>
      <w:tr w:rsidR="003F0D73" w14:paraId="4A3A6D12" w14:textId="77777777" w:rsidTr="003F0D73">
        <w:sdt>
          <w:sdtPr>
            <w:alias w:val="Article text"/>
            <w:tag w:val="articleText"/>
            <w:id w:val="634067588"/>
            <w:placeholder>
              <w:docPart w:val="0049F5435E277943B393649A84D31C1F"/>
            </w:placeholder>
          </w:sdtPr>
          <w:sdtContent>
            <w:tc>
              <w:tcPr>
                <w:tcW w:w="9016" w:type="dxa"/>
                <w:tcMar>
                  <w:top w:w="113" w:type="dxa"/>
                  <w:bottom w:w="113" w:type="dxa"/>
                </w:tcMar>
              </w:tcPr>
              <w:p w14:paraId="084C0466" w14:textId="77777777" w:rsidR="009C145B" w:rsidRPr="009C145B" w:rsidRDefault="009C145B" w:rsidP="009C145B">
                <w:r w:rsidRPr="009C145B">
                  <w:t xml:space="preserve">Dance, as both motif and medium, corresponds with several aspirations articulated in Futurist </w:t>
                </w:r>
                <w:proofErr w:type="spellStart"/>
                <w:r w:rsidRPr="009C145B">
                  <w:rPr>
                    <w:i/>
                  </w:rPr>
                  <w:t>manifesti</w:t>
                </w:r>
                <w:proofErr w:type="spellEnd"/>
                <w:r w:rsidRPr="009C145B">
                  <w:t xml:space="preserve">.  An art form that employs movement as one of its key materials, dance lends itself to the Futurist goal of conveying speed and dynamism.  By extension, dance operates in different temporal and spatial registers than painting, sculpture and poetry, media employed in the initial development of a Futurist aesthetic.  Dances unfold sequentially, mingling memories of past actions with present perceptions; they occur in real space, as bodies interpenetrate with one another and their surroundings.  Associated with modern, urban spaces of entertainment, dance also offered the Futurists a means to explore themes of technology, nightlife, and the crowd.  Finally, dance served at the turn of the twentieth century as a primary vehicle for the invention of multimedia art forms—exemplified by the work of </w:t>
                </w:r>
                <w:proofErr w:type="spellStart"/>
                <w:r w:rsidRPr="009C145B">
                  <w:t>Loïe</w:t>
                </w:r>
                <w:proofErr w:type="spellEnd"/>
                <w:r w:rsidRPr="009C145B">
                  <w:t xml:space="preserve"> Fuller and the Ballets </w:t>
                </w:r>
                <w:proofErr w:type="spellStart"/>
                <w:r w:rsidRPr="009C145B">
                  <w:t>Russes</w:t>
                </w:r>
                <w:proofErr w:type="spellEnd"/>
                <w:r w:rsidRPr="009C145B">
                  <w:t xml:space="preserve">—thus both mirroring and </w:t>
                </w:r>
                <w:proofErr w:type="spellStart"/>
                <w:r w:rsidRPr="009C145B">
                  <w:t>fueling</w:t>
                </w:r>
                <w:proofErr w:type="spellEnd"/>
                <w:r w:rsidRPr="009C145B">
                  <w:t xml:space="preserve"> Futurist experimentation with new genres such as the </w:t>
                </w:r>
                <w:proofErr w:type="spellStart"/>
                <w:r w:rsidRPr="009C145B">
                  <w:rPr>
                    <w:i/>
                  </w:rPr>
                  <w:t>serata</w:t>
                </w:r>
                <w:proofErr w:type="spellEnd"/>
                <w:r w:rsidRPr="009C145B">
                  <w:t xml:space="preserve"> and </w:t>
                </w:r>
                <w:r w:rsidRPr="009C145B">
                  <w:rPr>
                    <w:i/>
                  </w:rPr>
                  <w:t xml:space="preserve">parole in </w:t>
                </w:r>
                <w:proofErr w:type="spellStart"/>
                <w:r w:rsidRPr="009C145B">
                  <w:rPr>
                    <w:i/>
                  </w:rPr>
                  <w:t>libertà</w:t>
                </w:r>
                <w:proofErr w:type="spellEnd"/>
                <w:r w:rsidRPr="009C145B">
                  <w:t>.  At the same time, dance posed problems endemic to Futurist art and ideology.  The medium’s corporeal basis and its longstanding link with female practitioners proved an uncomfortable fit with the ideal Futurist subject, envisioned as a phallic fusion of human and machine.  In turn, dance awakened Futurist anxieties about the resistance of somatic and sensual experience, of nature and matter, to their model of militant masculinity.</w:t>
                </w:r>
              </w:p>
              <w:p w14:paraId="67516331" w14:textId="77777777" w:rsidR="009C145B" w:rsidRPr="009C145B" w:rsidRDefault="009C145B" w:rsidP="009C145B"/>
              <w:p w14:paraId="38573A19" w14:textId="77777777" w:rsidR="009C145B" w:rsidRPr="009C145B" w:rsidRDefault="009C145B" w:rsidP="009C145B">
                <w:pPr>
                  <w:pStyle w:val="Heading1"/>
                  <w:outlineLvl w:val="0"/>
                </w:pPr>
                <w:r w:rsidRPr="009C145B">
                  <w:lastRenderedPageBreak/>
                  <w:t>Relationship to Modernism</w:t>
                </w:r>
              </w:p>
              <w:p w14:paraId="055CAF1F" w14:textId="77777777" w:rsidR="009C145B" w:rsidRDefault="009C145B" w:rsidP="009C145B"/>
              <w:p w14:paraId="4FB6EA2A" w14:textId="77777777" w:rsidR="009C145B" w:rsidRDefault="009C145B" w:rsidP="009C145B">
                <w:r w:rsidRPr="009C145B">
                  <w:t xml:space="preserve">Dance first entered Futurism as a subject in other media.  Gino </w:t>
                </w:r>
                <w:proofErr w:type="spellStart"/>
                <w:r w:rsidRPr="009C145B">
                  <w:t>Severini</w:t>
                </w:r>
                <w:proofErr w:type="spellEnd"/>
                <w:r w:rsidRPr="009C145B">
                  <w:t xml:space="preserve">, in nearly 100 pictures on the theme executed between 1909 and 1916, linked dance with sensory immediacy as a means to ‘put the spectator at the </w:t>
                </w:r>
                <w:proofErr w:type="spellStart"/>
                <w:r w:rsidRPr="009C145B">
                  <w:t>center</w:t>
                </w:r>
                <w:proofErr w:type="spellEnd"/>
                <w:r w:rsidRPr="009C145B">
                  <w:t xml:space="preserve"> of the picture’—a key tenet of Umberto Boccioni’s 1910 ‘Futurist Painting: Technical Manifesto’. Based in Paris, </w:t>
                </w:r>
                <w:proofErr w:type="spellStart"/>
                <w:r w:rsidRPr="009C145B">
                  <w:t>Severini</w:t>
                </w:r>
                <w:proofErr w:type="spellEnd"/>
                <w:r w:rsidRPr="009C145B">
                  <w:t xml:space="preserve"> witnessed dance forms ranging from the theatrical </w:t>
                </w:r>
                <w:proofErr w:type="spellStart"/>
                <w:r w:rsidRPr="009C145B">
                  <w:t>stagings</w:t>
                </w:r>
                <w:proofErr w:type="spellEnd"/>
                <w:r w:rsidRPr="009C145B">
                  <w:t xml:space="preserve"> of Fuller and Isadora Duncan to social dances such as the tango and </w:t>
                </w:r>
                <w:proofErr w:type="spellStart"/>
                <w:r w:rsidRPr="009C145B">
                  <w:rPr>
                    <w:i/>
                  </w:rPr>
                  <w:t>danse</w:t>
                </w:r>
                <w:proofErr w:type="spellEnd"/>
                <w:r w:rsidRPr="009C145B">
                  <w:rPr>
                    <w:i/>
                  </w:rPr>
                  <w:t xml:space="preserve"> de </w:t>
                </w:r>
                <w:proofErr w:type="spellStart"/>
                <w:r w:rsidRPr="009C145B">
                  <w:rPr>
                    <w:i/>
                  </w:rPr>
                  <w:t>l’ours</w:t>
                </w:r>
                <w:proofErr w:type="spellEnd"/>
                <w:r w:rsidRPr="009C145B">
                  <w:t xml:space="preserve"> (bear dance).  In </w:t>
                </w:r>
                <w:r w:rsidRPr="009C145B">
                  <w:rPr>
                    <w:i/>
                  </w:rPr>
                  <w:t xml:space="preserve">Dynamic Hieroglyphic of the </w:t>
                </w:r>
                <w:proofErr w:type="spellStart"/>
                <w:r w:rsidRPr="009C145B">
                  <w:rPr>
                    <w:i/>
                  </w:rPr>
                  <w:t>Bal</w:t>
                </w:r>
                <w:proofErr w:type="spellEnd"/>
                <w:r w:rsidRPr="009C145B">
                  <w:rPr>
                    <w:i/>
                  </w:rPr>
                  <w:t xml:space="preserve"> </w:t>
                </w:r>
                <w:proofErr w:type="spellStart"/>
                <w:r w:rsidRPr="009C145B">
                  <w:rPr>
                    <w:i/>
                  </w:rPr>
                  <w:t>Tabarin</w:t>
                </w:r>
                <w:proofErr w:type="spellEnd"/>
                <w:r w:rsidRPr="009C145B">
                  <w:t xml:space="preserve"> (1912; Museum of Modern Art, New York), which pictures a popular nightclub south of Montmartre, </w:t>
                </w:r>
                <w:proofErr w:type="spellStart"/>
                <w:r w:rsidRPr="009C145B">
                  <w:t>Severini</w:t>
                </w:r>
                <w:proofErr w:type="spellEnd"/>
                <w:r w:rsidRPr="009C145B">
                  <w:t xml:space="preserve"> draws on Neo-Impressionism and Cubism to straddle representational and abstract modes.  Partial glimpses of recognizable objects (streamers, skirt ruffles, top hats) commingle with actual objects (sequins affixed to the canvas that refract ambient light) and non-referential elements—lines, shapes and colours intended to evoke movement, sound, and touch.  The breakdown of boundaries within and between bodies in this large canvas parallels the imagined entry of the viewer into the scene as a participant.  Later works, such as </w:t>
                </w:r>
                <w:r w:rsidRPr="009C145B">
                  <w:rPr>
                    <w:i/>
                  </w:rPr>
                  <w:t>Dancer=Propeller=Sea</w:t>
                </w:r>
                <w:r w:rsidRPr="009C145B">
                  <w:t xml:space="preserve"> (1915; Metropolitan Museum of Art), use dance to illustrate </w:t>
                </w:r>
                <w:proofErr w:type="spellStart"/>
                <w:r w:rsidRPr="009C145B">
                  <w:t>Severini’s</w:t>
                </w:r>
                <w:proofErr w:type="spellEnd"/>
                <w:r w:rsidRPr="009C145B">
                  <w:t xml:space="preserve"> developing theory of ‘plastic analogy’, whereby the process of perception initiates a chain of sensory associations and mental images.  The diagonal orientation of this large-scale oil painting enhances the implied movement of its abstract forms, creating the appearance of matter in flux.  These swirling shapes, which simultaneously eclipse the performer’s body and materialize its dynamic action, allow </w:t>
                </w:r>
                <w:proofErr w:type="spellStart"/>
                <w:r w:rsidRPr="009C145B">
                  <w:t>Severini</w:t>
                </w:r>
                <w:proofErr w:type="spellEnd"/>
                <w:r w:rsidRPr="009C145B">
                  <w:t xml:space="preserve"> to analogize dance both to ocean waves and to airplane propellers, reconciling nature (gendered female in Futurist ideology) with the machine.  In </w:t>
                </w:r>
                <w:r w:rsidRPr="009C145B">
                  <w:rPr>
                    <w:i/>
                  </w:rPr>
                  <w:t>Articulated Dancer</w:t>
                </w:r>
                <w:r w:rsidRPr="009C145B">
                  <w:t xml:space="preserve"> (1915; </w:t>
                </w:r>
                <w:proofErr w:type="spellStart"/>
                <w:r w:rsidRPr="009C145B">
                  <w:t>Fondazione</w:t>
                </w:r>
                <w:proofErr w:type="spellEnd"/>
                <w:r w:rsidRPr="009C145B">
                  <w:t xml:space="preserve"> </w:t>
                </w:r>
                <w:proofErr w:type="spellStart"/>
                <w:r w:rsidRPr="009C145B">
                  <w:t>Magnani-Rocca</w:t>
                </w:r>
                <w:proofErr w:type="spellEnd"/>
                <w:r w:rsidRPr="009C145B">
                  <w:t xml:space="preserve">, Parma) </w:t>
                </w:r>
                <w:proofErr w:type="spellStart"/>
                <w:r w:rsidRPr="009C145B">
                  <w:t>Severini</w:t>
                </w:r>
                <w:proofErr w:type="spellEnd"/>
                <w:r w:rsidRPr="009C145B">
                  <w:t xml:space="preserve"> employs literal rather than implied kinetics.  He rigs a marionette-like female dancer to a non-objective canvas with a system of pulleys, inviting the viewer with a parenthetical clause in the title to ‘pull the string and blow on the moving parts’, and thereby to serve as a partner in the dance the painting performs.</w:t>
                </w:r>
              </w:p>
              <w:p w14:paraId="3742260C" w14:textId="77777777" w:rsidR="00C704ED" w:rsidRDefault="00C704ED" w:rsidP="009C145B"/>
              <w:p w14:paraId="7FBA7D90" w14:textId="77777777" w:rsidR="00C704ED" w:rsidRDefault="00C704ED" w:rsidP="009C145B">
                <w:r>
                  <w:t>File: SeveriniDancer=Propeller=Sea.jpg</w:t>
                </w:r>
                <w:bookmarkStart w:id="0" w:name="_GoBack"/>
                <w:bookmarkEnd w:id="0"/>
              </w:p>
              <w:p w14:paraId="306FEA09" w14:textId="77777777" w:rsidR="00C704ED" w:rsidRPr="00F36937" w:rsidRDefault="00C704ED" w:rsidP="00C704ED">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Severini's</w:t>
                </w:r>
                <w:proofErr w:type="spellEnd"/>
                <w:r>
                  <w:t xml:space="preserve"> Dancer=Propeller=Sea, 1915.</w:t>
                </w:r>
              </w:p>
              <w:p w14:paraId="50722453" w14:textId="77777777" w:rsidR="00C704ED" w:rsidRPr="00C704ED" w:rsidRDefault="00C704ED" w:rsidP="00C704ED">
                <w:r>
                  <w:t xml:space="preserve">Source: </w:t>
                </w:r>
                <w:r w:rsidRPr="00C704ED">
                  <w:rPr>
                    <w:rFonts w:eastAsiaTheme="minorEastAsia" w:cs="Times"/>
                  </w:rPr>
                  <w:t>http://www.metmuseum.org/collection/the-collection-online/search/488472</w:t>
                </w:r>
              </w:p>
              <w:p w14:paraId="45E861D0" w14:textId="77777777" w:rsidR="00C704ED" w:rsidRPr="009C145B" w:rsidRDefault="00C704ED" w:rsidP="009C145B"/>
              <w:p w14:paraId="7EFD4459" w14:textId="77777777" w:rsidR="009C145B" w:rsidRPr="009C145B" w:rsidRDefault="009C145B" w:rsidP="009C145B"/>
              <w:p w14:paraId="5533F7BA" w14:textId="77777777" w:rsidR="009C145B" w:rsidRDefault="009C145B" w:rsidP="009C145B">
                <w:pPr>
                  <w:rPr>
                    <w:lang w:bidi="en-US"/>
                  </w:rPr>
                </w:pPr>
                <w:r w:rsidRPr="009C145B">
                  <w:t xml:space="preserve">While </w:t>
                </w:r>
                <w:proofErr w:type="spellStart"/>
                <w:r w:rsidRPr="009C145B">
                  <w:t>Severini</w:t>
                </w:r>
                <w:proofErr w:type="spellEnd"/>
                <w:r w:rsidRPr="009C145B">
                  <w:t xml:space="preserve"> used dance to develop a Futurist painterly idiom, Futurist artists based in Rome experimented with the production of choreographic works.  In 1914, </w:t>
                </w:r>
                <w:proofErr w:type="spellStart"/>
                <w:r w:rsidRPr="009C145B">
                  <w:rPr>
                    <w:lang w:bidi="en-US"/>
                  </w:rPr>
                  <w:t>Giacomo</w:t>
                </w:r>
                <w:proofErr w:type="spellEnd"/>
                <w:r w:rsidRPr="009C145B">
                  <w:rPr>
                    <w:lang w:bidi="en-US"/>
                  </w:rPr>
                  <w:t xml:space="preserve"> </w:t>
                </w:r>
                <w:proofErr w:type="spellStart"/>
                <w:r w:rsidRPr="009C145B">
                  <w:rPr>
                    <w:lang w:bidi="en-US"/>
                  </w:rPr>
                  <w:t>Balla</w:t>
                </w:r>
                <w:proofErr w:type="spellEnd"/>
                <w:r w:rsidRPr="009C145B">
                  <w:rPr>
                    <w:lang w:bidi="en-US"/>
                  </w:rPr>
                  <w:t xml:space="preserve"> conceived a ‘typographical ballet’ entitled </w:t>
                </w:r>
                <w:proofErr w:type="spellStart"/>
                <w:r w:rsidRPr="009C145B">
                  <w:rPr>
                    <w:i/>
                    <w:lang w:bidi="en-US"/>
                  </w:rPr>
                  <w:t>Macchina</w:t>
                </w:r>
                <w:proofErr w:type="spellEnd"/>
                <w:r w:rsidRPr="009C145B">
                  <w:rPr>
                    <w:i/>
                    <w:lang w:bidi="en-US"/>
                  </w:rPr>
                  <w:t xml:space="preserve"> </w:t>
                </w:r>
                <w:proofErr w:type="spellStart"/>
                <w:r w:rsidRPr="009C145B">
                  <w:rPr>
                    <w:i/>
                    <w:lang w:bidi="en-US"/>
                  </w:rPr>
                  <w:t>Tipografica</w:t>
                </w:r>
                <w:proofErr w:type="spellEnd"/>
                <w:r w:rsidRPr="009C145B">
                  <w:rPr>
                    <w:lang w:bidi="en-US"/>
                  </w:rPr>
                  <w:t xml:space="preserve"> (</w:t>
                </w:r>
                <w:r w:rsidRPr="009C145B">
                  <w:rPr>
                    <w:i/>
                    <w:lang w:bidi="en-US"/>
                  </w:rPr>
                  <w:t>Printing Press</w:t>
                </w:r>
                <w:r w:rsidRPr="009C145B">
                  <w:rPr>
                    <w:lang w:bidi="en-US"/>
                  </w:rPr>
                  <w:t xml:space="preserve">) in which twelve actors impersonate the movements and sounds of a </w:t>
                </w:r>
                <w:proofErr w:type="gramStart"/>
                <w:r w:rsidRPr="009C145B">
                  <w:rPr>
                    <w:lang w:bidi="en-US"/>
                  </w:rPr>
                  <w:t>newspaper typesetting</w:t>
                </w:r>
                <w:proofErr w:type="gramEnd"/>
                <w:r w:rsidRPr="009C145B">
                  <w:rPr>
                    <w:lang w:bidi="en-US"/>
                  </w:rPr>
                  <w:t xml:space="preserve"> machine.  Perhaps inspired by F.T. Marinetti’s poetic declamations and the genre of </w:t>
                </w:r>
                <w:r w:rsidRPr="009C145B">
                  <w:rPr>
                    <w:i/>
                    <w:lang w:bidi="en-US"/>
                  </w:rPr>
                  <w:t xml:space="preserve">parole in </w:t>
                </w:r>
                <w:proofErr w:type="spellStart"/>
                <w:r w:rsidRPr="009C145B">
                  <w:rPr>
                    <w:i/>
                    <w:lang w:bidi="en-US"/>
                  </w:rPr>
                  <w:t>libertà</w:t>
                </w:r>
                <w:proofErr w:type="spellEnd"/>
                <w:r w:rsidRPr="009C145B">
                  <w:rPr>
                    <w:lang w:bidi="en-US"/>
                  </w:rPr>
                  <w:t xml:space="preserve">, </w:t>
                </w:r>
                <w:proofErr w:type="spellStart"/>
                <w:r w:rsidRPr="009C145B">
                  <w:rPr>
                    <w:lang w:bidi="en-US"/>
                  </w:rPr>
                  <w:t>Balla</w:t>
                </w:r>
                <w:proofErr w:type="spellEnd"/>
                <w:r w:rsidRPr="009C145B">
                  <w:rPr>
                    <w:lang w:bidi="en-US"/>
                  </w:rPr>
                  <w:t xml:space="preserve"> envisioned the dancers as alphabetic letters, devising an onomatopoeic text to be recited during the performance.  Serge Diaghilev, based in Rome at that time, considered staging </w:t>
                </w:r>
                <w:r w:rsidRPr="009C145B">
                  <w:rPr>
                    <w:i/>
                    <w:lang w:bidi="en-US"/>
                  </w:rPr>
                  <w:t>Printing Press</w:t>
                </w:r>
                <w:r w:rsidRPr="009C145B">
                  <w:rPr>
                    <w:lang w:bidi="en-US"/>
                  </w:rPr>
                  <w:t xml:space="preserve"> as a Ballets </w:t>
                </w:r>
                <w:proofErr w:type="spellStart"/>
                <w:r w:rsidRPr="009C145B">
                  <w:rPr>
                    <w:lang w:bidi="en-US"/>
                  </w:rPr>
                  <w:t>Russes</w:t>
                </w:r>
                <w:proofErr w:type="spellEnd"/>
                <w:r w:rsidRPr="009C145B">
                  <w:rPr>
                    <w:lang w:bidi="en-US"/>
                  </w:rPr>
                  <w:t xml:space="preserve"> production.  Instead, he opted to realize another of </w:t>
                </w:r>
                <w:proofErr w:type="spellStart"/>
                <w:r w:rsidRPr="009C145B">
                  <w:rPr>
                    <w:lang w:bidi="en-US"/>
                  </w:rPr>
                  <w:t>Balla’s</w:t>
                </w:r>
                <w:proofErr w:type="spellEnd"/>
                <w:r w:rsidRPr="009C145B">
                  <w:rPr>
                    <w:lang w:bidi="en-US"/>
                  </w:rPr>
                  <w:t xml:space="preserve"> theatrical concepts, the ‘</w:t>
                </w:r>
                <w:proofErr w:type="spellStart"/>
                <w:r w:rsidRPr="009C145B">
                  <w:rPr>
                    <w:lang w:bidi="en-US"/>
                  </w:rPr>
                  <w:t>dancerless</w:t>
                </w:r>
                <w:proofErr w:type="spellEnd"/>
                <w:r w:rsidRPr="009C145B">
                  <w:rPr>
                    <w:lang w:bidi="en-US"/>
                  </w:rPr>
                  <w:t xml:space="preserve"> ballet’ </w:t>
                </w:r>
                <w:proofErr w:type="spellStart"/>
                <w:r w:rsidRPr="009C145B">
                  <w:rPr>
                    <w:i/>
                    <w:lang w:bidi="en-US"/>
                  </w:rPr>
                  <w:t>Feu</w:t>
                </w:r>
                <w:proofErr w:type="spellEnd"/>
                <w:r w:rsidRPr="009C145B">
                  <w:rPr>
                    <w:i/>
                    <w:lang w:bidi="en-US"/>
                  </w:rPr>
                  <w:t xml:space="preserve"> </w:t>
                </w:r>
                <w:proofErr w:type="spellStart"/>
                <w:r w:rsidRPr="009C145B">
                  <w:rPr>
                    <w:i/>
                    <w:lang w:bidi="en-US"/>
                  </w:rPr>
                  <w:t>d’artifice</w:t>
                </w:r>
                <w:proofErr w:type="spellEnd"/>
                <w:r w:rsidRPr="009C145B">
                  <w:rPr>
                    <w:lang w:bidi="en-US"/>
                  </w:rPr>
                  <w:t xml:space="preserve"> (</w:t>
                </w:r>
                <w:r w:rsidRPr="009C145B">
                  <w:rPr>
                    <w:i/>
                    <w:lang w:bidi="en-US"/>
                  </w:rPr>
                  <w:t>Fireworks</w:t>
                </w:r>
                <w:r w:rsidRPr="009C145B">
                  <w:rPr>
                    <w:lang w:bidi="en-US"/>
                  </w:rPr>
                  <w:t xml:space="preserve">, 1917), set to a score by Igor Stravinsky.  Staged only once, on 12 April 1917 at the </w:t>
                </w:r>
                <w:proofErr w:type="spellStart"/>
                <w:r w:rsidRPr="009C145B">
                  <w:rPr>
                    <w:lang w:bidi="en-US"/>
                  </w:rPr>
                  <w:t>Teatro</w:t>
                </w:r>
                <w:proofErr w:type="spellEnd"/>
                <w:r w:rsidRPr="009C145B">
                  <w:rPr>
                    <w:lang w:bidi="en-US"/>
                  </w:rPr>
                  <w:t xml:space="preserve"> </w:t>
                </w:r>
                <w:proofErr w:type="spellStart"/>
                <w:r w:rsidRPr="009C145B">
                  <w:rPr>
                    <w:lang w:bidi="en-US"/>
                  </w:rPr>
                  <w:t>Costanzi</w:t>
                </w:r>
                <w:proofErr w:type="spellEnd"/>
                <w:r w:rsidRPr="009C145B">
                  <w:rPr>
                    <w:lang w:bidi="en-US"/>
                  </w:rPr>
                  <w:t xml:space="preserve"> in Rome, </w:t>
                </w:r>
                <w:proofErr w:type="spellStart"/>
                <w:r w:rsidRPr="009C145B">
                  <w:rPr>
                    <w:i/>
                    <w:lang w:bidi="en-US"/>
                  </w:rPr>
                  <w:t>Feu</w:t>
                </w:r>
                <w:proofErr w:type="spellEnd"/>
                <w:r w:rsidRPr="009C145B">
                  <w:rPr>
                    <w:i/>
                    <w:lang w:bidi="en-US"/>
                  </w:rPr>
                  <w:t xml:space="preserve"> </w:t>
                </w:r>
                <w:proofErr w:type="spellStart"/>
                <w:r w:rsidRPr="009C145B">
                  <w:rPr>
                    <w:i/>
                    <w:lang w:bidi="en-US"/>
                  </w:rPr>
                  <w:t>d’artifice</w:t>
                </w:r>
                <w:proofErr w:type="spellEnd"/>
                <w:r w:rsidRPr="009C145B">
                  <w:rPr>
                    <w:lang w:bidi="en-US"/>
                  </w:rPr>
                  <w:t xml:space="preserve"> consisted of a sculptural set of geometric constructions onto which </w:t>
                </w:r>
                <w:proofErr w:type="spellStart"/>
                <w:r w:rsidRPr="009C145B">
                  <w:rPr>
                    <w:lang w:bidi="en-US"/>
                  </w:rPr>
                  <w:t>colored</w:t>
                </w:r>
                <w:proofErr w:type="spellEnd"/>
                <w:r w:rsidRPr="009C145B">
                  <w:rPr>
                    <w:lang w:bidi="en-US"/>
                  </w:rPr>
                  <w:t xml:space="preserve"> electric lights were projected, glancing off the set at changing intervals. Dispensing with narrative, subject matter, and even the live performer, this spectacle of pure light, </w:t>
                </w:r>
                <w:proofErr w:type="spellStart"/>
                <w:r w:rsidRPr="009C145B">
                  <w:rPr>
                    <w:lang w:bidi="en-US"/>
                  </w:rPr>
                  <w:t>color</w:t>
                </w:r>
                <w:proofErr w:type="spellEnd"/>
                <w:r w:rsidRPr="009C145B">
                  <w:rPr>
                    <w:lang w:bidi="en-US"/>
                  </w:rPr>
                  <w:t xml:space="preserve">, and sound partly </w:t>
                </w:r>
                <w:proofErr w:type="spellStart"/>
                <w:r w:rsidRPr="009C145B">
                  <w:rPr>
                    <w:lang w:bidi="en-US"/>
                  </w:rPr>
                  <w:t>fulfills</w:t>
                </w:r>
                <w:proofErr w:type="spellEnd"/>
                <w:r w:rsidRPr="009C145B">
                  <w:rPr>
                    <w:lang w:bidi="en-US"/>
                  </w:rPr>
                  <w:t xml:space="preserve"> the Futurist aim to extinguish the static object and produce dynamism itself.  Sketches for this production resemble </w:t>
                </w:r>
                <w:proofErr w:type="spellStart"/>
                <w:r w:rsidRPr="009C145B">
                  <w:rPr>
                    <w:lang w:bidi="en-US"/>
                  </w:rPr>
                  <w:t>Balla’s</w:t>
                </w:r>
                <w:proofErr w:type="spellEnd"/>
                <w:r w:rsidRPr="009C145B">
                  <w:rPr>
                    <w:lang w:bidi="en-US"/>
                  </w:rPr>
                  <w:t xml:space="preserve"> abstract images of political demonstrations, such as </w:t>
                </w:r>
                <w:r w:rsidRPr="009C145B">
                  <w:rPr>
                    <w:i/>
                    <w:lang w:bidi="en-US"/>
                  </w:rPr>
                  <w:t>Flags on the Altar of the Country</w:t>
                </w:r>
                <w:r w:rsidRPr="009C145B">
                  <w:rPr>
                    <w:lang w:bidi="en-US"/>
                  </w:rPr>
                  <w:t xml:space="preserve"> (1915; Galleria </w:t>
                </w:r>
                <w:proofErr w:type="spellStart"/>
                <w:r w:rsidRPr="009C145B">
                  <w:rPr>
                    <w:lang w:bidi="en-US"/>
                  </w:rPr>
                  <w:t>Nazionale</w:t>
                </w:r>
                <w:proofErr w:type="spellEnd"/>
                <w:r w:rsidRPr="009C145B">
                  <w:rPr>
                    <w:lang w:bidi="en-US"/>
                  </w:rPr>
                  <w:t xml:space="preserve"> </w:t>
                </w:r>
                <w:proofErr w:type="spellStart"/>
                <w:r w:rsidRPr="009C145B">
                  <w:rPr>
                    <w:lang w:bidi="en-US"/>
                  </w:rPr>
                  <w:t>d’Arts</w:t>
                </w:r>
                <w:proofErr w:type="spellEnd"/>
                <w:r w:rsidRPr="009C145B">
                  <w:rPr>
                    <w:lang w:bidi="en-US"/>
                  </w:rPr>
                  <w:t xml:space="preserve"> </w:t>
                </w:r>
                <w:proofErr w:type="spellStart"/>
                <w:r w:rsidRPr="009C145B">
                  <w:rPr>
                    <w:lang w:bidi="en-US"/>
                  </w:rPr>
                  <w:t>Moderna</w:t>
                </w:r>
                <w:proofErr w:type="spellEnd"/>
                <w:r w:rsidRPr="009C145B">
                  <w:rPr>
                    <w:lang w:bidi="en-US"/>
                  </w:rPr>
                  <w:t xml:space="preserve">, Rome).  This connection suggests that dance, for </w:t>
                </w:r>
                <w:proofErr w:type="spellStart"/>
                <w:r w:rsidRPr="009C145B">
                  <w:rPr>
                    <w:lang w:bidi="en-US"/>
                  </w:rPr>
                  <w:t>Balla</w:t>
                </w:r>
                <w:proofErr w:type="spellEnd"/>
                <w:r w:rsidRPr="009C145B">
                  <w:rPr>
                    <w:lang w:bidi="en-US"/>
                  </w:rPr>
                  <w:t xml:space="preserve">, bore the potential to unify individuals, to harness their energy, and to galvanize a crowd into action—aims </w:t>
                </w:r>
                <w:r w:rsidRPr="009C145B">
                  <w:rPr>
                    <w:lang w:bidi="en-US"/>
                  </w:rPr>
                  <w:lastRenderedPageBreak/>
                  <w:t>directly linked to the Futurists’ nationalistic project during the First World War.</w:t>
                </w:r>
              </w:p>
              <w:p w14:paraId="45B37BE7" w14:textId="77777777" w:rsidR="00C704ED" w:rsidRDefault="00C704ED" w:rsidP="009C145B">
                <w:pPr>
                  <w:rPr>
                    <w:lang w:bidi="en-US"/>
                  </w:rPr>
                </w:pPr>
              </w:p>
              <w:p w14:paraId="11A524E3" w14:textId="77777777" w:rsidR="00C704ED" w:rsidRDefault="00C704ED" w:rsidP="009C145B">
                <w:pPr>
                  <w:rPr>
                    <w:lang w:bidi="en-US"/>
                  </w:rPr>
                </w:pPr>
                <w:r>
                  <w:rPr>
                    <w:lang w:bidi="en-US"/>
                  </w:rPr>
                  <w:t xml:space="preserve">File: </w:t>
                </w:r>
                <w:r w:rsidRPr="00C704ED">
                  <w:rPr>
                    <w:lang w:bidi="en-US"/>
                  </w:rPr>
                  <w:t>CensiAerofuturista</w:t>
                </w:r>
                <w:r>
                  <w:rPr>
                    <w:lang w:bidi="en-US"/>
                  </w:rPr>
                  <w:t>.jpg</w:t>
                </w:r>
              </w:p>
              <w:p w14:paraId="0784D563" w14:textId="77777777" w:rsidR="00C704ED" w:rsidRPr="00F36937" w:rsidRDefault="00C704ED" w:rsidP="00C704ED">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Giannina</w:t>
                </w:r>
                <w:proofErr w:type="spellEnd"/>
                <w:r>
                  <w:t xml:space="preserve"> </w:t>
                </w:r>
                <w:proofErr w:type="spellStart"/>
                <w:r>
                  <w:t>Censi</w:t>
                </w:r>
                <w:proofErr w:type="spellEnd"/>
                <w:r>
                  <w:t xml:space="preserve"> in </w:t>
                </w:r>
                <w:proofErr w:type="spellStart"/>
                <w:r>
                  <w:t>aerofuturista</w:t>
                </w:r>
                <w:proofErr w:type="spellEnd"/>
                <w:r>
                  <w:t>, 1931.</w:t>
                </w:r>
              </w:p>
              <w:p w14:paraId="0DFADDEE" w14:textId="77777777" w:rsidR="00C704ED" w:rsidRPr="00C704ED" w:rsidRDefault="00C704ED" w:rsidP="00C704ED">
                <w:r>
                  <w:rPr>
                    <w:lang w:bidi="en-US"/>
                  </w:rPr>
                  <w:t xml:space="preserve">Source: </w:t>
                </w:r>
                <w:r w:rsidRPr="00C704ED">
                  <w:rPr>
                    <w:rFonts w:eastAsiaTheme="minorEastAsia" w:cs="Times"/>
                  </w:rPr>
                  <w:t>http://proa.org/esp/exhibition-el-universo-futurista-obras-sala-4-6.php</w:t>
                </w:r>
              </w:p>
              <w:p w14:paraId="6C20B851" w14:textId="77777777" w:rsidR="00C704ED" w:rsidRPr="009C145B" w:rsidRDefault="00C704ED" w:rsidP="009C145B">
                <w:pPr>
                  <w:rPr>
                    <w:lang w:bidi="en-US"/>
                  </w:rPr>
                </w:pPr>
              </w:p>
              <w:p w14:paraId="3E4BF8DB" w14:textId="77777777" w:rsidR="009C145B" w:rsidRPr="009C145B" w:rsidRDefault="009C145B" w:rsidP="009C145B"/>
              <w:p w14:paraId="0396C619" w14:textId="77777777" w:rsidR="003F0D73" w:rsidRPr="009C145B" w:rsidRDefault="009C145B" w:rsidP="00C27FAB">
                <w:r w:rsidRPr="009C145B">
                  <w:t xml:space="preserve">During the same years, the Paris-based dancer and poet Valentine de Saint-Point invented a hybrid, dance-based art form called </w:t>
                </w:r>
                <w:proofErr w:type="spellStart"/>
                <w:r w:rsidRPr="009C145B">
                  <w:rPr>
                    <w:i/>
                  </w:rPr>
                  <w:t>Métachorie</w:t>
                </w:r>
                <w:proofErr w:type="spellEnd"/>
                <w:r w:rsidRPr="009C145B">
                  <w:t xml:space="preserve">, which she affiliated with Futurism.  Author of the ‘Manifesto of Futurist Women’ and the ‘Futurist Manifesto of Lust’, Saint-Point aimed to transcend the gendered division of body and spirit in Futurist rhetoric.  Accordingly, she conceived of </w:t>
                </w:r>
                <w:proofErr w:type="spellStart"/>
                <w:r w:rsidRPr="009C145B">
                  <w:rPr>
                    <w:i/>
                  </w:rPr>
                  <w:t>Métachorie</w:t>
                </w:r>
                <w:proofErr w:type="spellEnd"/>
                <w:r w:rsidRPr="009C145B">
                  <w:t xml:space="preserve"> as </w:t>
                </w:r>
                <w:proofErr w:type="gramStart"/>
                <w:r w:rsidRPr="009C145B">
                  <w:t>an ‘</w:t>
                </w:r>
                <w:proofErr w:type="spellStart"/>
                <w:r w:rsidRPr="009C145B">
                  <w:t>idéist</w:t>
                </w:r>
                <w:proofErr w:type="spellEnd"/>
                <w:proofErr w:type="gramEnd"/>
                <w:r w:rsidRPr="009C145B">
                  <w:t xml:space="preserve"> dance’ that combined the sensual rhythm of music with the cerebral rhythm of poetry and the geometric stylization of the plastic arts.  The first performance of </w:t>
                </w:r>
                <w:proofErr w:type="spellStart"/>
                <w:r w:rsidRPr="009C145B">
                  <w:rPr>
                    <w:i/>
                  </w:rPr>
                  <w:t>Metachoric</w:t>
                </w:r>
                <w:proofErr w:type="spellEnd"/>
                <w:r w:rsidRPr="009C145B">
                  <w:rPr>
                    <w:i/>
                  </w:rPr>
                  <w:t xml:space="preserve"> Dances</w:t>
                </w:r>
                <w:r w:rsidRPr="009C145B">
                  <w:t xml:space="preserve">, on 20 December 1913 at the </w:t>
                </w:r>
                <w:proofErr w:type="spellStart"/>
                <w:r w:rsidRPr="009C145B">
                  <w:t>Comédie</w:t>
                </w:r>
                <w:proofErr w:type="spellEnd"/>
                <w:r w:rsidRPr="009C145B">
                  <w:t xml:space="preserve"> des Champs-Élysées, consisted of a solo dance in four sections, </w:t>
                </w:r>
                <w:proofErr w:type="spellStart"/>
                <w:r w:rsidRPr="009C145B">
                  <w:t>labeled</w:t>
                </w:r>
                <w:proofErr w:type="spellEnd"/>
                <w:r w:rsidRPr="009C145B">
                  <w:t xml:space="preserve"> ‘Poems of Love’, ‘Atmospheric Poems’, ‘Pantheistic Poems’, and ‘Poems of War’, in which Saint-Point employed a style ranging from sharp and angular to soft, flowing movement.  With geometric abstractions projected behind the dancer and a </w:t>
                </w:r>
                <w:proofErr w:type="spellStart"/>
                <w:r w:rsidRPr="009C145B">
                  <w:t>sonoric</w:t>
                </w:r>
                <w:proofErr w:type="spellEnd"/>
                <w:r w:rsidRPr="009C145B">
                  <w:t xml:space="preserve"> accompaniment that combined poems by Saint-Point (declaimed by the actor </w:t>
                </w:r>
                <w:proofErr w:type="spellStart"/>
                <w:r w:rsidRPr="009C145B">
                  <w:t>Édouard</w:t>
                </w:r>
                <w:proofErr w:type="spellEnd"/>
                <w:r w:rsidRPr="009C145B">
                  <w:t xml:space="preserve"> de Max) and music adapted from compositions by </w:t>
                </w:r>
                <w:proofErr w:type="spellStart"/>
                <w:r w:rsidRPr="009C145B">
                  <w:t>Florent</w:t>
                </w:r>
                <w:proofErr w:type="spellEnd"/>
                <w:r w:rsidRPr="009C145B">
                  <w:t xml:space="preserve"> Schmitt, Claude Debussy, Erik Satie, and Francesco </w:t>
                </w:r>
                <w:proofErr w:type="spellStart"/>
                <w:r w:rsidRPr="009C145B">
                  <w:t>Pratella</w:t>
                </w:r>
                <w:proofErr w:type="spellEnd"/>
                <w:r w:rsidRPr="009C145B">
                  <w:t xml:space="preserve">, and perfume wafting through the hall, the </w:t>
                </w:r>
                <w:proofErr w:type="spellStart"/>
                <w:r w:rsidRPr="009C145B">
                  <w:rPr>
                    <w:i/>
                  </w:rPr>
                  <w:t>Metachoric</w:t>
                </w:r>
                <w:proofErr w:type="spellEnd"/>
                <w:r w:rsidRPr="009C145B">
                  <w:rPr>
                    <w:i/>
                  </w:rPr>
                  <w:t xml:space="preserve"> Dances</w:t>
                </w:r>
                <w:r w:rsidRPr="009C145B">
                  <w:t xml:space="preserve"> attempted to engage viewers in both mind and body.  However, Marinetti repudiated </w:t>
                </w:r>
                <w:proofErr w:type="spellStart"/>
                <w:r w:rsidRPr="009C145B">
                  <w:rPr>
                    <w:i/>
                  </w:rPr>
                  <w:t>Métachorie</w:t>
                </w:r>
                <w:proofErr w:type="spellEnd"/>
                <w:r w:rsidRPr="009C145B">
                  <w:t xml:space="preserve"> in his 1917 ‘Manifesto of Futurist Dance’, published after Saint-Point’s second presentation of the genre at the Metropolitan Opera House in New York on 3 April 1917.  Critiquing </w:t>
                </w:r>
                <w:proofErr w:type="spellStart"/>
                <w:r w:rsidRPr="009C145B">
                  <w:rPr>
                    <w:i/>
                  </w:rPr>
                  <w:t>Métachorie</w:t>
                </w:r>
                <w:proofErr w:type="spellEnd"/>
                <w:r w:rsidRPr="009C145B">
                  <w:t xml:space="preserve"> as ‘static’, ‘emotionless’, and ‘</w:t>
                </w:r>
                <w:proofErr w:type="spellStart"/>
                <w:r w:rsidRPr="009C145B">
                  <w:t>passéiste</w:t>
                </w:r>
                <w:proofErr w:type="spellEnd"/>
                <w:r w:rsidRPr="009C145B">
                  <w:t xml:space="preserve">’, Marinetti called for a more heroic form premised upon the dancer’s fusion with ‘the divine machines of speed and war’—a prescription fulfilled by </w:t>
                </w:r>
                <w:proofErr w:type="spellStart"/>
                <w:r w:rsidRPr="009C145B">
                  <w:t>Giannina</w:t>
                </w:r>
                <w:proofErr w:type="spellEnd"/>
                <w:r w:rsidRPr="009C145B">
                  <w:t xml:space="preserve"> </w:t>
                </w:r>
                <w:proofErr w:type="spellStart"/>
                <w:r w:rsidRPr="009C145B">
                  <w:t>Censi’s</w:t>
                </w:r>
                <w:proofErr w:type="spellEnd"/>
                <w:r w:rsidRPr="009C145B">
                  <w:t xml:space="preserve"> ‘</w:t>
                </w:r>
                <w:proofErr w:type="spellStart"/>
                <w:r w:rsidRPr="009C145B">
                  <w:t>Aerodanze</w:t>
                </w:r>
                <w:proofErr w:type="spellEnd"/>
                <w:r w:rsidRPr="009C145B">
                  <w:t xml:space="preserve">’, performed on 31 October 1931 at the Galleria Pesaro in Milan, accompanied by poetic declamation by Marinetti and a backdrop of paintings by Enrico </w:t>
                </w:r>
                <w:proofErr w:type="spellStart"/>
                <w:r w:rsidRPr="009C145B">
                  <w:t>Prampolini</w:t>
                </w:r>
                <w:proofErr w:type="spellEnd"/>
                <w:r w:rsidRPr="009C145B">
                  <w:t xml:space="preserve">.  Dressed in a shimmering </w:t>
                </w:r>
                <w:proofErr w:type="spellStart"/>
                <w:r w:rsidRPr="009C145B">
                  <w:t>bodystocking</w:t>
                </w:r>
                <w:proofErr w:type="spellEnd"/>
                <w:r w:rsidRPr="009C145B">
                  <w:t xml:space="preserve"> and aviator’s helmet, </w:t>
                </w:r>
                <w:proofErr w:type="spellStart"/>
                <w:r w:rsidRPr="009C145B">
                  <w:t>Censi</w:t>
                </w:r>
                <w:proofErr w:type="spellEnd"/>
                <w:r w:rsidRPr="009C145B">
                  <w:t xml:space="preserve"> performed movements evoking simultaneously the mechanics of an airplane and the bodily experience of flight.  Like the genre of </w:t>
                </w:r>
                <w:proofErr w:type="spellStart"/>
                <w:r w:rsidRPr="009C145B">
                  <w:rPr>
                    <w:i/>
                  </w:rPr>
                  <w:t>aeropittura</w:t>
                </w:r>
                <w:proofErr w:type="spellEnd"/>
                <w:r w:rsidRPr="009C145B">
                  <w:t xml:space="preserve"> (aerial painting), invented in 1929, </w:t>
                </w:r>
                <w:proofErr w:type="spellStart"/>
                <w:r w:rsidRPr="009C145B">
                  <w:t>Censi’s</w:t>
                </w:r>
                <w:proofErr w:type="spellEnd"/>
                <w:r w:rsidRPr="009C145B">
                  <w:t xml:space="preserve"> ‘</w:t>
                </w:r>
                <w:proofErr w:type="spellStart"/>
                <w:r w:rsidRPr="009C145B">
                  <w:t>Aerodanze</w:t>
                </w:r>
                <w:proofErr w:type="spellEnd"/>
                <w:r w:rsidRPr="009C145B">
                  <w:t>’ tie the Futurist worship of the machine to the Fascist image of Benito Mussolini as the nation’s pilot.</w:t>
                </w:r>
              </w:p>
            </w:tc>
          </w:sdtContent>
        </w:sdt>
      </w:tr>
      <w:tr w:rsidR="003235A7" w14:paraId="01108A60" w14:textId="77777777" w:rsidTr="003235A7">
        <w:tc>
          <w:tcPr>
            <w:tcW w:w="9016" w:type="dxa"/>
          </w:tcPr>
          <w:p w14:paraId="3E772A0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A8D4769EC46DA4B843FA297CAD43E35"/>
              </w:placeholder>
            </w:sdtPr>
            <w:sdtContent>
              <w:p w14:paraId="7C9403E3" w14:textId="77777777" w:rsidR="009C145B" w:rsidRDefault="009C145B" w:rsidP="009C145B"/>
              <w:p w14:paraId="55662841" w14:textId="77777777" w:rsidR="009C145B" w:rsidRDefault="009C145B" w:rsidP="009C145B">
                <w:sdt>
                  <w:sdtPr>
                    <w:id w:val="-180590374"/>
                    <w:citation/>
                  </w:sdtPr>
                  <w:sdtContent>
                    <w:r>
                      <w:fldChar w:fldCharType="begin"/>
                    </w:r>
                    <w:r>
                      <w:rPr>
                        <w:lang w:val="en-US"/>
                      </w:rPr>
                      <w:instrText xml:space="preserve"> CITATION Ber93 \l 1033 </w:instrText>
                    </w:r>
                    <w:r>
                      <w:fldChar w:fldCharType="separate"/>
                    </w:r>
                    <w:r>
                      <w:rPr>
                        <w:noProof/>
                        <w:lang w:val="en-US"/>
                      </w:rPr>
                      <w:t>(Berghaus)</w:t>
                    </w:r>
                    <w:r>
                      <w:fldChar w:fldCharType="end"/>
                    </w:r>
                  </w:sdtContent>
                </w:sdt>
              </w:p>
              <w:p w14:paraId="4B232B24" w14:textId="77777777" w:rsidR="009C145B" w:rsidRDefault="009C145B" w:rsidP="009C145B"/>
              <w:p w14:paraId="1F3AE2A4" w14:textId="77777777" w:rsidR="009C145B" w:rsidRDefault="009C145B" w:rsidP="009C145B">
                <w:sdt>
                  <w:sdtPr>
                    <w:id w:val="1428308260"/>
                    <w:citation/>
                  </w:sdtPr>
                  <w:sdtContent>
                    <w:r>
                      <w:fldChar w:fldCharType="begin"/>
                    </w:r>
                    <w:r>
                      <w:rPr>
                        <w:lang w:val="en-US"/>
                      </w:rPr>
                      <w:instrText xml:space="preserve"> CITATION Fon01 \l 1033 </w:instrText>
                    </w:r>
                    <w:r>
                      <w:fldChar w:fldCharType="separate"/>
                    </w:r>
                    <w:r>
                      <w:rPr>
                        <w:noProof/>
                        <w:lang w:val="en-US"/>
                      </w:rPr>
                      <w:t>(Fonti)</w:t>
                    </w:r>
                    <w:r>
                      <w:fldChar w:fldCharType="end"/>
                    </w:r>
                  </w:sdtContent>
                </w:sdt>
              </w:p>
              <w:p w14:paraId="311569E6" w14:textId="77777777" w:rsidR="009C145B" w:rsidRDefault="009C145B" w:rsidP="009C145B"/>
              <w:p w14:paraId="1D8C5880" w14:textId="77777777" w:rsidR="009C145B" w:rsidRDefault="009C145B" w:rsidP="009C145B">
                <w:sdt>
                  <w:sdtPr>
                    <w:id w:val="207851394"/>
                    <w:citation/>
                  </w:sdtPr>
                  <w:sdtContent>
                    <w:r>
                      <w:fldChar w:fldCharType="begin"/>
                    </w:r>
                    <w:r>
                      <w:rPr>
                        <w:lang w:val="en-US"/>
                      </w:rPr>
                      <w:instrText xml:space="preserve"> CITATION Klö99 \l 1033 </w:instrText>
                    </w:r>
                    <w:r>
                      <w:fldChar w:fldCharType="separate"/>
                    </w:r>
                    <w:r>
                      <w:rPr>
                        <w:noProof/>
                        <w:lang w:val="en-US"/>
                      </w:rPr>
                      <w:t>(Klöck)</w:t>
                    </w:r>
                    <w:r>
                      <w:fldChar w:fldCharType="end"/>
                    </w:r>
                  </w:sdtContent>
                </w:sdt>
              </w:p>
              <w:p w14:paraId="2C2BE5F7" w14:textId="77777777" w:rsidR="009C145B" w:rsidRDefault="009C145B" w:rsidP="009C145B"/>
              <w:p w14:paraId="2B2208CD" w14:textId="77777777" w:rsidR="009C145B" w:rsidRDefault="009C145B" w:rsidP="009C145B">
                <w:sdt>
                  <w:sdtPr>
                    <w:id w:val="1283770654"/>
                    <w:citation/>
                  </w:sdtPr>
                  <w:sdtContent>
                    <w:r>
                      <w:fldChar w:fldCharType="begin"/>
                    </w:r>
                    <w:r>
                      <w:rPr>
                        <w:lang w:val="en-US"/>
                      </w:rPr>
                      <w:instrText xml:space="preserve"> CITATION Loc \l 1033 </w:instrText>
                    </w:r>
                    <w:r>
                      <w:fldChar w:fldCharType="separate"/>
                    </w:r>
                    <w:r>
                      <w:rPr>
                        <w:noProof/>
                        <w:lang w:val="en-US"/>
                      </w:rPr>
                      <w:t>(Locke)</w:t>
                    </w:r>
                    <w:r>
                      <w:fldChar w:fldCharType="end"/>
                    </w:r>
                  </w:sdtContent>
                </w:sdt>
              </w:p>
              <w:p w14:paraId="53B872AB" w14:textId="77777777" w:rsidR="009C145B" w:rsidRDefault="009C145B" w:rsidP="009C145B"/>
              <w:p w14:paraId="6613EDEC" w14:textId="77777777" w:rsidR="009C145B" w:rsidRDefault="009C145B" w:rsidP="009C145B">
                <w:sdt>
                  <w:sdtPr>
                    <w:id w:val="-1489704754"/>
                    <w:citation/>
                  </w:sdtPr>
                  <w:sdtContent>
                    <w:r>
                      <w:fldChar w:fldCharType="begin"/>
                    </w:r>
                    <w:r>
                      <w:rPr>
                        <w:lang w:val="en-US"/>
                      </w:rPr>
                      <w:instrText xml:space="preserve"> CITATION Pog08 \l 1033 </w:instrText>
                    </w:r>
                    <w:r>
                      <w:fldChar w:fldCharType="separate"/>
                    </w:r>
                    <w:r>
                      <w:rPr>
                        <w:noProof/>
                        <w:lang w:val="en-US"/>
                      </w:rPr>
                      <w:t>(Poggi)</w:t>
                    </w:r>
                    <w:r>
                      <w:fldChar w:fldCharType="end"/>
                    </w:r>
                  </w:sdtContent>
                </w:sdt>
              </w:p>
              <w:p w14:paraId="259B74D7" w14:textId="77777777" w:rsidR="009C145B" w:rsidRDefault="009C145B" w:rsidP="009C145B"/>
              <w:p w14:paraId="57DE2A7B" w14:textId="77777777" w:rsidR="003235A7" w:rsidRDefault="009C145B" w:rsidP="00C704ED">
                <w:pPr>
                  <w:keepNext/>
                </w:pPr>
                <w:sdt>
                  <w:sdtPr>
                    <w:id w:val="-629945345"/>
                    <w:citation/>
                  </w:sdtPr>
                  <w:sdtContent>
                    <w:r>
                      <w:fldChar w:fldCharType="begin"/>
                    </w:r>
                    <w:r>
                      <w:rPr>
                        <w:lang w:val="en-US"/>
                      </w:rPr>
                      <w:instrText xml:space="preserve"> CITATION Ver00 \l 1033 </w:instrText>
                    </w:r>
                    <w:r>
                      <w:fldChar w:fldCharType="separate"/>
                    </w:r>
                    <w:r>
                      <w:rPr>
                        <w:noProof/>
                        <w:lang w:val="en-US"/>
                      </w:rPr>
                      <w:t>(Veroli)</w:t>
                    </w:r>
                    <w:r>
                      <w:fldChar w:fldCharType="end"/>
                    </w:r>
                  </w:sdtContent>
                </w:sdt>
              </w:p>
            </w:sdtContent>
          </w:sdt>
        </w:tc>
      </w:tr>
    </w:tbl>
    <w:p w14:paraId="7299489B" w14:textId="77777777" w:rsidR="00C27FAB" w:rsidRPr="00F36937" w:rsidRDefault="00C27FAB" w:rsidP="00C704ED">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ECE857" w14:textId="77777777" w:rsidR="009C145B" w:rsidRDefault="009C145B" w:rsidP="007A0D55">
      <w:pPr>
        <w:spacing w:after="0" w:line="240" w:lineRule="auto"/>
      </w:pPr>
      <w:r>
        <w:separator/>
      </w:r>
    </w:p>
  </w:endnote>
  <w:endnote w:type="continuationSeparator" w:id="0">
    <w:p w14:paraId="1CBA811F" w14:textId="77777777" w:rsidR="009C145B" w:rsidRDefault="009C145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836A4D" w14:textId="77777777" w:rsidR="009C145B" w:rsidRDefault="009C145B" w:rsidP="007A0D55">
      <w:pPr>
        <w:spacing w:after="0" w:line="240" w:lineRule="auto"/>
      </w:pPr>
      <w:r>
        <w:separator/>
      </w:r>
    </w:p>
  </w:footnote>
  <w:footnote w:type="continuationSeparator" w:id="0">
    <w:p w14:paraId="3ECD2D63" w14:textId="77777777" w:rsidR="009C145B" w:rsidRDefault="009C145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1E2CE" w14:textId="77777777" w:rsidR="009C145B" w:rsidRDefault="009C145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5D6B813" w14:textId="77777777" w:rsidR="009C145B" w:rsidRDefault="009C145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829"/>
    <w:rsid w:val="00032559"/>
    <w:rsid w:val="00052040"/>
    <w:rsid w:val="000B25AE"/>
    <w:rsid w:val="000B55AB"/>
    <w:rsid w:val="000D24DC"/>
    <w:rsid w:val="000E0829"/>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C145B"/>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04ED"/>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5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08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0829"/>
    <w:rPr>
      <w:rFonts w:ascii="Lucida Grande" w:hAnsi="Lucida Grande" w:cs="Lucida Grande"/>
      <w:sz w:val="18"/>
      <w:szCs w:val="18"/>
    </w:rPr>
  </w:style>
  <w:style w:type="paragraph" w:styleId="Caption">
    <w:name w:val="caption"/>
    <w:basedOn w:val="Normal"/>
    <w:next w:val="Normal"/>
    <w:uiPriority w:val="35"/>
    <w:semiHidden/>
    <w:qFormat/>
    <w:rsid w:val="00C704E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08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0829"/>
    <w:rPr>
      <w:rFonts w:ascii="Lucida Grande" w:hAnsi="Lucida Grande" w:cs="Lucida Grande"/>
      <w:sz w:val="18"/>
      <w:szCs w:val="18"/>
    </w:rPr>
  </w:style>
  <w:style w:type="paragraph" w:styleId="Caption">
    <w:name w:val="caption"/>
    <w:basedOn w:val="Normal"/>
    <w:next w:val="Normal"/>
    <w:uiPriority w:val="35"/>
    <w:semiHidden/>
    <w:qFormat/>
    <w:rsid w:val="00C704E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A7D013452938D4F8B673C2F5914302D"/>
        <w:category>
          <w:name w:val="General"/>
          <w:gallery w:val="placeholder"/>
        </w:category>
        <w:types>
          <w:type w:val="bbPlcHdr"/>
        </w:types>
        <w:behaviors>
          <w:behavior w:val="content"/>
        </w:behaviors>
        <w:guid w:val="{1F9F029E-88A8-474A-B031-7CF6299BCCCF}"/>
      </w:docPartPr>
      <w:docPartBody>
        <w:p w:rsidR="00000000" w:rsidRDefault="004E117A">
          <w:pPr>
            <w:pStyle w:val="2A7D013452938D4F8B673C2F5914302D"/>
          </w:pPr>
          <w:r w:rsidRPr="00CC586D">
            <w:rPr>
              <w:rStyle w:val="PlaceholderText"/>
              <w:b/>
              <w:color w:val="FFFFFF" w:themeColor="background1"/>
            </w:rPr>
            <w:t>[Salutation]</w:t>
          </w:r>
        </w:p>
      </w:docPartBody>
    </w:docPart>
    <w:docPart>
      <w:docPartPr>
        <w:name w:val="25694CD02F30B840BA61DE2C66769081"/>
        <w:category>
          <w:name w:val="General"/>
          <w:gallery w:val="placeholder"/>
        </w:category>
        <w:types>
          <w:type w:val="bbPlcHdr"/>
        </w:types>
        <w:behaviors>
          <w:behavior w:val="content"/>
        </w:behaviors>
        <w:guid w:val="{44BE2FE1-8B73-0341-8A8E-D786DC15A6D6}"/>
      </w:docPartPr>
      <w:docPartBody>
        <w:p w:rsidR="00000000" w:rsidRDefault="004E117A">
          <w:pPr>
            <w:pStyle w:val="25694CD02F30B840BA61DE2C66769081"/>
          </w:pPr>
          <w:r>
            <w:rPr>
              <w:rStyle w:val="PlaceholderText"/>
            </w:rPr>
            <w:t>[First name]</w:t>
          </w:r>
        </w:p>
      </w:docPartBody>
    </w:docPart>
    <w:docPart>
      <w:docPartPr>
        <w:name w:val="7AADF5A2A2ED7C4FBC368CBF21EB3235"/>
        <w:category>
          <w:name w:val="General"/>
          <w:gallery w:val="placeholder"/>
        </w:category>
        <w:types>
          <w:type w:val="bbPlcHdr"/>
        </w:types>
        <w:behaviors>
          <w:behavior w:val="content"/>
        </w:behaviors>
        <w:guid w:val="{FFBEF360-8B3A-6446-966E-A8918E4D2078}"/>
      </w:docPartPr>
      <w:docPartBody>
        <w:p w:rsidR="00000000" w:rsidRDefault="004E117A">
          <w:pPr>
            <w:pStyle w:val="7AADF5A2A2ED7C4FBC368CBF21EB3235"/>
          </w:pPr>
          <w:r>
            <w:rPr>
              <w:rStyle w:val="PlaceholderText"/>
            </w:rPr>
            <w:t>[Middle name]</w:t>
          </w:r>
        </w:p>
      </w:docPartBody>
    </w:docPart>
    <w:docPart>
      <w:docPartPr>
        <w:name w:val="F9DA884809AB87478B0F967709EB368B"/>
        <w:category>
          <w:name w:val="General"/>
          <w:gallery w:val="placeholder"/>
        </w:category>
        <w:types>
          <w:type w:val="bbPlcHdr"/>
        </w:types>
        <w:behaviors>
          <w:behavior w:val="content"/>
        </w:behaviors>
        <w:guid w:val="{F0B35EBE-DD84-D04F-96F4-1B5E928901D8}"/>
      </w:docPartPr>
      <w:docPartBody>
        <w:p w:rsidR="00000000" w:rsidRDefault="004E117A">
          <w:pPr>
            <w:pStyle w:val="F9DA884809AB87478B0F967709EB368B"/>
          </w:pPr>
          <w:r>
            <w:rPr>
              <w:rStyle w:val="PlaceholderText"/>
            </w:rPr>
            <w:t>[Last name]</w:t>
          </w:r>
        </w:p>
      </w:docPartBody>
    </w:docPart>
    <w:docPart>
      <w:docPartPr>
        <w:name w:val="8ED1D0BD63283E4DB0046051B202AE52"/>
        <w:category>
          <w:name w:val="General"/>
          <w:gallery w:val="placeholder"/>
        </w:category>
        <w:types>
          <w:type w:val="bbPlcHdr"/>
        </w:types>
        <w:behaviors>
          <w:behavior w:val="content"/>
        </w:behaviors>
        <w:guid w:val="{B134D6A3-8DAD-404E-A6D9-65E3DE6FBE16}"/>
      </w:docPartPr>
      <w:docPartBody>
        <w:p w:rsidR="00000000" w:rsidRDefault="004E117A">
          <w:pPr>
            <w:pStyle w:val="8ED1D0BD63283E4DB0046051B202AE52"/>
          </w:pPr>
          <w:r>
            <w:rPr>
              <w:rStyle w:val="PlaceholderText"/>
            </w:rPr>
            <w:t>[Enter your biography]</w:t>
          </w:r>
        </w:p>
      </w:docPartBody>
    </w:docPart>
    <w:docPart>
      <w:docPartPr>
        <w:name w:val="C6B8C737DAF4C2438C307BD43217FB2C"/>
        <w:category>
          <w:name w:val="General"/>
          <w:gallery w:val="placeholder"/>
        </w:category>
        <w:types>
          <w:type w:val="bbPlcHdr"/>
        </w:types>
        <w:behaviors>
          <w:behavior w:val="content"/>
        </w:behaviors>
        <w:guid w:val="{A5DC1FD9-832C-274E-A002-43C971BB0BE4}"/>
      </w:docPartPr>
      <w:docPartBody>
        <w:p w:rsidR="00000000" w:rsidRDefault="004E117A">
          <w:pPr>
            <w:pStyle w:val="C6B8C737DAF4C2438C307BD43217FB2C"/>
          </w:pPr>
          <w:r>
            <w:rPr>
              <w:rStyle w:val="PlaceholderText"/>
            </w:rPr>
            <w:t>[Enter the institution with which you are affiliated]</w:t>
          </w:r>
        </w:p>
      </w:docPartBody>
    </w:docPart>
    <w:docPart>
      <w:docPartPr>
        <w:name w:val="E4F4D5E2B3B89F4A996E2129754085F4"/>
        <w:category>
          <w:name w:val="General"/>
          <w:gallery w:val="placeholder"/>
        </w:category>
        <w:types>
          <w:type w:val="bbPlcHdr"/>
        </w:types>
        <w:behaviors>
          <w:behavior w:val="content"/>
        </w:behaviors>
        <w:guid w:val="{42FDF0EF-74A6-A84D-A3A4-96727D9F3F58}"/>
      </w:docPartPr>
      <w:docPartBody>
        <w:p w:rsidR="00000000" w:rsidRDefault="004E117A">
          <w:pPr>
            <w:pStyle w:val="E4F4D5E2B3B89F4A996E2129754085F4"/>
          </w:pPr>
          <w:r w:rsidRPr="00EF74F7">
            <w:rPr>
              <w:b/>
              <w:color w:val="808080" w:themeColor="background1" w:themeShade="80"/>
            </w:rPr>
            <w:t>[Enter the headword for your article]</w:t>
          </w:r>
        </w:p>
      </w:docPartBody>
    </w:docPart>
    <w:docPart>
      <w:docPartPr>
        <w:name w:val="02D12C79E656594C81211FB7BC64F45B"/>
        <w:category>
          <w:name w:val="General"/>
          <w:gallery w:val="placeholder"/>
        </w:category>
        <w:types>
          <w:type w:val="bbPlcHdr"/>
        </w:types>
        <w:behaviors>
          <w:behavior w:val="content"/>
        </w:behaviors>
        <w:guid w:val="{DE8CCF86-1DE4-AA4E-A546-062D8D4D5329}"/>
      </w:docPartPr>
      <w:docPartBody>
        <w:p w:rsidR="00000000" w:rsidRDefault="004E117A">
          <w:pPr>
            <w:pStyle w:val="02D12C79E656594C81211FB7BC64F4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EB2A3A334826E41A55152BC02323E5B"/>
        <w:category>
          <w:name w:val="General"/>
          <w:gallery w:val="placeholder"/>
        </w:category>
        <w:types>
          <w:type w:val="bbPlcHdr"/>
        </w:types>
        <w:behaviors>
          <w:behavior w:val="content"/>
        </w:behaviors>
        <w:guid w:val="{07482396-6D6B-9B43-A324-84BCCEECE505}"/>
      </w:docPartPr>
      <w:docPartBody>
        <w:p w:rsidR="00000000" w:rsidRDefault="004E117A">
          <w:pPr>
            <w:pStyle w:val="0EB2A3A334826E41A55152BC02323E5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049F5435E277943B393649A84D31C1F"/>
        <w:category>
          <w:name w:val="General"/>
          <w:gallery w:val="placeholder"/>
        </w:category>
        <w:types>
          <w:type w:val="bbPlcHdr"/>
        </w:types>
        <w:behaviors>
          <w:behavior w:val="content"/>
        </w:behaviors>
        <w:guid w:val="{C3E4C2D0-2D43-4249-8F66-5A1937D57FFA}"/>
      </w:docPartPr>
      <w:docPartBody>
        <w:p w:rsidR="00000000" w:rsidRDefault="004E117A">
          <w:pPr>
            <w:pStyle w:val="0049F5435E277943B393649A84D31C1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A8D4769EC46DA4B843FA297CAD43E35"/>
        <w:category>
          <w:name w:val="General"/>
          <w:gallery w:val="placeholder"/>
        </w:category>
        <w:types>
          <w:type w:val="bbPlcHdr"/>
        </w:types>
        <w:behaviors>
          <w:behavior w:val="content"/>
        </w:behaviors>
        <w:guid w:val="{7F09C54E-BB26-2140-858D-1FA0A87B63F6}"/>
      </w:docPartPr>
      <w:docPartBody>
        <w:p w:rsidR="00000000" w:rsidRDefault="004E117A">
          <w:pPr>
            <w:pStyle w:val="BA8D4769EC46DA4B843FA297CAD43E3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A7D013452938D4F8B673C2F5914302D">
    <w:name w:val="2A7D013452938D4F8B673C2F5914302D"/>
  </w:style>
  <w:style w:type="paragraph" w:customStyle="1" w:styleId="25694CD02F30B840BA61DE2C66769081">
    <w:name w:val="25694CD02F30B840BA61DE2C66769081"/>
  </w:style>
  <w:style w:type="paragraph" w:customStyle="1" w:styleId="7AADF5A2A2ED7C4FBC368CBF21EB3235">
    <w:name w:val="7AADF5A2A2ED7C4FBC368CBF21EB3235"/>
  </w:style>
  <w:style w:type="paragraph" w:customStyle="1" w:styleId="F9DA884809AB87478B0F967709EB368B">
    <w:name w:val="F9DA884809AB87478B0F967709EB368B"/>
  </w:style>
  <w:style w:type="paragraph" w:customStyle="1" w:styleId="8ED1D0BD63283E4DB0046051B202AE52">
    <w:name w:val="8ED1D0BD63283E4DB0046051B202AE52"/>
  </w:style>
  <w:style w:type="paragraph" w:customStyle="1" w:styleId="C6B8C737DAF4C2438C307BD43217FB2C">
    <w:name w:val="C6B8C737DAF4C2438C307BD43217FB2C"/>
  </w:style>
  <w:style w:type="paragraph" w:customStyle="1" w:styleId="E4F4D5E2B3B89F4A996E2129754085F4">
    <w:name w:val="E4F4D5E2B3B89F4A996E2129754085F4"/>
  </w:style>
  <w:style w:type="paragraph" w:customStyle="1" w:styleId="02D12C79E656594C81211FB7BC64F45B">
    <w:name w:val="02D12C79E656594C81211FB7BC64F45B"/>
  </w:style>
  <w:style w:type="paragraph" w:customStyle="1" w:styleId="0EB2A3A334826E41A55152BC02323E5B">
    <w:name w:val="0EB2A3A334826E41A55152BC02323E5B"/>
  </w:style>
  <w:style w:type="paragraph" w:customStyle="1" w:styleId="0049F5435E277943B393649A84D31C1F">
    <w:name w:val="0049F5435E277943B393649A84D31C1F"/>
  </w:style>
  <w:style w:type="paragraph" w:customStyle="1" w:styleId="BA8D4769EC46DA4B843FA297CAD43E35">
    <w:name w:val="BA8D4769EC46DA4B843FA297CAD43E3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A7D013452938D4F8B673C2F5914302D">
    <w:name w:val="2A7D013452938D4F8B673C2F5914302D"/>
  </w:style>
  <w:style w:type="paragraph" w:customStyle="1" w:styleId="25694CD02F30B840BA61DE2C66769081">
    <w:name w:val="25694CD02F30B840BA61DE2C66769081"/>
  </w:style>
  <w:style w:type="paragraph" w:customStyle="1" w:styleId="7AADF5A2A2ED7C4FBC368CBF21EB3235">
    <w:name w:val="7AADF5A2A2ED7C4FBC368CBF21EB3235"/>
  </w:style>
  <w:style w:type="paragraph" w:customStyle="1" w:styleId="F9DA884809AB87478B0F967709EB368B">
    <w:name w:val="F9DA884809AB87478B0F967709EB368B"/>
  </w:style>
  <w:style w:type="paragraph" w:customStyle="1" w:styleId="8ED1D0BD63283E4DB0046051B202AE52">
    <w:name w:val="8ED1D0BD63283E4DB0046051B202AE52"/>
  </w:style>
  <w:style w:type="paragraph" w:customStyle="1" w:styleId="C6B8C737DAF4C2438C307BD43217FB2C">
    <w:name w:val="C6B8C737DAF4C2438C307BD43217FB2C"/>
  </w:style>
  <w:style w:type="paragraph" w:customStyle="1" w:styleId="E4F4D5E2B3B89F4A996E2129754085F4">
    <w:name w:val="E4F4D5E2B3B89F4A996E2129754085F4"/>
  </w:style>
  <w:style w:type="paragraph" w:customStyle="1" w:styleId="02D12C79E656594C81211FB7BC64F45B">
    <w:name w:val="02D12C79E656594C81211FB7BC64F45B"/>
  </w:style>
  <w:style w:type="paragraph" w:customStyle="1" w:styleId="0EB2A3A334826E41A55152BC02323E5B">
    <w:name w:val="0EB2A3A334826E41A55152BC02323E5B"/>
  </w:style>
  <w:style w:type="paragraph" w:customStyle="1" w:styleId="0049F5435E277943B393649A84D31C1F">
    <w:name w:val="0049F5435E277943B393649A84D31C1F"/>
  </w:style>
  <w:style w:type="paragraph" w:customStyle="1" w:styleId="BA8D4769EC46DA4B843FA297CAD43E35">
    <w:name w:val="BA8D4769EC46DA4B843FA297CAD43E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Ber93</b:Tag>
    <b:SourceType>JournalArticle</b:SourceType>
    <b:Guid>{28966C3C-21B4-5D4B-81BE-8C3194C7DFEE}</b:Guid>
    <b:Title>Dance and the Futurist Woman: The Work of Valentine de Saint-Point (1875-1953)</b:Title>
    <b:Year>1993</b:Year>
    <b:Volume>11</b:Volume>
    <b:Pages>27-42</b:Pages>
    <b:Author>
      <b:Author>
        <b:NameList>
          <b:Person>
            <b:Last>Berghaus</b:Last>
            <b:First>G.</b:First>
          </b:Person>
        </b:NameList>
      </b:Author>
    </b:Author>
    <b:JournalName>Dance Research: The Journal of the Society for Dance Research</b:JournalName>
    <b:Issue>2</b:Issue>
    <b:RefOrder>1</b:RefOrder>
  </b:Source>
  <b:Source>
    <b:Tag>Fon01</b:Tag>
    <b:SourceType>Book</b:SourceType>
    <b:Guid>{E0545CBE-C85F-234E-8887-3922D3DB5A86}</b:Guid>
    <b:Title>Gino Severini: The Dance 1906-1916</b:Title>
    <b:Publisher>Skira</b:Publisher>
    <b:City>Milan</b:City>
    <b:Year>2001</b:Year>
    <b:Author>
      <b:Author>
        <b:NameList>
          <b:Person>
            <b:Last>Fonti</b:Last>
            <b:First>D.</b:First>
          </b:Person>
        </b:NameList>
      </b:Author>
    </b:Author>
    <b:RefOrder>2</b:RefOrder>
  </b:Source>
  <b:Source>
    <b:Tag>Klö99</b:Tag>
    <b:SourceType>JournalArticle</b:SourceType>
    <b:Guid>{C8149E73-4E55-3546-9183-40FF604BAB98}</b:Guid>
    <b:Title>Of Cyborg Technologies and Fascistized Mermaids: Giannina Censi’s ‘Aerodanze’ in 1930s Italy</b:Title>
    <b:Year>1999</b:Year>
    <b:Volume>51</b:Volume>
    <b:Pages>395-415</b:Pages>
    <b:Author>
      <b:Author>
        <b:NameList>
          <b:Person>
            <b:Last>Klöck</b:Last>
            <b:First>A.</b:First>
          </b:Person>
        </b:NameList>
      </b:Author>
    </b:Author>
    <b:JournalName>Theatre Journal</b:JournalName>
    <b:Issue>4</b:Issue>
    <b:RefOrder>3</b:RefOrder>
  </b:Source>
  <b:Source>
    <b:Tag>Loc</b:Tag>
    <b:SourceType>BookSection</b:SourceType>
    <b:Guid>{1C67760C-738B-B743-937B-01C72C0A2F4F}</b:Guid>
    <b:Title>Valentine de Saint-Point and the Fascist Construction of Woman</b:Title>
    <b:Author>
      <b:Author>
        <b:NameList>
          <b:Person>
            <b:Last>Locke</b:Last>
            <b:First>N.</b:First>
          </b:Person>
        </b:NameList>
      </b:Author>
      <b:Editor>
        <b:NameList>
          <b:Person>
            <b:Last>Affron</b:Last>
          </b:Person>
          <b:Person>
            <b:Last>Antliff</b:Last>
          </b:Person>
        </b:NameList>
      </b:Editor>
    </b:Author>
    <b:BookTitle>Fascist Visions</b:BookTitle>
    <b:RefOrder>4</b:RefOrder>
  </b:Source>
  <b:Source>
    <b:Tag>Pog08</b:Tag>
    <b:SourceType>Book</b:SourceType>
    <b:Guid>{0B8DFC94-1249-1E44-9188-7307B6819660}</b:Guid>
    <b:Author>
      <b:Author>
        <b:NameList>
          <b:Person>
            <b:Last>Poggi</b:Last>
            <b:First>C.</b:First>
          </b:Person>
        </b:NameList>
      </b:Author>
    </b:Author>
    <b:Title>Inventing Futurism: The Art and Politics of Artificial Optimism</b:Title>
    <b:City>Princeton</b:City>
    <b:Publisher>Princeton University Press</b:Publisher>
    <b:Year>2008</b:Year>
    <b:RefOrder>5</b:RefOrder>
  </b:Source>
  <b:Source>
    <b:Tag>Ver00</b:Tag>
    <b:SourceType>BookSection</b:SourceType>
    <b:Guid>{F968AF15-1359-1540-969F-370CCBED2CA8}</b:Guid>
    <b:Title>The Futurist Aesthetic and Dance</b:Title>
    <b:City>Berlin</b:City>
    <b:Publisher>Walter de Gruyter</b:Publisher>
    <b:Year>200</b:Year>
    <b:Author>
      <b:Author>
        <b:NameList>
          <b:Person>
            <b:Last>Veroli</b:Last>
            <b:First>P.</b:First>
          </b:Person>
        </b:NameList>
      </b:Author>
      <b:Editor>
        <b:NameList>
          <b:Person>
            <b:Last>Berghaus</b:Last>
            <b:First>G.</b:First>
          </b:Person>
        </b:NameList>
      </b:Editor>
    </b:Author>
    <b:BookTitle>International Futurism in Arts and Literature</b:BookTitle>
    <b:RefOrder>6</b:RefOrder>
  </b:Source>
</b:Sources>
</file>

<file path=customXml/itemProps1.xml><?xml version="1.0" encoding="utf-8"?>
<ds:datastoreItem xmlns:ds="http://schemas.openxmlformats.org/officeDocument/2006/customXml" ds:itemID="{B4ACEA10-D316-2045-A603-030C7E1EC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3</Pages>
  <Words>1496</Words>
  <Characters>8530</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2016-02-27T03:52:00Z</dcterms:created>
  <dcterms:modified xsi:type="dcterms:W3CDTF">2016-02-27T04:10:00Z</dcterms:modified>
</cp:coreProperties>
</file>