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5923FD" w14:textId="77777777" w:rsidTr="00922950">
        <w:tc>
          <w:tcPr>
            <w:tcW w:w="491" w:type="dxa"/>
            <w:vMerge w:val="restart"/>
            <w:shd w:val="clear" w:color="auto" w:fill="A6A6A6" w:themeFill="background1" w:themeFillShade="A6"/>
            <w:textDirection w:val="btLr"/>
          </w:tcPr>
          <w:p w14:paraId="610943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C9B52D5C56ED43A0B55EC4DEFCD6AA"/>
            </w:placeholder>
            <w:showingPlcHdr/>
            <w:dropDownList>
              <w:listItem w:displayText="Dr." w:value="Dr."/>
              <w:listItem w:displayText="Prof." w:value="Prof."/>
            </w:dropDownList>
          </w:sdtPr>
          <w:sdtEndPr/>
          <w:sdtContent>
            <w:tc>
              <w:tcPr>
                <w:tcW w:w="1259" w:type="dxa"/>
              </w:tcPr>
              <w:p w14:paraId="3B67025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96166123C8A5438F382899136FB220"/>
            </w:placeholder>
            <w:text/>
          </w:sdtPr>
          <w:sdtEndPr/>
          <w:sdtContent>
            <w:tc>
              <w:tcPr>
                <w:tcW w:w="2073" w:type="dxa"/>
              </w:tcPr>
              <w:p w14:paraId="79D18DA2" w14:textId="77777777" w:rsidR="00B574C9" w:rsidRDefault="003818B8" w:rsidP="003818B8">
                <w:r>
                  <w:t>Connor</w:t>
                </w:r>
              </w:p>
            </w:tc>
          </w:sdtContent>
        </w:sdt>
        <w:sdt>
          <w:sdtPr>
            <w:alias w:val="Middle name"/>
            <w:tag w:val="authorMiddleName"/>
            <w:id w:val="-2076034781"/>
            <w:placeholder>
              <w:docPart w:val="0F967B36516694489E4DFF47A431F3F2"/>
            </w:placeholder>
            <w:showingPlcHdr/>
            <w:text/>
          </w:sdtPr>
          <w:sdtEndPr/>
          <w:sdtContent>
            <w:tc>
              <w:tcPr>
                <w:tcW w:w="2551" w:type="dxa"/>
              </w:tcPr>
              <w:p w14:paraId="77336B5F" w14:textId="77777777" w:rsidR="00B574C9" w:rsidRDefault="00B574C9" w:rsidP="00922950">
                <w:r>
                  <w:rPr>
                    <w:rStyle w:val="PlaceholderText"/>
                  </w:rPr>
                  <w:t>[Middle name]</w:t>
                </w:r>
              </w:p>
            </w:tc>
          </w:sdtContent>
        </w:sdt>
        <w:sdt>
          <w:sdtPr>
            <w:alias w:val="Last name"/>
            <w:tag w:val="authorLastName"/>
            <w:id w:val="-1088529830"/>
            <w:placeholder>
              <w:docPart w:val="D893A27DAA625348819313CBC5B86EE3"/>
            </w:placeholder>
            <w:text/>
          </w:sdtPr>
          <w:sdtEndPr/>
          <w:sdtContent>
            <w:tc>
              <w:tcPr>
                <w:tcW w:w="2642" w:type="dxa"/>
              </w:tcPr>
              <w:p w14:paraId="0AAB0E88" w14:textId="77777777" w:rsidR="00B574C9" w:rsidRDefault="003818B8" w:rsidP="003818B8">
                <w:proofErr w:type="spellStart"/>
                <w:r>
                  <w:t>Doak</w:t>
                </w:r>
                <w:proofErr w:type="spellEnd"/>
              </w:p>
            </w:tc>
          </w:sdtContent>
        </w:sdt>
      </w:tr>
      <w:tr w:rsidR="00B574C9" w14:paraId="1D44CF70" w14:textId="77777777" w:rsidTr="001A6A06">
        <w:trPr>
          <w:trHeight w:val="986"/>
        </w:trPr>
        <w:tc>
          <w:tcPr>
            <w:tcW w:w="491" w:type="dxa"/>
            <w:vMerge/>
            <w:shd w:val="clear" w:color="auto" w:fill="A6A6A6" w:themeFill="background1" w:themeFillShade="A6"/>
          </w:tcPr>
          <w:p w14:paraId="79C67DAB" w14:textId="77777777" w:rsidR="00B574C9" w:rsidRPr="001A6A06" w:rsidRDefault="00B574C9" w:rsidP="00CF1542">
            <w:pPr>
              <w:jc w:val="center"/>
              <w:rPr>
                <w:b/>
                <w:color w:val="FFFFFF" w:themeColor="background1"/>
              </w:rPr>
            </w:pPr>
          </w:p>
        </w:tc>
        <w:sdt>
          <w:sdtPr>
            <w:alias w:val="Biography"/>
            <w:tag w:val="authorBiography"/>
            <w:id w:val="938807824"/>
            <w:placeholder>
              <w:docPart w:val="9A9BE0556A0EF64DBF2BB48B5BA42FC9"/>
            </w:placeholder>
            <w:showingPlcHdr/>
          </w:sdtPr>
          <w:sdtEndPr/>
          <w:sdtContent>
            <w:tc>
              <w:tcPr>
                <w:tcW w:w="8525" w:type="dxa"/>
                <w:gridSpan w:val="4"/>
              </w:tcPr>
              <w:p w14:paraId="4ED00461" w14:textId="77777777" w:rsidR="00B574C9" w:rsidRDefault="00B574C9" w:rsidP="00922950">
                <w:r>
                  <w:rPr>
                    <w:rStyle w:val="PlaceholderText"/>
                  </w:rPr>
                  <w:t>[Enter your biography]</w:t>
                </w:r>
              </w:p>
            </w:tc>
          </w:sdtContent>
        </w:sdt>
      </w:tr>
      <w:tr w:rsidR="00B574C9" w14:paraId="15A11A63" w14:textId="77777777" w:rsidTr="001A6A06">
        <w:trPr>
          <w:trHeight w:val="986"/>
        </w:trPr>
        <w:tc>
          <w:tcPr>
            <w:tcW w:w="491" w:type="dxa"/>
            <w:vMerge/>
            <w:shd w:val="clear" w:color="auto" w:fill="A6A6A6" w:themeFill="background1" w:themeFillShade="A6"/>
          </w:tcPr>
          <w:p w14:paraId="73D6B920" w14:textId="77777777" w:rsidR="00B574C9" w:rsidRPr="001A6A06" w:rsidRDefault="00B574C9" w:rsidP="00CF1542">
            <w:pPr>
              <w:jc w:val="center"/>
              <w:rPr>
                <w:b/>
                <w:color w:val="FFFFFF" w:themeColor="background1"/>
              </w:rPr>
            </w:pPr>
          </w:p>
        </w:tc>
        <w:sdt>
          <w:sdtPr>
            <w:alias w:val="Affiliation"/>
            <w:tag w:val="affiliation"/>
            <w:id w:val="2012937915"/>
            <w:placeholder>
              <w:docPart w:val="C19EA0D99290134B81A2869126FC860A"/>
            </w:placeholder>
            <w:text/>
          </w:sdtPr>
          <w:sdtEndPr/>
          <w:sdtContent>
            <w:tc>
              <w:tcPr>
                <w:tcW w:w="8525" w:type="dxa"/>
                <w:gridSpan w:val="4"/>
              </w:tcPr>
              <w:p w14:paraId="0F88FEBC" w14:textId="77777777" w:rsidR="00B574C9" w:rsidRDefault="003818B8" w:rsidP="003818B8">
                <w:r>
                  <w:t>University of Bristol</w:t>
                </w:r>
              </w:p>
            </w:tc>
          </w:sdtContent>
        </w:sdt>
      </w:tr>
    </w:tbl>
    <w:p w14:paraId="607E02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B809A6" w14:textId="77777777" w:rsidTr="00244BB0">
        <w:tc>
          <w:tcPr>
            <w:tcW w:w="9016" w:type="dxa"/>
            <w:shd w:val="clear" w:color="auto" w:fill="A6A6A6" w:themeFill="background1" w:themeFillShade="A6"/>
            <w:tcMar>
              <w:top w:w="113" w:type="dxa"/>
              <w:bottom w:w="113" w:type="dxa"/>
            </w:tcMar>
          </w:tcPr>
          <w:p w14:paraId="5D2983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259B88" w14:textId="77777777" w:rsidTr="003F0D73">
        <w:sdt>
          <w:sdtPr>
            <w:alias w:val="Article headword"/>
            <w:tag w:val="articleHeadword"/>
            <w:id w:val="-361440020"/>
            <w:placeholder>
              <w:docPart w:val="212129D71327B545A279CC7A149A08FE"/>
            </w:placeholder>
            <w:text/>
          </w:sdtPr>
          <w:sdtEndPr/>
          <w:sdtContent>
            <w:tc>
              <w:tcPr>
                <w:tcW w:w="9016" w:type="dxa"/>
                <w:tcMar>
                  <w:top w:w="113" w:type="dxa"/>
                  <w:bottom w:w="113" w:type="dxa"/>
                </w:tcMar>
              </w:tcPr>
              <w:p w14:paraId="5B56EF42" w14:textId="77777777" w:rsidR="003F0D73" w:rsidRPr="003818B8" w:rsidRDefault="003818B8" w:rsidP="003818B8">
                <w:pPr>
                  <w:tabs>
                    <w:tab w:val="left" w:pos="2320"/>
                  </w:tabs>
                </w:pPr>
                <w:r w:rsidRPr="003818B8">
                  <w:t>Ukrainian Futurism</w:t>
                </w:r>
                <w:r w:rsidRPr="003818B8">
                  <w:tab/>
                </w:r>
              </w:p>
            </w:tc>
          </w:sdtContent>
        </w:sdt>
      </w:tr>
      <w:tr w:rsidR="00464699" w14:paraId="6281B456" w14:textId="77777777" w:rsidTr="007821B0">
        <w:sdt>
          <w:sdtPr>
            <w:alias w:val="Variant headwords"/>
            <w:tag w:val="variantHeadwords"/>
            <w:id w:val="173464402"/>
            <w:placeholder>
              <w:docPart w:val="21C145C155D95E4A98AD42CEE3D30D36"/>
            </w:placeholder>
            <w:showingPlcHdr/>
          </w:sdtPr>
          <w:sdtEndPr/>
          <w:sdtContent>
            <w:tc>
              <w:tcPr>
                <w:tcW w:w="9016" w:type="dxa"/>
                <w:tcMar>
                  <w:top w:w="113" w:type="dxa"/>
                  <w:bottom w:w="113" w:type="dxa"/>
                </w:tcMar>
              </w:tcPr>
              <w:p w14:paraId="0ACC811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BBEE18" w14:textId="77777777" w:rsidTr="003F0D73">
        <w:sdt>
          <w:sdtPr>
            <w:alias w:val="Abstract"/>
            <w:tag w:val="abstract"/>
            <w:id w:val="-635871867"/>
            <w:placeholder>
              <w:docPart w:val="80CCA4209964934E94707C5C3764C4BD"/>
            </w:placeholder>
          </w:sdtPr>
          <w:sdtEndPr/>
          <w:sdtContent>
            <w:tc>
              <w:tcPr>
                <w:tcW w:w="9016" w:type="dxa"/>
                <w:tcMar>
                  <w:top w:w="113" w:type="dxa"/>
                  <w:bottom w:w="113" w:type="dxa"/>
                </w:tcMar>
              </w:tcPr>
              <w:p w14:paraId="24F024AE" w14:textId="77777777" w:rsidR="00E85A05" w:rsidRDefault="003818B8" w:rsidP="00E85A05">
                <w:r w:rsidRPr="003818B8">
                  <w:t xml:space="preserve">In Ukraine, Futurism's leading figure was </w:t>
                </w:r>
                <w:proofErr w:type="spellStart"/>
                <w:r w:rsidRPr="003818B8">
                  <w:t>Mykhail</w:t>
                </w:r>
                <w:proofErr w:type="spellEnd"/>
                <w:r w:rsidRPr="003818B8">
                  <w:t xml:space="preserve">’ </w:t>
                </w:r>
                <w:proofErr w:type="spellStart"/>
                <w:r w:rsidRPr="003818B8">
                  <w:t>Semenko</w:t>
                </w:r>
                <w:proofErr w:type="spellEnd"/>
                <w:r w:rsidRPr="003818B8">
                  <w:t xml:space="preserve">, whose two collections </w:t>
                </w:r>
                <w:proofErr w:type="spellStart"/>
                <w:r w:rsidRPr="003818B8">
                  <w:rPr>
                    <w:i/>
                  </w:rPr>
                  <w:t>Derzannia</w:t>
                </w:r>
                <w:proofErr w:type="spellEnd"/>
                <w:r w:rsidRPr="003818B8">
                  <w:t xml:space="preserve"> (Bravado) and </w:t>
                </w:r>
                <w:proofErr w:type="spellStart"/>
                <w:r w:rsidRPr="003818B8">
                  <w:rPr>
                    <w:i/>
                  </w:rPr>
                  <w:t>Kvero-futurzym</w:t>
                </w:r>
                <w:proofErr w:type="spellEnd"/>
                <w:r w:rsidRPr="003818B8">
                  <w:t xml:space="preserve"> (</w:t>
                </w:r>
                <w:proofErr w:type="spellStart"/>
                <w:r w:rsidRPr="003818B8">
                  <w:t>Quaero</w:t>
                </w:r>
                <w:proofErr w:type="spellEnd"/>
                <w:r w:rsidRPr="003818B8">
                  <w:t xml:space="preserve">-Futurism), caused a scandal upon their appearance in 1914.  His theatrical self-promotion, verbal experimentation and the aggressive, colloquial tone of his manifestoes show the influence of Russian and Italian Futurism, although his use of the Ukrainian language, his attacks on the "national" principle in art, and his critical engagement with the Ukrainian canon make him a unique and compelling figure.  Ukrainian Futurism came of age in the 1920s, following the interruptions of the First World War and Civil War.  </w:t>
                </w:r>
                <w:proofErr w:type="spellStart"/>
                <w:r w:rsidRPr="003818B8">
                  <w:t>Semenko</w:t>
                </w:r>
                <w:proofErr w:type="spellEnd"/>
                <w:r w:rsidRPr="003818B8">
                  <w:t xml:space="preserve"> founded </w:t>
                </w:r>
                <w:proofErr w:type="spellStart"/>
                <w:r w:rsidRPr="003818B8">
                  <w:t>Aspanfut</w:t>
                </w:r>
                <w:proofErr w:type="spellEnd"/>
                <w:r w:rsidRPr="003818B8">
                  <w:t xml:space="preserve"> (The Association of Pan-Futurists) in 1921, which published controversial collections such as </w:t>
                </w:r>
                <w:proofErr w:type="spellStart"/>
                <w:r w:rsidRPr="003818B8">
                  <w:rPr>
                    <w:i/>
                  </w:rPr>
                  <w:t>Semafor</w:t>
                </w:r>
                <w:proofErr w:type="spellEnd"/>
                <w:r w:rsidRPr="003818B8">
                  <w:rPr>
                    <w:i/>
                  </w:rPr>
                  <w:t xml:space="preserve"> u </w:t>
                </w:r>
                <w:proofErr w:type="spellStart"/>
                <w:r w:rsidRPr="003818B8">
                  <w:rPr>
                    <w:i/>
                  </w:rPr>
                  <w:t>maibutnie</w:t>
                </w:r>
                <w:proofErr w:type="spellEnd"/>
                <w:r w:rsidRPr="003818B8">
                  <w:t xml:space="preserve"> (Semaphore into the Future) and </w:t>
                </w:r>
                <w:proofErr w:type="spellStart"/>
                <w:r w:rsidRPr="003818B8">
                  <w:rPr>
                    <w:i/>
                  </w:rPr>
                  <w:t>Katafalk</w:t>
                </w:r>
                <w:proofErr w:type="spellEnd"/>
                <w:r w:rsidRPr="003818B8">
                  <w:rPr>
                    <w:i/>
                  </w:rPr>
                  <w:t xml:space="preserve"> </w:t>
                </w:r>
                <w:proofErr w:type="spellStart"/>
                <w:r w:rsidRPr="003818B8">
                  <w:rPr>
                    <w:i/>
                  </w:rPr>
                  <w:t>iskusstva</w:t>
                </w:r>
                <w:proofErr w:type="spellEnd"/>
                <w:r w:rsidRPr="003818B8">
                  <w:t xml:space="preserve"> (Catafalque of Art) in 1922.  Others involved in </w:t>
                </w:r>
                <w:proofErr w:type="spellStart"/>
                <w:r w:rsidRPr="003818B8">
                  <w:t>Aspanfut</w:t>
                </w:r>
                <w:proofErr w:type="spellEnd"/>
                <w:r w:rsidRPr="003818B8">
                  <w:t xml:space="preserve"> included Geo </w:t>
                </w:r>
                <w:proofErr w:type="spellStart"/>
                <w:r w:rsidRPr="003818B8">
                  <w:t>Shkurupii</w:t>
                </w:r>
                <w:proofErr w:type="spellEnd"/>
                <w:r w:rsidRPr="003818B8">
                  <w:t xml:space="preserve">, </w:t>
                </w:r>
                <w:proofErr w:type="spellStart"/>
                <w:r w:rsidRPr="003818B8">
                  <w:t>Mykola</w:t>
                </w:r>
                <w:proofErr w:type="spellEnd"/>
                <w:r w:rsidRPr="003818B8">
                  <w:t xml:space="preserve"> </w:t>
                </w:r>
                <w:proofErr w:type="spellStart"/>
                <w:r w:rsidRPr="003818B8">
                  <w:t>Bazhan</w:t>
                </w:r>
                <w:proofErr w:type="spellEnd"/>
                <w:r w:rsidRPr="003818B8">
                  <w:t xml:space="preserve">, and </w:t>
                </w:r>
                <w:proofErr w:type="spellStart"/>
                <w:r w:rsidRPr="003818B8">
                  <w:t>Oleksa</w:t>
                </w:r>
                <w:proofErr w:type="spellEnd"/>
                <w:r w:rsidRPr="003818B8">
                  <w:t xml:space="preserve"> </w:t>
                </w:r>
                <w:proofErr w:type="spellStart"/>
                <w:r w:rsidRPr="003818B8">
                  <w:t>Slisarenko</w:t>
                </w:r>
                <w:proofErr w:type="spellEnd"/>
                <w:r w:rsidRPr="003818B8">
                  <w:t xml:space="preserve"> and two leading figures in Ukrainian theatre, Marko </w:t>
                </w:r>
                <w:proofErr w:type="spellStart"/>
                <w:r w:rsidRPr="003818B8">
                  <w:t>Tereshchenko</w:t>
                </w:r>
                <w:proofErr w:type="spellEnd"/>
                <w:r w:rsidRPr="003818B8">
                  <w:t xml:space="preserve"> and Les' </w:t>
                </w:r>
                <w:proofErr w:type="spellStart"/>
                <w:r w:rsidRPr="003818B8">
                  <w:t>Kurbas</w:t>
                </w:r>
                <w:proofErr w:type="spellEnd"/>
                <w:r w:rsidRPr="003818B8">
                  <w:t xml:space="preserve">, also lent their support.  </w:t>
                </w:r>
              </w:p>
            </w:tc>
          </w:sdtContent>
        </w:sdt>
      </w:tr>
      <w:tr w:rsidR="003F0D73" w14:paraId="230063CF" w14:textId="77777777" w:rsidTr="003F0D73">
        <w:sdt>
          <w:sdtPr>
            <w:alias w:val="Article text"/>
            <w:tag w:val="articleText"/>
            <w:id w:val="634067588"/>
            <w:placeholder>
              <w:docPart w:val="16CB5D53D491524A9568540A2D405EB7"/>
            </w:placeholder>
          </w:sdtPr>
          <w:sdtEndPr/>
          <w:sdtContent>
            <w:tc>
              <w:tcPr>
                <w:tcW w:w="9016" w:type="dxa"/>
                <w:tcMar>
                  <w:top w:w="113" w:type="dxa"/>
                  <w:bottom w:w="113" w:type="dxa"/>
                </w:tcMar>
              </w:tcPr>
              <w:p w14:paraId="63A9E21D" w14:textId="77777777" w:rsidR="003818B8" w:rsidRPr="003818B8" w:rsidRDefault="003818B8" w:rsidP="003818B8">
                <w:r w:rsidRPr="003818B8">
                  <w:t xml:space="preserve">In Ukraine, Futurism's leading figure was </w:t>
                </w:r>
                <w:proofErr w:type="spellStart"/>
                <w:r w:rsidRPr="003818B8">
                  <w:t>Mykhail</w:t>
                </w:r>
                <w:proofErr w:type="spellEnd"/>
                <w:r w:rsidRPr="003818B8">
                  <w:t xml:space="preserve">’ </w:t>
                </w:r>
                <w:proofErr w:type="spellStart"/>
                <w:r w:rsidRPr="003818B8">
                  <w:t>Semenko</w:t>
                </w:r>
                <w:proofErr w:type="spellEnd"/>
                <w:r w:rsidRPr="003818B8">
                  <w:t xml:space="preserve">, whose two collections </w:t>
                </w:r>
                <w:proofErr w:type="spellStart"/>
                <w:r w:rsidRPr="003818B8">
                  <w:rPr>
                    <w:i/>
                  </w:rPr>
                  <w:t>Derzannia</w:t>
                </w:r>
                <w:proofErr w:type="spellEnd"/>
                <w:r w:rsidRPr="003818B8">
                  <w:t xml:space="preserve"> (Bravado) and </w:t>
                </w:r>
                <w:proofErr w:type="spellStart"/>
                <w:r w:rsidRPr="003818B8">
                  <w:rPr>
                    <w:i/>
                  </w:rPr>
                  <w:t>Kvero-futurzym</w:t>
                </w:r>
                <w:proofErr w:type="spellEnd"/>
                <w:r w:rsidRPr="003818B8">
                  <w:t xml:space="preserve"> (</w:t>
                </w:r>
                <w:proofErr w:type="spellStart"/>
                <w:r w:rsidRPr="003818B8">
                  <w:t>Quaero</w:t>
                </w:r>
                <w:proofErr w:type="spellEnd"/>
                <w:r w:rsidRPr="003818B8">
                  <w:t xml:space="preserve">-Futurism), caused a scandal upon their appearance in 1914.  His theatrical self-promotion, verbal experimentation and the aggressive, colloquial tone of his manifestoes show the influence of Russian and Italian Futurism, although his use of the Ukrainian language, his attacks on the "national" principle in art, and his critical engagement with the Ukrainian canon make him a unique and compelling figure.  Ukrainian Futurism came of age in the 1920s, following the interruptions of the First World War and Civil War.  </w:t>
                </w:r>
                <w:proofErr w:type="spellStart"/>
                <w:r w:rsidRPr="003818B8">
                  <w:t>Semenko</w:t>
                </w:r>
                <w:proofErr w:type="spellEnd"/>
                <w:r w:rsidRPr="003818B8">
                  <w:t xml:space="preserve"> founded </w:t>
                </w:r>
                <w:proofErr w:type="spellStart"/>
                <w:r w:rsidRPr="003818B8">
                  <w:t>Aspanfut</w:t>
                </w:r>
                <w:proofErr w:type="spellEnd"/>
                <w:r w:rsidRPr="003818B8">
                  <w:t xml:space="preserve"> (The Association of Pan-Futurists) in 1921, which published controversial collections such as </w:t>
                </w:r>
                <w:proofErr w:type="spellStart"/>
                <w:r w:rsidRPr="003818B8">
                  <w:rPr>
                    <w:i/>
                  </w:rPr>
                  <w:t>Semafor</w:t>
                </w:r>
                <w:proofErr w:type="spellEnd"/>
                <w:r w:rsidRPr="003818B8">
                  <w:rPr>
                    <w:i/>
                  </w:rPr>
                  <w:t xml:space="preserve"> u </w:t>
                </w:r>
                <w:proofErr w:type="spellStart"/>
                <w:r w:rsidRPr="003818B8">
                  <w:rPr>
                    <w:i/>
                  </w:rPr>
                  <w:t>maibutnie</w:t>
                </w:r>
                <w:proofErr w:type="spellEnd"/>
                <w:r w:rsidRPr="003818B8">
                  <w:t xml:space="preserve"> (Semaphore into the Future) and </w:t>
                </w:r>
                <w:proofErr w:type="spellStart"/>
                <w:r w:rsidRPr="003818B8">
                  <w:rPr>
                    <w:i/>
                  </w:rPr>
                  <w:t>Katafalk</w:t>
                </w:r>
                <w:proofErr w:type="spellEnd"/>
                <w:r w:rsidRPr="003818B8">
                  <w:rPr>
                    <w:i/>
                  </w:rPr>
                  <w:t xml:space="preserve"> </w:t>
                </w:r>
                <w:proofErr w:type="spellStart"/>
                <w:r w:rsidRPr="003818B8">
                  <w:rPr>
                    <w:i/>
                  </w:rPr>
                  <w:t>iskusstva</w:t>
                </w:r>
                <w:proofErr w:type="spellEnd"/>
                <w:r w:rsidRPr="003818B8">
                  <w:t xml:space="preserve"> (Catafalque of Art) in 1922.  Others involved in </w:t>
                </w:r>
                <w:proofErr w:type="spellStart"/>
                <w:r w:rsidRPr="003818B8">
                  <w:t>Aspanfut</w:t>
                </w:r>
                <w:proofErr w:type="spellEnd"/>
                <w:r w:rsidRPr="003818B8">
                  <w:t xml:space="preserve"> included Geo </w:t>
                </w:r>
                <w:proofErr w:type="spellStart"/>
                <w:r w:rsidRPr="003818B8">
                  <w:t>Shkurupii</w:t>
                </w:r>
                <w:proofErr w:type="spellEnd"/>
                <w:r w:rsidRPr="003818B8">
                  <w:t xml:space="preserve">, </w:t>
                </w:r>
                <w:proofErr w:type="spellStart"/>
                <w:r w:rsidRPr="003818B8">
                  <w:t>Mykola</w:t>
                </w:r>
                <w:proofErr w:type="spellEnd"/>
                <w:r w:rsidRPr="003818B8">
                  <w:t xml:space="preserve"> </w:t>
                </w:r>
                <w:proofErr w:type="spellStart"/>
                <w:r w:rsidRPr="003818B8">
                  <w:t>Bazhan</w:t>
                </w:r>
                <w:proofErr w:type="spellEnd"/>
                <w:r w:rsidRPr="003818B8">
                  <w:t xml:space="preserve">, and </w:t>
                </w:r>
                <w:proofErr w:type="spellStart"/>
                <w:r w:rsidRPr="003818B8">
                  <w:t>Oleksa</w:t>
                </w:r>
                <w:proofErr w:type="spellEnd"/>
                <w:r w:rsidRPr="003818B8">
                  <w:t xml:space="preserve"> </w:t>
                </w:r>
                <w:proofErr w:type="spellStart"/>
                <w:r w:rsidRPr="003818B8">
                  <w:t>Slisarenko</w:t>
                </w:r>
                <w:proofErr w:type="spellEnd"/>
                <w:r w:rsidRPr="003818B8">
                  <w:t xml:space="preserve"> and two leading figures in Ukrainian theatre, Marko </w:t>
                </w:r>
                <w:proofErr w:type="spellStart"/>
                <w:r w:rsidRPr="003818B8">
                  <w:t>Tereshchenko</w:t>
                </w:r>
                <w:proofErr w:type="spellEnd"/>
                <w:r w:rsidRPr="003818B8">
                  <w:t xml:space="preserve"> and Les' </w:t>
                </w:r>
                <w:proofErr w:type="spellStart"/>
                <w:r w:rsidRPr="003818B8">
                  <w:t>Kurbas</w:t>
                </w:r>
                <w:proofErr w:type="spellEnd"/>
                <w:r w:rsidRPr="003818B8">
                  <w:t xml:space="preserve">, also lent their support.  </w:t>
                </w:r>
              </w:p>
              <w:p w14:paraId="075452BF" w14:textId="77777777" w:rsidR="003818B8" w:rsidRDefault="003818B8" w:rsidP="003818B8"/>
              <w:p w14:paraId="48F7258E" w14:textId="77777777" w:rsidR="003818B8" w:rsidRPr="003818B8" w:rsidRDefault="003818B8" w:rsidP="003818B8">
                <w:r w:rsidRPr="003818B8">
                  <w:t xml:space="preserve">One of </w:t>
                </w:r>
                <w:proofErr w:type="spellStart"/>
                <w:r w:rsidRPr="003818B8">
                  <w:t>Semenko’s</w:t>
                </w:r>
                <w:proofErr w:type="spellEnd"/>
                <w:r w:rsidRPr="003818B8">
                  <w:t xml:space="preserve"> major innovations lay in his technique of </w:t>
                </w:r>
                <w:proofErr w:type="spellStart"/>
                <w:r w:rsidRPr="003818B8">
                  <w:rPr>
                    <w:i/>
                  </w:rPr>
                  <w:t>poezomaliarstvo</w:t>
                </w:r>
                <w:proofErr w:type="spellEnd"/>
                <w:r w:rsidRPr="003818B8">
                  <w:rPr>
                    <w:i/>
                  </w:rPr>
                  <w:t xml:space="preserve"> </w:t>
                </w:r>
                <w:r w:rsidRPr="003818B8">
                  <w:t xml:space="preserve">(poetry-painting), a form of image poetry that created visual interest through the shape of the poem while also utilizing </w:t>
                </w:r>
                <w:proofErr w:type="gramStart"/>
                <w:r w:rsidRPr="003818B8">
                  <w:t>sound-patterning</w:t>
                </w:r>
                <w:proofErr w:type="gramEnd"/>
                <w:r w:rsidRPr="003818B8">
                  <w:t xml:space="preserve"> of vowels.  The following short poem, “</w:t>
                </w:r>
                <w:proofErr w:type="spellStart"/>
                <w:r w:rsidRPr="003818B8">
                  <w:t>Sil’s’kii</w:t>
                </w:r>
                <w:proofErr w:type="spellEnd"/>
                <w:r w:rsidRPr="003818B8">
                  <w:t xml:space="preserve"> </w:t>
                </w:r>
                <w:proofErr w:type="spellStart"/>
                <w:r w:rsidRPr="003818B8">
                  <w:t>Peizazh</w:t>
                </w:r>
                <w:proofErr w:type="spellEnd"/>
                <w:r w:rsidRPr="003818B8">
                  <w:t>” (“Rural Landscape”), written in 1922, uses this technique effectively to represent the sounds of the countryside:</w:t>
                </w:r>
              </w:p>
              <w:p w14:paraId="4C688CF4" w14:textId="77777777" w:rsidR="003818B8" w:rsidRPr="003818B8" w:rsidRDefault="003818B8" w:rsidP="003818B8"/>
              <w:p w14:paraId="61F45AB5" w14:textId="77777777" w:rsidR="003818B8" w:rsidRPr="003818B8" w:rsidRDefault="003818B8" w:rsidP="003818B8">
                <w:pPr>
                  <w:rPr>
                    <w:lang w:val="ru-RU"/>
                  </w:rPr>
                </w:pPr>
                <w:r w:rsidRPr="003818B8">
                  <w:tab/>
                </w:r>
                <w:r w:rsidRPr="003818B8">
                  <w:rPr>
                    <w:lang w:val="ru-RU"/>
                  </w:rPr>
                  <w:t>О</w:t>
                </w:r>
                <w:r w:rsidRPr="003818B8">
                  <w:rPr>
                    <w:lang w:val="ru-RU"/>
                  </w:rPr>
                  <w:tab/>
                </w:r>
                <w:r w:rsidRPr="003818B8">
                  <w:rPr>
                    <w:lang w:val="ru-RU"/>
                  </w:rPr>
                  <w:tab/>
                </w:r>
                <w:r w:rsidRPr="003818B8">
                  <w:rPr>
                    <w:lang w:val="ru-RU"/>
                  </w:rPr>
                  <w:tab/>
                </w:r>
                <w:r w:rsidRPr="003818B8">
                  <w:rPr>
                    <w:lang w:val="ru-RU"/>
                  </w:rPr>
                  <w:tab/>
                </w:r>
                <w:r w:rsidRPr="003818B8">
                  <w:rPr>
                    <w:lang w:val="ru-RU"/>
                  </w:rPr>
                  <w:tab/>
                </w:r>
                <w:r w:rsidRPr="003818B8">
                  <w:rPr>
                    <w:lang w:val="ru-RU"/>
                  </w:rPr>
                  <w:tab/>
                </w:r>
                <w:r w:rsidRPr="003818B8">
                  <w:t>O</w:t>
                </w:r>
              </w:p>
              <w:p w14:paraId="7648CB6F" w14:textId="77777777" w:rsidR="003818B8" w:rsidRPr="003818B8" w:rsidRDefault="003818B8" w:rsidP="003818B8">
                <w:pPr>
                  <w:rPr>
                    <w:lang w:val="ru-RU"/>
                  </w:rPr>
                </w:pPr>
                <w:r w:rsidRPr="003818B8">
                  <w:rPr>
                    <w:lang w:val="ru-RU"/>
                  </w:rPr>
                  <w:tab/>
                  <w:t>А О</w:t>
                </w:r>
                <w:r w:rsidRPr="003818B8">
                  <w:rPr>
                    <w:lang w:val="ru-RU"/>
                  </w:rPr>
                  <w:tab/>
                </w:r>
                <w:r w:rsidRPr="003818B8">
                  <w:rPr>
                    <w:lang w:val="ru-RU"/>
                  </w:rPr>
                  <w:tab/>
                </w:r>
                <w:r w:rsidRPr="003818B8">
                  <w:rPr>
                    <w:lang w:val="ru-RU"/>
                  </w:rPr>
                  <w:tab/>
                </w:r>
                <w:r w:rsidRPr="003818B8">
                  <w:rPr>
                    <w:lang w:val="ru-RU"/>
                  </w:rPr>
                  <w:tab/>
                </w:r>
                <w:r w:rsidRPr="003818B8">
                  <w:rPr>
                    <w:lang w:val="ru-RU"/>
                  </w:rPr>
                  <w:tab/>
                </w:r>
                <w:r w:rsidRPr="003818B8">
                  <w:rPr>
                    <w:lang w:val="ru-RU"/>
                  </w:rPr>
                  <w:tab/>
                </w:r>
                <w:r w:rsidRPr="003818B8">
                  <w:t>A</w:t>
                </w:r>
                <w:r w:rsidRPr="003818B8">
                  <w:rPr>
                    <w:lang w:val="ru-RU"/>
                  </w:rPr>
                  <w:t xml:space="preserve"> </w:t>
                </w:r>
                <w:r w:rsidRPr="003818B8">
                  <w:t>O</w:t>
                </w:r>
              </w:p>
              <w:p w14:paraId="61B160ED" w14:textId="77777777" w:rsidR="003818B8" w:rsidRPr="003818B8" w:rsidRDefault="003818B8" w:rsidP="003818B8">
                <w:pPr>
                  <w:rPr>
                    <w:lang w:val="ru-RU"/>
                  </w:rPr>
                </w:pPr>
                <w:r>
                  <w:rPr>
                    <w:lang w:val="ru-RU"/>
                  </w:rPr>
                  <w:tab/>
                  <w:t xml:space="preserve">А О </w:t>
                </w:r>
                <w:proofErr w:type="spellStart"/>
                <w:r>
                  <w:rPr>
                    <w:lang w:val="ru-RU"/>
                  </w:rPr>
                  <w:t>О</w:t>
                </w:r>
                <w:proofErr w:type="spellEnd"/>
                <w:r>
                  <w:rPr>
                    <w:lang w:val="ru-RU"/>
                  </w:rPr>
                  <w:t xml:space="preserve"> </w:t>
                </w:r>
                <w:r>
                  <w:rPr>
                    <w:lang w:val="ru-RU"/>
                  </w:rPr>
                  <w:tab/>
                </w:r>
                <w:r>
                  <w:rPr>
                    <w:lang w:val="ru-RU"/>
                  </w:rPr>
                  <w:tab/>
                </w:r>
                <w:r>
                  <w:rPr>
                    <w:lang w:val="ru-RU"/>
                  </w:rPr>
                  <w:tab/>
                </w:r>
                <w:r>
                  <w:rPr>
                    <w:lang w:val="ru-RU"/>
                  </w:rPr>
                  <w:tab/>
                </w:r>
                <w:r>
                  <w:rPr>
                    <w:lang w:val="ru-RU"/>
                  </w:rPr>
                  <w:tab/>
                  <w:t xml:space="preserve">              </w:t>
                </w:r>
                <w:r w:rsidRPr="003818B8">
                  <w:t>A</w:t>
                </w:r>
                <w:r w:rsidRPr="003818B8">
                  <w:rPr>
                    <w:lang w:val="ru-RU"/>
                  </w:rPr>
                  <w:t xml:space="preserve"> </w:t>
                </w:r>
                <w:r w:rsidRPr="003818B8">
                  <w:t>O</w:t>
                </w:r>
                <w:r w:rsidRPr="003818B8">
                  <w:rPr>
                    <w:lang w:val="ru-RU"/>
                  </w:rPr>
                  <w:t xml:space="preserve"> </w:t>
                </w:r>
                <w:r w:rsidRPr="003818B8">
                  <w:t>O</w:t>
                </w:r>
              </w:p>
              <w:p w14:paraId="6CE04AD2" w14:textId="77777777" w:rsidR="003818B8" w:rsidRPr="003818B8" w:rsidRDefault="003818B8" w:rsidP="003818B8">
                <w:pPr>
                  <w:rPr>
                    <w:lang w:val="ru-RU"/>
                  </w:rPr>
                </w:pPr>
                <w:r w:rsidRPr="003818B8">
                  <w:rPr>
                    <w:lang w:val="ru-RU"/>
                  </w:rPr>
                  <w:lastRenderedPageBreak/>
                  <w:tab/>
                  <w:t xml:space="preserve">А О </w:t>
                </w:r>
                <w:proofErr w:type="spellStart"/>
                <w:r w:rsidRPr="003818B8">
                  <w:rPr>
                    <w:lang w:val="ru-RU"/>
                  </w:rPr>
                  <w:t>О</w:t>
                </w:r>
                <w:proofErr w:type="spellEnd"/>
                <w:r w:rsidRPr="003818B8">
                  <w:rPr>
                    <w:lang w:val="ru-RU"/>
                  </w:rPr>
                  <w:t xml:space="preserve"> </w:t>
                </w:r>
                <w:proofErr w:type="spellStart"/>
                <w:r w:rsidRPr="003818B8">
                  <w:rPr>
                    <w:lang w:val="ru-RU"/>
                  </w:rPr>
                  <w:t>О</w:t>
                </w:r>
                <w:proofErr w:type="spellEnd"/>
                <w:r w:rsidRPr="003818B8">
                  <w:rPr>
                    <w:lang w:val="ru-RU"/>
                  </w:rPr>
                  <w:tab/>
                </w:r>
                <w:r w:rsidRPr="003818B8">
                  <w:rPr>
                    <w:lang w:val="ru-RU"/>
                  </w:rPr>
                  <w:tab/>
                </w:r>
                <w:r w:rsidRPr="003818B8">
                  <w:rPr>
                    <w:lang w:val="ru-RU"/>
                  </w:rPr>
                  <w:tab/>
                </w:r>
                <w:r w:rsidRPr="003818B8">
                  <w:rPr>
                    <w:lang w:val="ru-RU"/>
                  </w:rPr>
                  <w:tab/>
                </w:r>
                <w:r w:rsidRPr="003818B8">
                  <w:rPr>
                    <w:lang w:val="ru-RU"/>
                  </w:rPr>
                  <w:tab/>
                </w:r>
                <w:r>
                  <w:rPr>
                    <w:lang w:val="ru-RU"/>
                  </w:rPr>
                  <w:t xml:space="preserve">              </w:t>
                </w:r>
                <w:r w:rsidRPr="003818B8">
                  <w:t>A</w:t>
                </w:r>
                <w:r w:rsidRPr="003818B8">
                  <w:rPr>
                    <w:lang w:val="ru-RU"/>
                  </w:rPr>
                  <w:t xml:space="preserve"> </w:t>
                </w:r>
                <w:r w:rsidRPr="003818B8">
                  <w:t>O</w:t>
                </w:r>
                <w:r w:rsidRPr="003818B8">
                  <w:rPr>
                    <w:lang w:val="ru-RU"/>
                  </w:rPr>
                  <w:t xml:space="preserve"> </w:t>
                </w:r>
                <w:r w:rsidRPr="003818B8">
                  <w:t>O</w:t>
                </w:r>
                <w:r w:rsidRPr="003818B8">
                  <w:rPr>
                    <w:lang w:val="ru-RU"/>
                  </w:rPr>
                  <w:t xml:space="preserve"> </w:t>
                </w:r>
                <w:r w:rsidRPr="003818B8">
                  <w:t>O</w:t>
                </w:r>
              </w:p>
              <w:p w14:paraId="73A35B9D" w14:textId="77777777" w:rsidR="003818B8" w:rsidRPr="003818B8" w:rsidRDefault="003818B8" w:rsidP="003818B8">
                <w:pPr>
                  <w:rPr>
                    <w:lang w:val="ru-RU"/>
                  </w:rPr>
                </w:pPr>
                <w:r>
                  <w:rPr>
                    <w:lang w:val="ru-RU"/>
                  </w:rPr>
                  <w:tab/>
                  <w:t>П А В Л О</w:t>
                </w:r>
                <w:r>
                  <w:rPr>
                    <w:lang w:val="ru-RU"/>
                  </w:rPr>
                  <w:tab/>
                </w:r>
                <w:r>
                  <w:rPr>
                    <w:lang w:val="ru-RU"/>
                  </w:rPr>
                  <w:tab/>
                </w:r>
                <w:r>
                  <w:rPr>
                    <w:lang w:val="ru-RU"/>
                  </w:rPr>
                  <w:tab/>
                </w:r>
                <w:r>
                  <w:rPr>
                    <w:lang w:val="ru-RU"/>
                  </w:rPr>
                  <w:tab/>
                  <w:t xml:space="preserve">              </w:t>
                </w:r>
                <w:r w:rsidRPr="003818B8">
                  <w:t>P</w:t>
                </w:r>
                <w:r w:rsidRPr="003818B8">
                  <w:rPr>
                    <w:lang w:val="ru-RU"/>
                  </w:rPr>
                  <w:t xml:space="preserve"> </w:t>
                </w:r>
                <w:r w:rsidRPr="003818B8">
                  <w:t>A</w:t>
                </w:r>
                <w:r w:rsidRPr="003818B8">
                  <w:rPr>
                    <w:lang w:val="ru-RU"/>
                  </w:rPr>
                  <w:t xml:space="preserve"> </w:t>
                </w:r>
                <w:r w:rsidRPr="003818B8">
                  <w:t>V</w:t>
                </w:r>
                <w:r w:rsidRPr="003818B8">
                  <w:rPr>
                    <w:lang w:val="ru-RU"/>
                  </w:rPr>
                  <w:t xml:space="preserve"> </w:t>
                </w:r>
                <w:r w:rsidRPr="003818B8">
                  <w:t>L</w:t>
                </w:r>
                <w:r w:rsidRPr="003818B8">
                  <w:rPr>
                    <w:lang w:val="ru-RU"/>
                  </w:rPr>
                  <w:t xml:space="preserve"> </w:t>
                </w:r>
                <w:r w:rsidRPr="003818B8">
                  <w:t>O</w:t>
                </w:r>
              </w:p>
              <w:p w14:paraId="5CFE83A7" w14:textId="77777777" w:rsidR="003818B8" w:rsidRPr="003818B8" w:rsidRDefault="003818B8" w:rsidP="003818B8">
                <w:pPr>
                  <w:rPr>
                    <w:lang w:val="ru-RU"/>
                  </w:rPr>
                </w:pPr>
                <w:r>
                  <w:rPr>
                    <w:lang w:val="ru-RU"/>
                  </w:rPr>
                  <w:tab/>
                  <w:t>П О П А С И</w:t>
                </w:r>
                <w:r>
                  <w:rPr>
                    <w:lang w:val="ru-RU"/>
                  </w:rPr>
                  <w:tab/>
                </w:r>
                <w:r>
                  <w:rPr>
                    <w:lang w:val="ru-RU"/>
                  </w:rPr>
                  <w:tab/>
                </w:r>
                <w:r>
                  <w:rPr>
                    <w:lang w:val="ru-RU"/>
                  </w:rPr>
                  <w:tab/>
                </w:r>
                <w:r>
                  <w:rPr>
                    <w:lang w:val="ru-RU"/>
                  </w:rPr>
                  <w:tab/>
                  <w:t xml:space="preserve">              </w:t>
                </w:r>
                <w:r w:rsidRPr="003818B8">
                  <w:t>T</w:t>
                </w:r>
                <w:r w:rsidRPr="003818B8">
                  <w:rPr>
                    <w:lang w:val="ru-RU"/>
                  </w:rPr>
                  <w:t xml:space="preserve"> </w:t>
                </w:r>
                <w:r w:rsidRPr="003818B8">
                  <w:t>E</w:t>
                </w:r>
                <w:r w:rsidRPr="003818B8">
                  <w:rPr>
                    <w:lang w:val="ru-RU"/>
                  </w:rPr>
                  <w:t xml:space="preserve"> </w:t>
                </w:r>
                <w:r w:rsidRPr="003818B8">
                  <w:t>N</w:t>
                </w:r>
                <w:r w:rsidRPr="003818B8">
                  <w:rPr>
                    <w:lang w:val="ru-RU"/>
                  </w:rPr>
                  <w:t xml:space="preserve"> </w:t>
                </w:r>
                <w:r w:rsidRPr="003818B8">
                  <w:t>D</w:t>
                </w:r>
                <w:r w:rsidRPr="003818B8">
                  <w:rPr>
                    <w:lang w:val="ru-RU"/>
                  </w:rPr>
                  <w:t xml:space="preserve">  </w:t>
                </w:r>
                <w:r w:rsidRPr="003818B8">
                  <w:t>T</w:t>
                </w:r>
                <w:r w:rsidRPr="003818B8">
                  <w:rPr>
                    <w:lang w:val="ru-RU"/>
                  </w:rPr>
                  <w:t xml:space="preserve"> </w:t>
                </w:r>
                <w:r w:rsidRPr="003818B8">
                  <w:t>O</w:t>
                </w:r>
              </w:p>
              <w:p w14:paraId="2B0D93FB" w14:textId="77777777" w:rsidR="003818B8" w:rsidRPr="003818B8" w:rsidRDefault="003818B8" w:rsidP="003818B8">
                <w:r w:rsidRPr="003818B8">
                  <w:rPr>
                    <w:lang w:val="ru-RU"/>
                  </w:rPr>
                  <w:tab/>
                  <w:t xml:space="preserve">К О Р О </w:t>
                </w:r>
                <w:proofErr w:type="spellStart"/>
                <w:r w:rsidRPr="003818B8">
                  <w:rPr>
                    <w:lang w:val="ru-RU"/>
                  </w:rPr>
                  <w:t>О</w:t>
                </w:r>
                <w:proofErr w:type="spellEnd"/>
                <w:r w:rsidRPr="003818B8">
                  <w:rPr>
                    <w:lang w:val="ru-RU"/>
                  </w:rPr>
                  <w:t xml:space="preserve"> В У</w:t>
                </w:r>
                <w:r w:rsidRPr="003818B8">
                  <w:rPr>
                    <w:lang w:val="ru-RU"/>
                  </w:rPr>
                  <w:tab/>
                </w:r>
                <w:r w:rsidRPr="003818B8">
                  <w:rPr>
                    <w:lang w:val="ru-RU"/>
                  </w:rPr>
                  <w:tab/>
                </w:r>
                <w:r w:rsidRPr="003818B8">
                  <w:rPr>
                    <w:lang w:val="ru-RU"/>
                  </w:rPr>
                  <w:tab/>
                </w:r>
                <w:r w:rsidRPr="003818B8">
                  <w:rPr>
                    <w:lang w:val="ru-RU"/>
                  </w:rPr>
                  <w:tab/>
                </w:r>
                <w:r w:rsidRPr="003818B8">
                  <w:rPr>
                    <w:lang w:val="ru-RU"/>
                  </w:rPr>
                  <w:t xml:space="preserve">            </w:t>
                </w:r>
                <w:r>
                  <w:rPr>
                    <w:lang w:val="ru-RU"/>
                  </w:rPr>
                  <w:t xml:space="preserve">  </w:t>
                </w:r>
                <w:r w:rsidRPr="003818B8">
                  <w:t>T</w:t>
                </w:r>
                <w:r w:rsidRPr="003818B8">
                  <w:rPr>
                    <w:lang w:val="ru-RU"/>
                  </w:rPr>
                  <w:t xml:space="preserve"> </w:t>
                </w:r>
                <w:r w:rsidRPr="003818B8">
                  <w:t>H</w:t>
                </w:r>
                <w:r w:rsidRPr="003818B8">
                  <w:rPr>
                    <w:lang w:val="ru-RU"/>
                  </w:rPr>
                  <w:t xml:space="preserve"> </w:t>
                </w:r>
                <w:r w:rsidRPr="003818B8">
                  <w:t>E</w:t>
                </w:r>
                <w:r w:rsidRPr="003818B8">
                  <w:rPr>
                    <w:lang w:val="ru-RU"/>
                  </w:rPr>
                  <w:t xml:space="preserve">  </w:t>
                </w:r>
                <w:r w:rsidRPr="003818B8">
                  <w:t>C</w:t>
                </w:r>
                <w:r w:rsidRPr="003818B8">
                  <w:rPr>
                    <w:lang w:val="ru-RU"/>
                  </w:rPr>
                  <w:t xml:space="preserve"> </w:t>
                </w:r>
                <w:r w:rsidRPr="003818B8">
                  <w:t>O</w:t>
                </w:r>
                <w:r w:rsidRPr="003818B8">
                  <w:rPr>
                    <w:lang w:val="ru-RU"/>
                  </w:rPr>
                  <w:t xml:space="preserve"> </w:t>
                </w:r>
                <w:r w:rsidRPr="003818B8">
                  <w:t>O</w:t>
                </w:r>
                <w:r w:rsidRPr="003818B8">
                  <w:rPr>
                    <w:lang w:val="ru-RU"/>
                  </w:rPr>
                  <w:t xml:space="preserve"> </w:t>
                </w:r>
                <w:r w:rsidRPr="003818B8">
                  <w:t>W</w:t>
                </w:r>
              </w:p>
              <w:p w14:paraId="42F2D6C1" w14:textId="77777777" w:rsidR="003818B8" w:rsidRPr="003818B8" w:rsidRDefault="003818B8" w:rsidP="003818B8">
                <w:pPr>
                  <w:rPr>
                    <w:lang w:val="ru-RU"/>
                  </w:rPr>
                </w:pPr>
              </w:p>
              <w:p w14:paraId="79258A65" w14:textId="77777777" w:rsidR="003818B8" w:rsidRDefault="003818B8" w:rsidP="003818B8">
                <w:r w:rsidRPr="003818B8">
                  <w:t>The reader, encountering these lines that grow in length, may imagine overhearing one peasant calling another with increasing volume and a mounting sense of urgency.</w:t>
                </w:r>
              </w:p>
              <w:p w14:paraId="303B2E31" w14:textId="77777777" w:rsidR="003818B8" w:rsidRDefault="003818B8" w:rsidP="003818B8"/>
              <w:p w14:paraId="6967DE0C" w14:textId="77777777" w:rsidR="003818B8" w:rsidRDefault="003818B8" w:rsidP="003818B8">
                <w:r>
                  <w:t>File: FuturistCaricature.jpg</w:t>
                </w:r>
              </w:p>
              <w:p w14:paraId="50BE60CE" w14:textId="77777777" w:rsidR="003818B8" w:rsidRPr="00F36937" w:rsidRDefault="003818B8" w:rsidP="003818B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Semenko</w:t>
                </w:r>
                <w:proofErr w:type="spellEnd"/>
                <w:r>
                  <w:t xml:space="preserve">, </w:t>
                </w:r>
                <w:proofErr w:type="spellStart"/>
                <w:r>
                  <w:t>Shkurupii</w:t>
                </w:r>
                <w:proofErr w:type="spellEnd"/>
                <w:r>
                  <w:t xml:space="preserve"> and </w:t>
                </w:r>
                <w:proofErr w:type="spellStart"/>
                <w:r>
                  <w:t>Bazhan</w:t>
                </w:r>
                <w:proofErr w:type="spellEnd"/>
                <w:r>
                  <w:t xml:space="preserve"> send semaphore signals to the Future." Caricature of the Ukrainian Futurists in the journal </w:t>
                </w:r>
                <w:r>
                  <w:rPr>
                    <w:i/>
                  </w:rPr>
                  <w:t>Globus</w:t>
                </w:r>
                <w:r>
                  <w:t>, April 1927.</w:t>
                </w:r>
              </w:p>
              <w:p w14:paraId="32948EA3" w14:textId="77777777" w:rsidR="003818B8" w:rsidRPr="003818B8" w:rsidRDefault="003818B8" w:rsidP="003818B8">
                <w:r>
                  <w:t xml:space="preserve">Source: </w:t>
                </w:r>
                <w:r w:rsidRPr="003818B8">
                  <w:t>http://www.segodnya.ua/news/14239944.html</w:t>
                </w:r>
              </w:p>
              <w:p w14:paraId="0830C7DA" w14:textId="77777777" w:rsidR="003818B8" w:rsidRDefault="003818B8" w:rsidP="003818B8"/>
              <w:p w14:paraId="526FB85B" w14:textId="77777777" w:rsidR="003F0D73" w:rsidRPr="003818B8" w:rsidRDefault="003818B8" w:rsidP="003818B8">
                <w:r w:rsidRPr="003818B8">
                  <w:t xml:space="preserve">As the political climate of Soviet Ukraine changed in the 1920s, </w:t>
                </w:r>
                <w:proofErr w:type="spellStart"/>
                <w:r w:rsidRPr="003818B8">
                  <w:t>Aspanfut</w:t>
                </w:r>
                <w:proofErr w:type="spellEnd"/>
                <w:r w:rsidRPr="003818B8">
                  <w:t xml:space="preserve"> suffered the same political difficulties as LEF</w:t>
                </w:r>
                <w:r w:rsidRPr="003818B8">
                  <w:rPr>
                    <w:i/>
                  </w:rPr>
                  <w:t xml:space="preserve"> </w:t>
                </w:r>
                <w:r w:rsidRPr="003818B8">
                  <w:t>in Russia, and struggled against accusations that it was too experimental and too detached from the proletariat.  The group reformed twice in the 1920s, first as the Association of Communist Culture (</w:t>
                </w:r>
                <w:proofErr w:type="spellStart"/>
                <w:r w:rsidRPr="003818B8">
                  <w:t>AsKK</w:t>
                </w:r>
                <w:proofErr w:type="spellEnd"/>
                <w:r w:rsidRPr="003818B8">
                  <w:t xml:space="preserve">) in 1924 and as New Generation in 1927.  However, in 1930 the group disbanded completely under political pressure, and the defeated </w:t>
                </w:r>
                <w:proofErr w:type="spellStart"/>
                <w:r w:rsidRPr="003818B8">
                  <w:t>Semenko</w:t>
                </w:r>
                <w:proofErr w:type="spellEnd"/>
                <w:r w:rsidRPr="003818B8">
                  <w:t xml:space="preserve"> wrote a 1931 poem apologizing for his past errors.  In 1937, </w:t>
                </w:r>
                <w:proofErr w:type="spellStart"/>
                <w:r w:rsidRPr="003818B8">
                  <w:t>Semenko</w:t>
                </w:r>
                <w:proofErr w:type="spellEnd"/>
                <w:r w:rsidRPr="003818B8">
                  <w:t xml:space="preserve">, </w:t>
                </w:r>
                <w:proofErr w:type="spellStart"/>
                <w:r w:rsidRPr="003818B8">
                  <w:t>Shkurupii</w:t>
                </w:r>
                <w:proofErr w:type="spellEnd"/>
                <w:r w:rsidRPr="003818B8">
                  <w:t xml:space="preserve">, and </w:t>
                </w:r>
                <w:proofErr w:type="spellStart"/>
                <w:r w:rsidRPr="003818B8">
                  <w:t>Slisarenko</w:t>
                </w:r>
                <w:proofErr w:type="spellEnd"/>
                <w:r w:rsidRPr="003818B8">
                  <w:t xml:space="preserve"> were executed.  </w:t>
                </w:r>
                <w:proofErr w:type="spellStart"/>
                <w:r w:rsidRPr="003818B8">
                  <w:t>Bazhan</w:t>
                </w:r>
                <w:proofErr w:type="spellEnd"/>
                <w:r w:rsidRPr="003818B8">
                  <w:t xml:space="preserve"> turned away from Futurism and became a major public figure in Soviet Ukrainian literature.  He died in 1983.</w:t>
                </w:r>
              </w:p>
            </w:tc>
          </w:sdtContent>
        </w:sdt>
      </w:tr>
      <w:tr w:rsidR="003235A7" w14:paraId="070EDAEB" w14:textId="77777777" w:rsidTr="003235A7">
        <w:tc>
          <w:tcPr>
            <w:tcW w:w="9016" w:type="dxa"/>
          </w:tcPr>
          <w:p w14:paraId="6101D37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BFDCA56EBA3F543BD4A70369CEDA174"/>
              </w:placeholder>
            </w:sdtPr>
            <w:sdtEndPr/>
            <w:sdtContent>
              <w:p w14:paraId="1E1B53B4" w14:textId="77777777" w:rsidR="003818B8" w:rsidRDefault="003818B8" w:rsidP="003818B8">
                <w:pPr>
                  <w:keepNext/>
                </w:pPr>
              </w:p>
              <w:p w14:paraId="1966EC72" w14:textId="77777777" w:rsidR="003818B8" w:rsidRDefault="003818B8" w:rsidP="003818B8">
                <w:pPr>
                  <w:keepNext/>
                </w:pPr>
                <w:sdt>
                  <w:sdtPr>
                    <w:id w:val="1073705446"/>
                    <w:citation/>
                  </w:sdtPr>
                  <w:sdtContent>
                    <w:r>
                      <w:fldChar w:fldCharType="begin"/>
                    </w:r>
                    <w:r>
                      <w:rPr>
                        <w:lang w:val="en-US"/>
                      </w:rPr>
                      <w:instrText xml:space="preserve"> CITATION Fol801 \l 1033 </w:instrText>
                    </w:r>
                    <w:r>
                      <w:fldChar w:fldCharType="separate"/>
                    </w:r>
                    <w:r>
                      <w:rPr>
                        <w:noProof/>
                        <w:lang w:val="en-US"/>
                      </w:rPr>
                      <w:t>(Folejewski)</w:t>
                    </w:r>
                    <w:r>
                      <w:fldChar w:fldCharType="end"/>
                    </w:r>
                  </w:sdtContent>
                </w:sdt>
              </w:p>
              <w:p w14:paraId="1C8992E7" w14:textId="77777777" w:rsidR="003818B8" w:rsidRDefault="003818B8" w:rsidP="003818B8">
                <w:pPr>
                  <w:keepNext/>
                </w:pPr>
              </w:p>
              <w:p w14:paraId="64D57850" w14:textId="77777777" w:rsidR="003818B8" w:rsidRDefault="003818B8" w:rsidP="003818B8">
                <w:pPr>
                  <w:keepNext/>
                </w:pPr>
                <w:sdt>
                  <w:sdtPr>
                    <w:id w:val="1714767288"/>
                    <w:citation/>
                  </w:sdtPr>
                  <w:sdtContent>
                    <w:r>
                      <w:fldChar w:fldCharType="begin"/>
                    </w:r>
                    <w:r>
                      <w:rPr>
                        <w:lang w:val="en-US"/>
                      </w:rPr>
                      <w:instrText xml:space="preserve"> CITATION Nik981 \l 1033 </w:instrText>
                    </w:r>
                    <w:r>
                      <w:fldChar w:fldCharType="separate"/>
                    </w:r>
                    <w:r>
                      <w:rPr>
                        <w:noProof/>
                        <w:lang w:val="en-US"/>
                      </w:rPr>
                      <w:t>(Nikolskaia)</w:t>
                    </w:r>
                    <w:r>
                      <w:fldChar w:fldCharType="end"/>
                    </w:r>
                  </w:sdtContent>
                </w:sdt>
              </w:p>
              <w:p w14:paraId="6C759171" w14:textId="77777777" w:rsidR="003818B8" w:rsidRDefault="003818B8" w:rsidP="003818B8">
                <w:pPr>
                  <w:keepNext/>
                </w:pPr>
              </w:p>
              <w:p w14:paraId="755989F8" w14:textId="77777777" w:rsidR="003235A7" w:rsidRDefault="003818B8" w:rsidP="003818B8">
                <w:pPr>
                  <w:keepNext/>
                </w:pPr>
                <w:sdt>
                  <w:sdtPr>
                    <w:id w:val="950512311"/>
                    <w:citation/>
                  </w:sdtPr>
                  <w:sdtContent>
                    <w:r>
                      <w:fldChar w:fldCharType="begin"/>
                    </w:r>
                    <w:r>
                      <w:rPr>
                        <w:lang w:val="en-US"/>
                      </w:rPr>
                      <w:instrText xml:space="preserve"> CITATION Per031 \l 1033 </w:instrText>
                    </w:r>
                    <w:r>
                      <w:fldChar w:fldCharType="separate"/>
                    </w:r>
                    <w:r>
                      <w:rPr>
                        <w:noProof/>
                        <w:lang w:val="en-US"/>
                      </w:rPr>
                      <w:t>(Perloff)</w:t>
                    </w:r>
                    <w:r>
                      <w:fldChar w:fldCharType="end"/>
                    </w:r>
                  </w:sdtContent>
                </w:sdt>
              </w:p>
              <w:bookmarkStart w:id="0" w:name="_GoBack" w:displacedByCustomXml="next"/>
              <w:bookmarkEnd w:id="0" w:displacedByCustomXml="next"/>
            </w:sdtContent>
          </w:sdt>
        </w:tc>
      </w:tr>
    </w:tbl>
    <w:p w14:paraId="5FF12B88" w14:textId="77777777" w:rsidR="00C27FAB" w:rsidRPr="00F36937" w:rsidRDefault="00C27FAB" w:rsidP="003818B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C3F8F" w14:textId="77777777" w:rsidR="00EC308E" w:rsidRDefault="00EC308E" w:rsidP="007A0D55">
      <w:pPr>
        <w:spacing w:after="0" w:line="240" w:lineRule="auto"/>
      </w:pPr>
      <w:r>
        <w:separator/>
      </w:r>
    </w:p>
  </w:endnote>
  <w:endnote w:type="continuationSeparator" w:id="0">
    <w:p w14:paraId="461EE723" w14:textId="77777777" w:rsidR="00EC308E" w:rsidRDefault="00EC30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FE928" w14:textId="77777777" w:rsidR="00EC308E" w:rsidRDefault="00EC308E" w:rsidP="007A0D55">
      <w:pPr>
        <w:spacing w:after="0" w:line="240" w:lineRule="auto"/>
      </w:pPr>
      <w:r>
        <w:separator/>
      </w:r>
    </w:p>
  </w:footnote>
  <w:footnote w:type="continuationSeparator" w:id="0">
    <w:p w14:paraId="0DB4BB96" w14:textId="77777777" w:rsidR="00EC308E" w:rsidRDefault="00EC30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5CFD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12400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08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18B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308E"/>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5B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30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308E"/>
    <w:rPr>
      <w:rFonts w:ascii="Lucida Grande" w:hAnsi="Lucida Grande" w:cs="Lucida Grande"/>
      <w:sz w:val="18"/>
      <w:szCs w:val="18"/>
    </w:rPr>
  </w:style>
  <w:style w:type="paragraph" w:styleId="Caption">
    <w:name w:val="caption"/>
    <w:basedOn w:val="Normal"/>
    <w:next w:val="Normal"/>
    <w:uiPriority w:val="35"/>
    <w:semiHidden/>
    <w:qFormat/>
    <w:rsid w:val="003818B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30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308E"/>
    <w:rPr>
      <w:rFonts w:ascii="Lucida Grande" w:hAnsi="Lucida Grande" w:cs="Lucida Grande"/>
      <w:sz w:val="18"/>
      <w:szCs w:val="18"/>
    </w:rPr>
  </w:style>
  <w:style w:type="paragraph" w:styleId="Caption">
    <w:name w:val="caption"/>
    <w:basedOn w:val="Normal"/>
    <w:next w:val="Normal"/>
    <w:uiPriority w:val="35"/>
    <w:semiHidden/>
    <w:qFormat/>
    <w:rsid w:val="003818B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C9B52D5C56ED43A0B55EC4DEFCD6AA"/>
        <w:category>
          <w:name w:val="General"/>
          <w:gallery w:val="placeholder"/>
        </w:category>
        <w:types>
          <w:type w:val="bbPlcHdr"/>
        </w:types>
        <w:behaviors>
          <w:behavior w:val="content"/>
        </w:behaviors>
        <w:guid w:val="{8593B6CE-B192-F449-AFBE-43C76A0A08B6}"/>
      </w:docPartPr>
      <w:docPartBody>
        <w:p w:rsidR="00000000" w:rsidRDefault="004E117A">
          <w:pPr>
            <w:pStyle w:val="7FC9B52D5C56ED43A0B55EC4DEFCD6AA"/>
          </w:pPr>
          <w:r w:rsidRPr="00CC586D">
            <w:rPr>
              <w:rStyle w:val="PlaceholderText"/>
              <w:b/>
              <w:color w:val="FFFFFF" w:themeColor="background1"/>
            </w:rPr>
            <w:t>[Salutation]</w:t>
          </w:r>
        </w:p>
      </w:docPartBody>
    </w:docPart>
    <w:docPart>
      <w:docPartPr>
        <w:name w:val="8596166123C8A5438F382899136FB220"/>
        <w:category>
          <w:name w:val="General"/>
          <w:gallery w:val="placeholder"/>
        </w:category>
        <w:types>
          <w:type w:val="bbPlcHdr"/>
        </w:types>
        <w:behaviors>
          <w:behavior w:val="content"/>
        </w:behaviors>
        <w:guid w:val="{DA5D7202-A159-E948-98C7-E22D91E905BC}"/>
      </w:docPartPr>
      <w:docPartBody>
        <w:p w:rsidR="00000000" w:rsidRDefault="004E117A">
          <w:pPr>
            <w:pStyle w:val="8596166123C8A5438F382899136FB220"/>
          </w:pPr>
          <w:r>
            <w:rPr>
              <w:rStyle w:val="PlaceholderText"/>
            </w:rPr>
            <w:t>[First name]</w:t>
          </w:r>
        </w:p>
      </w:docPartBody>
    </w:docPart>
    <w:docPart>
      <w:docPartPr>
        <w:name w:val="0F967B36516694489E4DFF47A431F3F2"/>
        <w:category>
          <w:name w:val="General"/>
          <w:gallery w:val="placeholder"/>
        </w:category>
        <w:types>
          <w:type w:val="bbPlcHdr"/>
        </w:types>
        <w:behaviors>
          <w:behavior w:val="content"/>
        </w:behaviors>
        <w:guid w:val="{DC3AC109-366A-FD45-AE12-ED8D977FCE76}"/>
      </w:docPartPr>
      <w:docPartBody>
        <w:p w:rsidR="00000000" w:rsidRDefault="004E117A">
          <w:pPr>
            <w:pStyle w:val="0F967B36516694489E4DFF47A431F3F2"/>
          </w:pPr>
          <w:r>
            <w:rPr>
              <w:rStyle w:val="PlaceholderText"/>
            </w:rPr>
            <w:t>[Middle name]</w:t>
          </w:r>
        </w:p>
      </w:docPartBody>
    </w:docPart>
    <w:docPart>
      <w:docPartPr>
        <w:name w:val="D893A27DAA625348819313CBC5B86EE3"/>
        <w:category>
          <w:name w:val="General"/>
          <w:gallery w:val="placeholder"/>
        </w:category>
        <w:types>
          <w:type w:val="bbPlcHdr"/>
        </w:types>
        <w:behaviors>
          <w:behavior w:val="content"/>
        </w:behaviors>
        <w:guid w:val="{DA8115D5-E856-AC4D-B25A-4A4F5EC30D51}"/>
      </w:docPartPr>
      <w:docPartBody>
        <w:p w:rsidR="00000000" w:rsidRDefault="004E117A">
          <w:pPr>
            <w:pStyle w:val="D893A27DAA625348819313CBC5B86EE3"/>
          </w:pPr>
          <w:r>
            <w:rPr>
              <w:rStyle w:val="PlaceholderText"/>
            </w:rPr>
            <w:t>[Last name]</w:t>
          </w:r>
        </w:p>
      </w:docPartBody>
    </w:docPart>
    <w:docPart>
      <w:docPartPr>
        <w:name w:val="9A9BE0556A0EF64DBF2BB48B5BA42FC9"/>
        <w:category>
          <w:name w:val="General"/>
          <w:gallery w:val="placeholder"/>
        </w:category>
        <w:types>
          <w:type w:val="bbPlcHdr"/>
        </w:types>
        <w:behaviors>
          <w:behavior w:val="content"/>
        </w:behaviors>
        <w:guid w:val="{8B54D033-E2EA-6B42-A163-35431340793E}"/>
      </w:docPartPr>
      <w:docPartBody>
        <w:p w:rsidR="00000000" w:rsidRDefault="004E117A">
          <w:pPr>
            <w:pStyle w:val="9A9BE0556A0EF64DBF2BB48B5BA42FC9"/>
          </w:pPr>
          <w:r>
            <w:rPr>
              <w:rStyle w:val="PlaceholderText"/>
            </w:rPr>
            <w:t>[Enter your biography]</w:t>
          </w:r>
        </w:p>
      </w:docPartBody>
    </w:docPart>
    <w:docPart>
      <w:docPartPr>
        <w:name w:val="C19EA0D99290134B81A2869126FC860A"/>
        <w:category>
          <w:name w:val="General"/>
          <w:gallery w:val="placeholder"/>
        </w:category>
        <w:types>
          <w:type w:val="bbPlcHdr"/>
        </w:types>
        <w:behaviors>
          <w:behavior w:val="content"/>
        </w:behaviors>
        <w:guid w:val="{4A38CFE3-AC09-5548-BC43-3619EF002F9F}"/>
      </w:docPartPr>
      <w:docPartBody>
        <w:p w:rsidR="00000000" w:rsidRDefault="004E117A">
          <w:pPr>
            <w:pStyle w:val="C19EA0D99290134B81A2869126FC860A"/>
          </w:pPr>
          <w:r>
            <w:rPr>
              <w:rStyle w:val="PlaceholderText"/>
            </w:rPr>
            <w:t>[Enter the institution with which you are affiliated]</w:t>
          </w:r>
        </w:p>
      </w:docPartBody>
    </w:docPart>
    <w:docPart>
      <w:docPartPr>
        <w:name w:val="212129D71327B545A279CC7A149A08FE"/>
        <w:category>
          <w:name w:val="General"/>
          <w:gallery w:val="placeholder"/>
        </w:category>
        <w:types>
          <w:type w:val="bbPlcHdr"/>
        </w:types>
        <w:behaviors>
          <w:behavior w:val="content"/>
        </w:behaviors>
        <w:guid w:val="{5F92C97F-088C-B14A-95F9-5C5699398840}"/>
      </w:docPartPr>
      <w:docPartBody>
        <w:p w:rsidR="00000000" w:rsidRDefault="004E117A">
          <w:pPr>
            <w:pStyle w:val="212129D71327B545A279CC7A149A08FE"/>
          </w:pPr>
          <w:r w:rsidRPr="00EF74F7">
            <w:rPr>
              <w:b/>
              <w:color w:val="808080" w:themeColor="background1" w:themeShade="80"/>
            </w:rPr>
            <w:t>[Enter the headword for your article]</w:t>
          </w:r>
        </w:p>
      </w:docPartBody>
    </w:docPart>
    <w:docPart>
      <w:docPartPr>
        <w:name w:val="21C145C155D95E4A98AD42CEE3D30D36"/>
        <w:category>
          <w:name w:val="General"/>
          <w:gallery w:val="placeholder"/>
        </w:category>
        <w:types>
          <w:type w:val="bbPlcHdr"/>
        </w:types>
        <w:behaviors>
          <w:behavior w:val="content"/>
        </w:behaviors>
        <w:guid w:val="{B76D34D2-37B9-9A44-B458-BC9E3484A11F}"/>
      </w:docPartPr>
      <w:docPartBody>
        <w:p w:rsidR="00000000" w:rsidRDefault="004E117A">
          <w:pPr>
            <w:pStyle w:val="21C145C155D95E4A98AD42CEE3D30D3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CCA4209964934E94707C5C3764C4BD"/>
        <w:category>
          <w:name w:val="General"/>
          <w:gallery w:val="placeholder"/>
        </w:category>
        <w:types>
          <w:type w:val="bbPlcHdr"/>
        </w:types>
        <w:behaviors>
          <w:behavior w:val="content"/>
        </w:behaviors>
        <w:guid w:val="{033E9F39-5849-8E42-AEB6-54EC281937E7}"/>
      </w:docPartPr>
      <w:docPartBody>
        <w:p w:rsidR="00000000" w:rsidRDefault="004E117A">
          <w:pPr>
            <w:pStyle w:val="80CCA4209964934E94707C5C3764C4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CB5D53D491524A9568540A2D405EB7"/>
        <w:category>
          <w:name w:val="General"/>
          <w:gallery w:val="placeholder"/>
        </w:category>
        <w:types>
          <w:type w:val="bbPlcHdr"/>
        </w:types>
        <w:behaviors>
          <w:behavior w:val="content"/>
        </w:behaviors>
        <w:guid w:val="{CC59EF43-CE49-764B-9EB9-774CDAC7AB7B}"/>
      </w:docPartPr>
      <w:docPartBody>
        <w:p w:rsidR="00000000" w:rsidRDefault="004E117A">
          <w:pPr>
            <w:pStyle w:val="16CB5D53D491524A9568540A2D405E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FDCA56EBA3F543BD4A70369CEDA174"/>
        <w:category>
          <w:name w:val="General"/>
          <w:gallery w:val="placeholder"/>
        </w:category>
        <w:types>
          <w:type w:val="bbPlcHdr"/>
        </w:types>
        <w:behaviors>
          <w:behavior w:val="content"/>
        </w:behaviors>
        <w:guid w:val="{687B8056-59B7-4E4E-9989-057793D02306}"/>
      </w:docPartPr>
      <w:docPartBody>
        <w:p w:rsidR="00000000" w:rsidRDefault="004E117A">
          <w:pPr>
            <w:pStyle w:val="6BFDCA56EBA3F543BD4A70369CEDA1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C9B52D5C56ED43A0B55EC4DEFCD6AA">
    <w:name w:val="7FC9B52D5C56ED43A0B55EC4DEFCD6AA"/>
  </w:style>
  <w:style w:type="paragraph" w:customStyle="1" w:styleId="8596166123C8A5438F382899136FB220">
    <w:name w:val="8596166123C8A5438F382899136FB220"/>
  </w:style>
  <w:style w:type="paragraph" w:customStyle="1" w:styleId="0F967B36516694489E4DFF47A431F3F2">
    <w:name w:val="0F967B36516694489E4DFF47A431F3F2"/>
  </w:style>
  <w:style w:type="paragraph" w:customStyle="1" w:styleId="D893A27DAA625348819313CBC5B86EE3">
    <w:name w:val="D893A27DAA625348819313CBC5B86EE3"/>
  </w:style>
  <w:style w:type="paragraph" w:customStyle="1" w:styleId="9A9BE0556A0EF64DBF2BB48B5BA42FC9">
    <w:name w:val="9A9BE0556A0EF64DBF2BB48B5BA42FC9"/>
  </w:style>
  <w:style w:type="paragraph" w:customStyle="1" w:styleId="C19EA0D99290134B81A2869126FC860A">
    <w:name w:val="C19EA0D99290134B81A2869126FC860A"/>
  </w:style>
  <w:style w:type="paragraph" w:customStyle="1" w:styleId="212129D71327B545A279CC7A149A08FE">
    <w:name w:val="212129D71327B545A279CC7A149A08FE"/>
  </w:style>
  <w:style w:type="paragraph" w:customStyle="1" w:styleId="21C145C155D95E4A98AD42CEE3D30D36">
    <w:name w:val="21C145C155D95E4A98AD42CEE3D30D36"/>
  </w:style>
  <w:style w:type="paragraph" w:customStyle="1" w:styleId="80CCA4209964934E94707C5C3764C4BD">
    <w:name w:val="80CCA4209964934E94707C5C3764C4BD"/>
  </w:style>
  <w:style w:type="paragraph" w:customStyle="1" w:styleId="16CB5D53D491524A9568540A2D405EB7">
    <w:name w:val="16CB5D53D491524A9568540A2D405EB7"/>
  </w:style>
  <w:style w:type="paragraph" w:customStyle="1" w:styleId="6BFDCA56EBA3F543BD4A70369CEDA174">
    <w:name w:val="6BFDCA56EBA3F543BD4A70369CEDA1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C9B52D5C56ED43A0B55EC4DEFCD6AA">
    <w:name w:val="7FC9B52D5C56ED43A0B55EC4DEFCD6AA"/>
  </w:style>
  <w:style w:type="paragraph" w:customStyle="1" w:styleId="8596166123C8A5438F382899136FB220">
    <w:name w:val="8596166123C8A5438F382899136FB220"/>
  </w:style>
  <w:style w:type="paragraph" w:customStyle="1" w:styleId="0F967B36516694489E4DFF47A431F3F2">
    <w:name w:val="0F967B36516694489E4DFF47A431F3F2"/>
  </w:style>
  <w:style w:type="paragraph" w:customStyle="1" w:styleId="D893A27DAA625348819313CBC5B86EE3">
    <w:name w:val="D893A27DAA625348819313CBC5B86EE3"/>
  </w:style>
  <w:style w:type="paragraph" w:customStyle="1" w:styleId="9A9BE0556A0EF64DBF2BB48B5BA42FC9">
    <w:name w:val="9A9BE0556A0EF64DBF2BB48B5BA42FC9"/>
  </w:style>
  <w:style w:type="paragraph" w:customStyle="1" w:styleId="C19EA0D99290134B81A2869126FC860A">
    <w:name w:val="C19EA0D99290134B81A2869126FC860A"/>
  </w:style>
  <w:style w:type="paragraph" w:customStyle="1" w:styleId="212129D71327B545A279CC7A149A08FE">
    <w:name w:val="212129D71327B545A279CC7A149A08FE"/>
  </w:style>
  <w:style w:type="paragraph" w:customStyle="1" w:styleId="21C145C155D95E4A98AD42CEE3D30D36">
    <w:name w:val="21C145C155D95E4A98AD42CEE3D30D36"/>
  </w:style>
  <w:style w:type="paragraph" w:customStyle="1" w:styleId="80CCA4209964934E94707C5C3764C4BD">
    <w:name w:val="80CCA4209964934E94707C5C3764C4BD"/>
  </w:style>
  <w:style w:type="paragraph" w:customStyle="1" w:styleId="16CB5D53D491524A9568540A2D405EB7">
    <w:name w:val="16CB5D53D491524A9568540A2D405EB7"/>
  </w:style>
  <w:style w:type="paragraph" w:customStyle="1" w:styleId="6BFDCA56EBA3F543BD4A70369CEDA174">
    <w:name w:val="6BFDCA56EBA3F543BD4A70369CEDA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Fol801</b:Tag>
    <b:SourceType>Book</b:SourceType>
    <b:Guid>{0CBCAF0C-7F09-C341-A618-4642E01F50BA}</b:Guid>
    <b:Title>Futurism and its Place in the Development of Modern Poetry: A Comparative Study and Anthology</b:Title>
    <b:City>Ottawa</b:City>
    <b:Publisher>University of Ottawa Press</b:Publisher>
    <b:Year>1980</b:Year>
    <b:Author>
      <b:Editor>
        <b:NameList>
          <b:Person>
            <b:Last>Folejewski</b:Last>
            <b:First>Z.</b:First>
          </b:Person>
        </b:NameList>
      </b:Editor>
    </b:Author>
    <b:RefOrder>1</b:RefOrder>
  </b:Source>
  <b:Source>
    <b:Tag>Nik981</b:Tag>
    <b:SourceType>BookSection</b:SourceType>
    <b:Guid>{FC6A0675-1DF2-B343-9397-BA938BA73E19}</b:Guid>
    <b:Author>
      <b:Author>
        <b:NameList>
          <b:Person>
            <b:Last>Nikolskaia</b:Last>
            <b:First>T.L.</b:First>
          </b:Person>
        </b:NameList>
      </b:Author>
      <b:Editor>
        <b:NameList>
          <b:Person>
            <b:Last>Janecek</b:Last>
            <b:First>G.</b:First>
          </b:Person>
          <b:Person>
            <b:Last>Omuka</b:Last>
            <b:First>T.</b:First>
          </b:Person>
        </b:NameList>
      </b:Editor>
      <b:Translator>
        <b:NameList>
          <b:Person>
            <b:Last>Janecek</b:Last>
            <b:First>G.</b:First>
          </b:Person>
        </b:NameList>
      </b:Translator>
    </b:Author>
    <b:Title>The Reception of Dadaism in Georgia</b:Title>
    <b:City>New York</b:City>
    <b:Publisher>G.K. Hall &amp; Co.</b:Publisher>
    <b:Year>1998</b:Year>
    <b:BookTitle>The Eastern Dada Orbit: Russia, Georgia, Ukraine, Central Europe, and Japan</b:BookTitle>
    <b:RefOrder>2</b:RefOrder>
  </b:Source>
  <b:Source>
    <b:Tag>Per031</b:Tag>
    <b:SourceType>Book</b:SourceType>
    <b:Guid>{FD5B7114-04EC-9747-88A8-9507C310BE4E}</b:Guid>
    <b:Author>
      <b:Author>
        <b:NameList>
          <b:Person>
            <b:Last>Perloff</b:Last>
            <b:First>M.</b:First>
          </b:Person>
        </b:NameList>
      </b:Author>
    </b:Author>
    <b:Title>The Futurist Moment: Avant-Garde, Avant-Guerre, and the Language of Rupture</b:Title>
    <b:City>Chicago</b:City>
    <b:Publisher>University of Chicago Press</b:Publisher>
    <b:Year>2003</b:Year>
    <b:Edition>2nd Ed.</b:Edition>
    <b:RefOrder>3</b:RefOrder>
  </b:Source>
</b:Sources>
</file>

<file path=customXml/itemProps1.xml><?xml version="1.0" encoding="utf-8"?>
<ds:datastoreItem xmlns:ds="http://schemas.openxmlformats.org/officeDocument/2006/customXml" ds:itemID="{157206E4-5CD5-E94E-B8EE-CA06C623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630</Words>
  <Characters>3593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2016-02-27T03:14:00Z</dcterms:created>
  <dcterms:modified xsi:type="dcterms:W3CDTF">2016-02-27T03:25:00Z</dcterms:modified>
</cp:coreProperties>
</file>