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E1E79B7087E4BBB8AD5CEBFBB44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311EC3675A084690A861C8CD30AE38"/>
            </w:placeholder>
            <w:text/>
          </w:sdtPr>
          <w:sdtEndPr/>
          <w:sdtContent>
            <w:tc>
              <w:tcPr>
                <w:tcW w:w="2073" w:type="dxa"/>
              </w:tcPr>
              <w:p w:rsidR="00B574C9" w:rsidRDefault="001F601D" w:rsidP="001F601D">
                <w:r>
                  <w:t>Robert</w:t>
                </w:r>
              </w:p>
            </w:tc>
          </w:sdtContent>
        </w:sdt>
        <w:sdt>
          <w:sdtPr>
            <w:alias w:val="Middle name"/>
            <w:tag w:val="authorMiddleName"/>
            <w:id w:val="-2076034781"/>
            <w:placeholder>
              <w:docPart w:val="4F4BDF02FB2ACF499C4253BD54ABF2F4"/>
            </w:placeholder>
            <w:text/>
          </w:sdtPr>
          <w:sdtEndPr/>
          <w:sdtContent>
            <w:tc>
              <w:tcPr>
                <w:tcW w:w="2551" w:type="dxa"/>
              </w:tcPr>
              <w:p w:rsidR="00B574C9" w:rsidRDefault="001F601D" w:rsidP="001F601D">
                <w:r>
                  <w:t>E.</w:t>
                </w:r>
              </w:p>
            </w:tc>
          </w:sdtContent>
        </w:sdt>
        <w:sdt>
          <w:sdtPr>
            <w:alias w:val="Last name"/>
            <w:tag w:val="authorLastName"/>
            <w:id w:val="-1088529830"/>
            <w:placeholder>
              <w:docPart w:val="0CD960F5C49A684AB7DD343A39D439F6"/>
            </w:placeholder>
            <w:text/>
          </w:sdtPr>
          <w:sdtEndPr/>
          <w:sdtContent>
            <w:tc>
              <w:tcPr>
                <w:tcW w:w="2642" w:type="dxa"/>
              </w:tcPr>
              <w:p w:rsidR="00B574C9" w:rsidRDefault="001F601D" w:rsidP="001F601D">
                <w:r>
                  <w:t>Norton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83220AFBD87240838AE17AFF3DE84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ECC1342492DE046945660599CEC5494"/>
            </w:placeholder>
            <w:text/>
          </w:sdtPr>
          <w:sdtEndPr/>
          <w:sdtContent>
            <w:tc>
              <w:tcPr>
                <w:tcW w:w="8525" w:type="dxa"/>
                <w:gridSpan w:val="4"/>
              </w:tcPr>
              <w:p w:rsidR="00B574C9" w:rsidRDefault="0063239B" w:rsidP="0063239B">
                <w:r>
                  <w:t>University of Notre Dame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D1D5217EA5F3743B742C03C8EB38617"/>
            </w:placeholder>
            <w:text/>
          </w:sdtPr>
          <w:sdtEndPr/>
          <w:sdtContent>
            <w:tc>
              <w:tcPr>
                <w:tcW w:w="9016" w:type="dxa"/>
                <w:tcMar>
                  <w:top w:w="113" w:type="dxa"/>
                  <w:bottom w:w="113" w:type="dxa"/>
                </w:tcMar>
              </w:tcPr>
              <w:p w:rsidR="003F0D73" w:rsidRPr="00FB589A" w:rsidRDefault="00887057" w:rsidP="001F601D">
                <w:pPr>
                  <w:rPr>
                    <w:b/>
                  </w:rPr>
                </w:pPr>
                <w:r>
                  <w:rPr>
                    <w:b/>
                  </w:rPr>
                  <w:t>George, Stefan</w:t>
                </w:r>
                <w:r w:rsidR="001F601D">
                  <w:rPr>
                    <w:b/>
                  </w:rPr>
                  <w:t xml:space="preserve"> (1868-1933)</w:t>
                </w:r>
              </w:p>
            </w:tc>
          </w:sdtContent>
        </w:sdt>
      </w:tr>
      <w:tr w:rsidR="00464699" w:rsidTr="007821B0">
        <w:sdt>
          <w:sdtPr>
            <w:alias w:val="Variant headwords"/>
            <w:tag w:val="variantHeadwords"/>
            <w:id w:val="173464402"/>
            <w:placeholder>
              <w:docPart w:val="2BBA22D31A7F174C8831233B41CB4107"/>
            </w:placeholder>
          </w:sdtPr>
          <w:sdtEndPr/>
          <w:sdtContent>
            <w:tc>
              <w:tcPr>
                <w:tcW w:w="9016" w:type="dxa"/>
                <w:tcMar>
                  <w:top w:w="113" w:type="dxa"/>
                  <w:bottom w:w="113" w:type="dxa"/>
                </w:tcMar>
              </w:tcPr>
              <w:p w:rsidR="00464699" w:rsidRDefault="00887057" w:rsidP="00464699">
                <w:r>
                  <w:rPr>
                    <w:b/>
                  </w:rPr>
                  <w:t>George, Etienne</w:t>
                </w:r>
              </w:p>
            </w:tc>
          </w:sdtContent>
        </w:sdt>
      </w:tr>
      <w:tr w:rsidR="00E85A05" w:rsidTr="003F0D73">
        <w:sdt>
          <w:sdtPr>
            <w:alias w:val="Abstract"/>
            <w:tag w:val="abstract"/>
            <w:id w:val="-635871867"/>
            <w:placeholder>
              <w:docPart w:val="3E83EB4E66E0E74295C12F53F095A581"/>
            </w:placeholder>
          </w:sdtPr>
          <w:sdtEndPr/>
          <w:sdtContent>
            <w:tc>
              <w:tcPr>
                <w:tcW w:w="9016" w:type="dxa"/>
                <w:tcMar>
                  <w:top w:w="113" w:type="dxa"/>
                  <w:bottom w:w="113" w:type="dxa"/>
                </w:tcMar>
              </w:tcPr>
              <w:p w:rsidR="00E85A05" w:rsidRDefault="001F601D" w:rsidP="00E85A05">
                <w:r w:rsidRPr="001F601D">
                  <w:rPr>
                    <w:lang w:val="en-US"/>
                  </w:rPr>
                  <w:t>Stefan George was one of the most original and influential poets to have written in German in the last one hundred and fifty years.</w:t>
                </w:r>
                <w:r w:rsidR="00C44C6E">
                  <w:rPr>
                    <w:lang w:val="en-US"/>
                  </w:rPr>
                  <w:t xml:space="preserve"> </w:t>
                </w:r>
                <w:r w:rsidRPr="001F601D">
                  <w:rPr>
                    <w:lang w:val="en-US"/>
                  </w:rPr>
                  <w:t>During his life, some regarded him as the greatest German poet after Goethe, and not a few thought he was the greatest one of all.</w:t>
                </w:r>
                <w:r w:rsidR="00C44C6E">
                  <w:rPr>
                    <w:lang w:val="en-US"/>
                  </w:rPr>
                  <w:t xml:space="preserve"> </w:t>
                </w:r>
                <w:r w:rsidRPr="001F601D">
                  <w:rPr>
                    <w:lang w:val="en-US"/>
                  </w:rPr>
                  <w:t>Yet, for a variety of reasons, George almost completely disappeared from view shortly after his death, and only recently has he been rediscovered by a wider reading public.</w:t>
                </w:r>
                <w:r w:rsidR="00C44C6E">
                  <w:rPr>
                    <w:lang w:val="en-US"/>
                  </w:rPr>
                  <w:t xml:space="preserve"> </w:t>
                </w:r>
                <w:r w:rsidRPr="001F601D">
                  <w:rPr>
                    <w:lang w:val="en-US"/>
                  </w:rPr>
                  <w:t>Notably, however, this renewed interest in George has focused less on his poetry than on his life, and in particular on the nature of his sexuality and his political views.</w:t>
                </w:r>
                <w:r w:rsidR="00C44C6E">
                  <w:rPr>
                    <w:lang w:val="en-US"/>
                  </w:rPr>
                  <w:t xml:space="preserve"> </w:t>
                </w:r>
                <w:r w:rsidRPr="001F601D">
                  <w:rPr>
                    <w:lang w:val="en-US"/>
                  </w:rPr>
                  <w:t>No matter how one evaluates these aspects of his extra-literary significance, George can rightfully claim our attention as the author of some of the most remarkable and powerful verse in the German language</w:t>
                </w:r>
                <w:r>
                  <w:rPr>
                    <w:lang w:val="en-US"/>
                  </w:rPr>
                  <w:t>.</w:t>
                </w:r>
              </w:p>
            </w:tc>
          </w:sdtContent>
        </w:sdt>
      </w:tr>
      <w:tr w:rsidR="003F0D73" w:rsidTr="003F0D73">
        <w:sdt>
          <w:sdtPr>
            <w:alias w:val="Article text"/>
            <w:tag w:val="articleText"/>
            <w:id w:val="634067588"/>
            <w:placeholder>
              <w:docPart w:val="668198116678A040B90553A152A3E5B3"/>
            </w:placeholder>
          </w:sdtPr>
          <w:sdtEndPr/>
          <w:sdtContent>
            <w:tc>
              <w:tcPr>
                <w:tcW w:w="9016" w:type="dxa"/>
                <w:tcMar>
                  <w:top w:w="113" w:type="dxa"/>
                  <w:bottom w:w="113" w:type="dxa"/>
                </w:tcMar>
              </w:tcPr>
              <w:p w:rsidR="001F601D" w:rsidRPr="001F601D" w:rsidRDefault="001F601D" w:rsidP="001F601D">
                <w:pPr>
                  <w:rPr>
                    <w:lang w:val="en-US"/>
                  </w:rPr>
                </w:pPr>
                <w:r w:rsidRPr="001F601D">
                  <w:rPr>
                    <w:lang w:val="en-US"/>
                  </w:rPr>
                  <w:t>Stefan George was one of the most original and influential poets to have written in German in the last one hundred and fifty years.</w:t>
                </w:r>
                <w:r w:rsidR="00C44C6E">
                  <w:rPr>
                    <w:lang w:val="en-US"/>
                  </w:rPr>
                  <w:t xml:space="preserve"> </w:t>
                </w:r>
                <w:r w:rsidRPr="001F601D">
                  <w:rPr>
                    <w:lang w:val="en-US"/>
                  </w:rPr>
                  <w:t>During his life, some regarded him as the greatest German poet after Goethe, and not a few thought he was the greatest one of all.</w:t>
                </w:r>
                <w:r w:rsidR="00C44C6E">
                  <w:rPr>
                    <w:lang w:val="en-US"/>
                  </w:rPr>
                  <w:t xml:space="preserve"> </w:t>
                </w:r>
                <w:r w:rsidRPr="001F601D">
                  <w:rPr>
                    <w:lang w:val="en-US"/>
                  </w:rPr>
                  <w:t>Yet, for a variety of reasons, George almost completely disappeared from view shortly after his death, and only recently has he been rediscovered by a wider reading public.</w:t>
                </w:r>
                <w:r w:rsidR="00C44C6E">
                  <w:rPr>
                    <w:lang w:val="en-US"/>
                  </w:rPr>
                  <w:t xml:space="preserve"> </w:t>
                </w:r>
                <w:r w:rsidRPr="001F601D">
                  <w:rPr>
                    <w:lang w:val="en-US"/>
                  </w:rPr>
                  <w:t>Notably, however, this renewed interest in George has focused less on his poetry than on his life, and in particular on the nature of his sexuality and his political views.</w:t>
                </w:r>
                <w:r w:rsidR="00C44C6E">
                  <w:rPr>
                    <w:lang w:val="en-US"/>
                  </w:rPr>
                  <w:t xml:space="preserve"> </w:t>
                </w:r>
                <w:r w:rsidRPr="001F601D">
                  <w:rPr>
                    <w:lang w:val="en-US"/>
                  </w:rPr>
                  <w:t>No matter how one evaluates these aspects of his extra-literary significance, George can rightfully claim our attention as the author of some of the most remarkable and powerful verse in the German language.</w:t>
                </w:r>
              </w:p>
              <w:p w:rsidR="001F601D" w:rsidRPr="001F601D" w:rsidRDefault="001F601D" w:rsidP="001F601D">
                <w:pPr>
                  <w:rPr>
                    <w:lang w:val="en-US"/>
                  </w:rPr>
                </w:pPr>
              </w:p>
              <w:p w:rsidR="001F601D" w:rsidRPr="001F601D" w:rsidRDefault="001F601D" w:rsidP="00C44C6E">
                <w:pPr>
                  <w:pStyle w:val="Heading1"/>
                  <w:spacing w:after="0"/>
                  <w:rPr>
                    <w:lang w:val="en-US"/>
                  </w:rPr>
                </w:pPr>
                <w:r w:rsidRPr="001F601D">
                  <w:rPr>
                    <w:lang w:val="en-US"/>
                  </w:rPr>
                  <w:t>Timeline of Life</w:t>
                </w:r>
              </w:p>
              <w:p w:rsidR="001F601D" w:rsidRPr="001F601D" w:rsidRDefault="001F601D" w:rsidP="001F601D">
                <w:pPr>
                  <w:rPr>
                    <w:lang w:val="en-US"/>
                  </w:rPr>
                </w:pPr>
                <w:r w:rsidRPr="001F601D">
                  <w:rPr>
                    <w:lang w:val="en-US"/>
                  </w:rPr>
                  <w:t xml:space="preserve">1868 Born Etienne George in </w:t>
                </w:r>
                <w:proofErr w:type="spellStart"/>
                <w:r w:rsidRPr="001F601D">
                  <w:rPr>
                    <w:lang w:val="en-US"/>
                  </w:rPr>
                  <w:t>Büdesheim</w:t>
                </w:r>
                <w:proofErr w:type="spellEnd"/>
              </w:p>
              <w:p w:rsidR="001F601D" w:rsidRPr="001F601D" w:rsidRDefault="001F601D" w:rsidP="001F601D">
                <w:pPr>
                  <w:rPr>
                    <w:lang w:val="en-US"/>
                  </w:rPr>
                </w:pPr>
                <w:r w:rsidRPr="001F601D">
                  <w:rPr>
                    <w:lang w:val="en-US"/>
                  </w:rPr>
                  <w:t xml:space="preserve">1889 Meets </w:t>
                </w:r>
                <w:proofErr w:type="spellStart"/>
                <w:r w:rsidRPr="001F601D">
                  <w:rPr>
                    <w:lang w:val="en-US"/>
                  </w:rPr>
                  <w:t>Stéphane</w:t>
                </w:r>
                <w:proofErr w:type="spellEnd"/>
                <w:r w:rsidRPr="001F601D">
                  <w:rPr>
                    <w:lang w:val="en-US"/>
                  </w:rPr>
                  <w:t xml:space="preserve"> Mallarmé and adopts first name </w:t>
                </w:r>
                <w:r w:rsidR="00C44C6E">
                  <w:rPr>
                    <w:lang w:val="en-US"/>
                  </w:rPr>
                  <w:t>‘</w:t>
                </w:r>
                <w:r w:rsidRPr="001F601D">
                  <w:rPr>
                    <w:lang w:val="en-US"/>
                  </w:rPr>
                  <w:t>Stefan</w:t>
                </w:r>
                <w:r w:rsidR="00C44C6E">
                  <w:rPr>
                    <w:lang w:val="en-US"/>
                  </w:rPr>
                  <w:t>’</w:t>
                </w:r>
              </w:p>
              <w:p w:rsidR="001F601D" w:rsidRPr="001F601D" w:rsidRDefault="001F601D" w:rsidP="001F601D">
                <w:pPr>
                  <w:rPr>
                    <w:lang w:val="en-US"/>
                  </w:rPr>
                </w:pPr>
                <w:r w:rsidRPr="001F601D">
                  <w:rPr>
                    <w:lang w:val="en-US"/>
                  </w:rPr>
                  <w:t xml:space="preserve">1902 Meets Maximilian </w:t>
                </w:r>
                <w:proofErr w:type="spellStart"/>
                <w:r w:rsidRPr="001F601D">
                  <w:rPr>
                    <w:lang w:val="en-US"/>
                  </w:rPr>
                  <w:t>Kronberger</w:t>
                </w:r>
                <w:proofErr w:type="spellEnd"/>
                <w:r w:rsidRPr="001F601D">
                  <w:rPr>
                    <w:lang w:val="en-US"/>
                  </w:rPr>
                  <w:t xml:space="preserve"> (</w:t>
                </w:r>
                <w:r w:rsidR="00C44C6E">
                  <w:rPr>
                    <w:lang w:val="en-US"/>
                  </w:rPr>
                  <w:t>‘</w:t>
                </w:r>
                <w:proofErr w:type="spellStart"/>
                <w:r w:rsidRPr="001F601D">
                  <w:rPr>
                    <w:lang w:val="en-US"/>
                  </w:rPr>
                  <w:t>Maximin</w:t>
                </w:r>
                <w:proofErr w:type="spellEnd"/>
                <w:r w:rsidR="00C44C6E">
                  <w:rPr>
                    <w:lang w:val="en-US"/>
                  </w:rPr>
                  <w:t>’</w:t>
                </w:r>
                <w:r w:rsidRPr="001F601D">
                  <w:rPr>
                    <w:lang w:val="en-US"/>
                  </w:rPr>
                  <w:t>)</w:t>
                </w:r>
              </w:p>
              <w:p w:rsidR="001F601D" w:rsidRPr="001F601D" w:rsidRDefault="001F601D" w:rsidP="001F601D">
                <w:pPr>
                  <w:rPr>
                    <w:lang w:val="en-US"/>
                  </w:rPr>
                </w:pPr>
                <w:r w:rsidRPr="001F601D">
                  <w:rPr>
                    <w:lang w:val="en-US"/>
                  </w:rPr>
                  <w:t xml:space="preserve">1910 The notion of </w:t>
                </w:r>
                <w:r w:rsidR="00C44C6E">
                  <w:rPr>
                    <w:lang w:val="en-US"/>
                  </w:rPr>
                  <w:t>‘</w:t>
                </w:r>
                <w:r w:rsidRPr="001F601D">
                  <w:rPr>
                    <w:lang w:val="en-US"/>
                  </w:rPr>
                  <w:t>the Secret Germany</w:t>
                </w:r>
                <w:r w:rsidR="00C44C6E">
                  <w:rPr>
                    <w:lang w:val="en-US"/>
                  </w:rPr>
                  <w:t>’</w:t>
                </w:r>
                <w:r w:rsidRPr="001F601D">
                  <w:rPr>
                    <w:lang w:val="en-US"/>
                  </w:rPr>
                  <w:t xml:space="preserve"> first appears</w:t>
                </w:r>
              </w:p>
              <w:p w:rsidR="001F601D" w:rsidRPr="001F601D" w:rsidRDefault="001F601D" w:rsidP="001F601D">
                <w:pPr>
                  <w:rPr>
                    <w:lang w:val="en-US"/>
                  </w:rPr>
                </w:pPr>
                <w:r w:rsidRPr="001F601D">
                  <w:rPr>
                    <w:lang w:val="en-US"/>
                  </w:rPr>
                  <w:t>1933 Dies</w:t>
                </w:r>
              </w:p>
              <w:p w:rsidR="001F601D" w:rsidRPr="001F601D" w:rsidRDefault="001F601D" w:rsidP="001F601D">
                <w:pPr>
                  <w:rPr>
                    <w:lang w:val="en-US"/>
                  </w:rPr>
                </w:pPr>
              </w:p>
              <w:p w:rsidR="001F601D" w:rsidRPr="001F601D" w:rsidRDefault="001F601D" w:rsidP="00C44C6E">
                <w:pPr>
                  <w:pStyle w:val="Heading1"/>
                  <w:spacing w:after="0"/>
                  <w:rPr>
                    <w:lang w:val="en-US"/>
                  </w:rPr>
                </w:pPr>
                <w:r w:rsidRPr="001F601D">
                  <w:rPr>
                    <w:lang w:val="en-US"/>
                  </w:rPr>
                  <w:t>Selective Timeline of Works Published</w:t>
                </w:r>
              </w:p>
              <w:p w:rsidR="001F601D" w:rsidRPr="001F601D" w:rsidRDefault="001F601D" w:rsidP="001F601D">
                <w:pPr>
                  <w:rPr>
                    <w:lang w:val="en-US"/>
                  </w:rPr>
                </w:pPr>
                <w:r w:rsidRPr="001F601D">
                  <w:rPr>
                    <w:lang w:val="en-US"/>
                  </w:rPr>
                  <w:t xml:space="preserve">1890 </w:t>
                </w:r>
                <w:proofErr w:type="spellStart"/>
                <w:r w:rsidRPr="001F601D">
                  <w:rPr>
                    <w:i/>
                    <w:lang w:val="en-US"/>
                  </w:rPr>
                  <w:t>Hymnen</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t xml:space="preserve">1897 </w:t>
                </w:r>
                <w:r w:rsidRPr="001F601D">
                  <w:rPr>
                    <w:i/>
                    <w:lang w:val="en-US"/>
                  </w:rPr>
                  <w:t xml:space="preserve">Das </w:t>
                </w:r>
                <w:proofErr w:type="spellStart"/>
                <w:r w:rsidRPr="001F601D">
                  <w:rPr>
                    <w:i/>
                    <w:lang w:val="en-US"/>
                  </w:rPr>
                  <w:t>Jahr</w:t>
                </w:r>
                <w:proofErr w:type="spellEnd"/>
                <w:r w:rsidRPr="001F601D">
                  <w:rPr>
                    <w:i/>
                    <w:lang w:val="en-US"/>
                  </w:rPr>
                  <w:t xml:space="preserve"> der </w:t>
                </w:r>
                <w:proofErr w:type="spellStart"/>
                <w:r w:rsidRPr="001F601D">
                  <w:rPr>
                    <w:i/>
                    <w:lang w:val="en-US"/>
                  </w:rPr>
                  <w:t>Seele</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t xml:space="preserve">1907 </w:t>
                </w:r>
                <w:r w:rsidRPr="001F601D">
                  <w:rPr>
                    <w:i/>
                    <w:lang w:val="en-US"/>
                  </w:rPr>
                  <w:t xml:space="preserve">Der </w:t>
                </w:r>
                <w:proofErr w:type="spellStart"/>
                <w:r w:rsidRPr="001F601D">
                  <w:rPr>
                    <w:i/>
                    <w:lang w:val="en-US"/>
                  </w:rPr>
                  <w:t>Siebente</w:t>
                </w:r>
                <w:proofErr w:type="spellEnd"/>
                <w:r w:rsidRPr="001F601D">
                  <w:rPr>
                    <w:i/>
                    <w:lang w:val="en-US"/>
                  </w:rPr>
                  <w:t xml:space="preserve"> Ring </w:t>
                </w:r>
                <w:r w:rsidRPr="001F601D">
                  <w:rPr>
                    <w:lang w:val="en-US"/>
                  </w:rPr>
                  <w:t>(poetry)</w:t>
                </w:r>
              </w:p>
              <w:p w:rsidR="001F601D" w:rsidRPr="001F601D" w:rsidRDefault="001F601D" w:rsidP="001F601D">
                <w:pPr>
                  <w:rPr>
                    <w:lang w:val="en-US"/>
                  </w:rPr>
                </w:pPr>
                <w:r w:rsidRPr="001F601D">
                  <w:rPr>
                    <w:lang w:val="en-US"/>
                  </w:rPr>
                  <w:t xml:space="preserve">1914 </w:t>
                </w:r>
                <w:r w:rsidRPr="001F601D">
                  <w:rPr>
                    <w:i/>
                    <w:lang w:val="en-US"/>
                  </w:rPr>
                  <w:t xml:space="preserve">Der Stern des </w:t>
                </w:r>
                <w:proofErr w:type="spellStart"/>
                <w:r w:rsidRPr="001F601D">
                  <w:rPr>
                    <w:i/>
                    <w:lang w:val="en-US"/>
                  </w:rPr>
                  <w:t>Bundes</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t xml:space="preserve">1928 </w:t>
                </w:r>
                <w:r w:rsidRPr="001F601D">
                  <w:rPr>
                    <w:i/>
                    <w:lang w:val="en-US"/>
                  </w:rPr>
                  <w:t xml:space="preserve">Das </w:t>
                </w:r>
                <w:proofErr w:type="spellStart"/>
                <w:r w:rsidRPr="001F601D">
                  <w:rPr>
                    <w:i/>
                    <w:lang w:val="en-US"/>
                  </w:rPr>
                  <w:t>neue</w:t>
                </w:r>
                <w:proofErr w:type="spellEnd"/>
                <w:r w:rsidRPr="001F601D">
                  <w:rPr>
                    <w:i/>
                    <w:lang w:val="en-US"/>
                  </w:rPr>
                  <w:t xml:space="preserve"> Reich</w:t>
                </w:r>
                <w:r w:rsidRPr="001F601D">
                  <w:rPr>
                    <w:lang w:val="en-US"/>
                  </w:rPr>
                  <w:t xml:space="preserve"> (poetry)</w:t>
                </w:r>
              </w:p>
              <w:p w:rsidR="001F601D" w:rsidRPr="001F601D" w:rsidRDefault="001F601D" w:rsidP="001F601D">
                <w:pPr>
                  <w:rPr>
                    <w:i/>
                    <w:lang w:val="en-US"/>
                  </w:rPr>
                </w:pPr>
              </w:p>
              <w:p w:rsidR="001F601D" w:rsidRPr="001F601D" w:rsidRDefault="001F601D" w:rsidP="001F601D">
                <w:pPr>
                  <w:rPr>
                    <w:lang w:val="en-US"/>
                  </w:rPr>
                </w:pPr>
                <w:r w:rsidRPr="001F601D">
                  <w:rPr>
                    <w:lang w:val="en-US"/>
                  </w:rPr>
                  <w:t>The story of George’s life is compelling.</w:t>
                </w:r>
                <w:r w:rsidR="00C44C6E">
                  <w:rPr>
                    <w:lang w:val="en-US"/>
                  </w:rPr>
                  <w:t xml:space="preserve"> </w:t>
                </w:r>
                <w:r w:rsidRPr="001F601D">
                  <w:rPr>
                    <w:lang w:val="en-US"/>
                  </w:rPr>
                  <w:t xml:space="preserve">Born in 1868 in </w:t>
                </w:r>
                <w:proofErr w:type="spellStart"/>
                <w:r w:rsidRPr="001F601D">
                  <w:rPr>
                    <w:lang w:val="en-US"/>
                  </w:rPr>
                  <w:t>Büdesheim</w:t>
                </w:r>
                <w:proofErr w:type="spellEnd"/>
                <w:r w:rsidRPr="001F601D">
                  <w:rPr>
                    <w:lang w:val="en-US"/>
                  </w:rPr>
                  <w:t xml:space="preserve"> on the Southwestern bank of </w:t>
                </w:r>
                <w:r w:rsidRPr="001F601D">
                  <w:rPr>
                    <w:lang w:val="en-US"/>
                  </w:rPr>
                  <w:lastRenderedPageBreak/>
                  <w:t>the Rhine river, George grew up in an atmosphere that was dominated both by the Catholic church and by the French language and culture of his ancestors who had moved there from France only two generations before.</w:t>
                </w:r>
                <w:r w:rsidR="00C44C6E">
                  <w:rPr>
                    <w:lang w:val="en-US"/>
                  </w:rPr>
                  <w:t xml:space="preserve"> </w:t>
                </w:r>
                <w:r w:rsidRPr="001F601D">
                  <w:rPr>
                    <w:lang w:val="en-US"/>
                  </w:rPr>
                  <w:t xml:space="preserve">Indeed, George was </w:t>
                </w:r>
                <w:proofErr w:type="spellStart"/>
                <w:r w:rsidRPr="001F601D">
                  <w:rPr>
                    <w:lang w:val="en-US"/>
                  </w:rPr>
                  <w:t>baptised</w:t>
                </w:r>
                <w:proofErr w:type="spellEnd"/>
                <w:r w:rsidRPr="001F601D">
                  <w:rPr>
                    <w:lang w:val="en-US"/>
                  </w:rPr>
                  <w:t xml:space="preserve"> as </w:t>
                </w:r>
                <w:r w:rsidR="00C44C6E">
                  <w:rPr>
                    <w:lang w:val="en-US"/>
                  </w:rPr>
                  <w:t>‘</w:t>
                </w:r>
                <w:r w:rsidRPr="001F601D">
                  <w:rPr>
                    <w:lang w:val="en-US"/>
                  </w:rPr>
                  <w:t>Etienne</w:t>
                </w:r>
                <w:r w:rsidR="00C44C6E">
                  <w:rPr>
                    <w:lang w:val="en-US"/>
                  </w:rPr>
                  <w:t>’</w:t>
                </w:r>
                <w:r w:rsidRPr="001F601D">
                  <w:rPr>
                    <w:lang w:val="en-US"/>
                  </w:rPr>
                  <w:t xml:space="preserve">—the locals of the town where he grew up pronounced his last name in the French manner as well, referring to him as </w:t>
                </w:r>
                <w:r w:rsidR="00C44C6E">
                  <w:rPr>
                    <w:lang w:val="en-US"/>
                  </w:rPr>
                  <w:t>‘</w:t>
                </w:r>
                <w:r w:rsidRPr="001F601D">
                  <w:rPr>
                    <w:lang w:val="en-US"/>
                  </w:rPr>
                  <w:t xml:space="preserve">Herr </w:t>
                </w:r>
                <w:proofErr w:type="spellStart"/>
                <w:r w:rsidRPr="001F601D">
                  <w:rPr>
                    <w:lang w:val="en-US"/>
                  </w:rPr>
                  <w:t>Shorsh</w:t>
                </w:r>
                <w:proofErr w:type="spellEnd"/>
                <w:r w:rsidR="00C44C6E">
                  <w:rPr>
                    <w:lang w:val="en-US"/>
                  </w:rPr>
                  <w:t xml:space="preserve">’. </w:t>
                </w:r>
                <w:r w:rsidRPr="001F601D">
                  <w:rPr>
                    <w:lang w:val="en-US"/>
                  </w:rPr>
                  <w:t xml:space="preserve">Only after he had met the Symbolist poet </w:t>
                </w:r>
                <w:proofErr w:type="spellStart"/>
                <w:r w:rsidRPr="001F601D">
                  <w:rPr>
                    <w:lang w:val="en-US"/>
                  </w:rPr>
                  <w:t>Stéphane</w:t>
                </w:r>
                <w:proofErr w:type="spellEnd"/>
                <w:r w:rsidRPr="001F601D">
                  <w:rPr>
                    <w:lang w:val="en-US"/>
                  </w:rPr>
                  <w:t xml:space="preserve"> Mallarmé in Paris in 1889 did he decide to call himself—partly in homage to the revered master, and partly to establish himself as a distinctly German presence—</w:t>
                </w:r>
                <w:r w:rsidR="00C44C6E">
                  <w:rPr>
                    <w:lang w:val="en-US"/>
                  </w:rPr>
                  <w:t>’</w:t>
                </w:r>
                <w:r w:rsidRPr="001F601D">
                  <w:rPr>
                    <w:lang w:val="en-US"/>
                  </w:rPr>
                  <w:t>Stefan</w:t>
                </w:r>
                <w:r w:rsidR="00C44C6E">
                  <w:rPr>
                    <w:lang w:val="en-US"/>
                  </w:rPr>
                  <w:t xml:space="preserve">’. </w:t>
                </w:r>
                <w:r w:rsidRPr="001F601D">
                  <w:rPr>
                    <w:lang w:val="en-US"/>
                  </w:rPr>
                  <w:t>The encounter was fateful in other ways as well: George returned to Germany with the resolve to bring the Symbolist creed to his compatriots.</w:t>
                </w:r>
                <w:r w:rsidR="00C44C6E">
                  <w:rPr>
                    <w:lang w:val="en-US"/>
                  </w:rPr>
                  <w:t xml:space="preserve"> </w:t>
                </w:r>
                <w:r w:rsidRPr="001F601D">
                  <w:rPr>
                    <w:lang w:val="en-US"/>
                  </w:rPr>
                  <w:t>Eventually, he not only transformed the understanding and practice of poetry in Germany, he also sought to refashion German culture as a whole.</w:t>
                </w:r>
                <w:r w:rsidR="00C44C6E">
                  <w:rPr>
                    <w:lang w:val="en-US"/>
                  </w:rPr>
                  <w:t xml:space="preserve"> </w:t>
                </w:r>
                <w:r w:rsidRPr="001F601D">
                  <w:rPr>
                    <w:lang w:val="en-US"/>
                  </w:rPr>
                  <w:t>By the time he died on December 4, 1933, he was one of the most famous and revered figures in the land.</w:t>
                </w:r>
              </w:p>
              <w:p w:rsidR="004B63D1" w:rsidRDefault="004B63D1" w:rsidP="001F601D">
                <w:pPr>
                  <w:rPr>
                    <w:lang w:val="en-US"/>
                  </w:rPr>
                </w:pPr>
              </w:p>
              <w:p w:rsidR="001F601D" w:rsidRPr="001F601D" w:rsidRDefault="001F601D" w:rsidP="001F601D">
                <w:pPr>
                  <w:rPr>
                    <w:lang w:val="en-US"/>
                  </w:rPr>
                </w:pPr>
                <w:r w:rsidRPr="001F601D">
                  <w:rPr>
                    <w:lang w:val="en-US"/>
                  </w:rPr>
                  <w:t>No one could have predicted such success.</w:t>
                </w:r>
                <w:r w:rsidR="00C44C6E">
                  <w:rPr>
                    <w:lang w:val="en-US"/>
                  </w:rPr>
                  <w:t xml:space="preserve"> </w:t>
                </w:r>
                <w:r w:rsidRPr="001F601D">
                  <w:rPr>
                    <w:lang w:val="en-US"/>
                  </w:rPr>
                  <w:t xml:space="preserve">George’s first books of poetry, the </w:t>
                </w:r>
                <w:proofErr w:type="spellStart"/>
                <w:r w:rsidRPr="001F601D">
                  <w:rPr>
                    <w:i/>
                    <w:lang w:val="en-US"/>
                  </w:rPr>
                  <w:t>Hymnen</w:t>
                </w:r>
                <w:proofErr w:type="spellEnd"/>
                <w:r w:rsidRPr="001F601D">
                  <w:rPr>
                    <w:lang w:val="en-US"/>
                  </w:rPr>
                  <w:t xml:space="preserve"> (1890), </w:t>
                </w:r>
                <w:proofErr w:type="spellStart"/>
                <w:r w:rsidRPr="001F601D">
                  <w:rPr>
                    <w:i/>
                    <w:lang w:val="en-US"/>
                  </w:rPr>
                  <w:t>Pilgerfahrten</w:t>
                </w:r>
                <w:proofErr w:type="spellEnd"/>
                <w:r w:rsidRPr="001F601D">
                  <w:rPr>
                    <w:lang w:val="en-US"/>
                  </w:rPr>
                  <w:t xml:space="preserve"> (1891) and </w:t>
                </w:r>
                <w:proofErr w:type="spellStart"/>
                <w:r w:rsidRPr="001F601D">
                  <w:rPr>
                    <w:i/>
                    <w:lang w:val="en-US"/>
                  </w:rPr>
                  <w:t>Algabal</w:t>
                </w:r>
                <w:proofErr w:type="spellEnd"/>
                <w:r w:rsidRPr="001F601D">
                  <w:rPr>
                    <w:lang w:val="en-US"/>
                  </w:rPr>
                  <w:t xml:space="preserve"> (1892) were privately published and issued in editions of only one hundred copies.</w:t>
                </w:r>
                <w:r w:rsidR="00C44C6E">
                  <w:rPr>
                    <w:lang w:val="en-US"/>
                  </w:rPr>
                  <w:t xml:space="preserve"> </w:t>
                </w:r>
                <w:r w:rsidRPr="001F601D">
                  <w:rPr>
                    <w:lang w:val="en-US"/>
                  </w:rPr>
                  <w:t>The poems they contained closely conformed to the Symbolist code of formidable linguistic difficulty: their exotic vocabulary and abstruse images seemed designed less to invite readers into their realm than to keep them at bay.</w:t>
                </w:r>
                <w:r w:rsidR="00C44C6E">
                  <w:rPr>
                    <w:lang w:val="en-US"/>
                  </w:rPr>
                  <w:t xml:space="preserve"> </w:t>
                </w:r>
                <w:r w:rsidRPr="001F601D">
                  <w:rPr>
                    <w:lang w:val="en-US"/>
                  </w:rPr>
                  <w:t xml:space="preserve">It was, as he elsewhere declared, </w:t>
                </w:r>
                <w:r w:rsidR="00C44C6E">
                  <w:rPr>
                    <w:lang w:val="en-US"/>
                  </w:rPr>
                  <w:t>‘</w:t>
                </w:r>
                <w:r w:rsidRPr="001F601D">
                  <w:rPr>
                    <w:lang w:val="en-US"/>
                  </w:rPr>
                  <w:t>art for art</w:t>
                </w:r>
                <w:r w:rsidR="00C44C6E">
                  <w:rPr>
                    <w:lang w:val="en-US"/>
                  </w:rPr>
                  <w:t>’</w:t>
                </w:r>
                <w:r w:rsidRPr="001F601D">
                  <w:rPr>
                    <w:lang w:val="en-US"/>
                  </w:rPr>
                  <w:t xml:space="preserve">: not so much art created merely for the sake of being beautiful, but art intended to be self-sufficient, existing separate from, indeed ideally as a substitute for, ordinary reality. Even visually, the books presented an air of remoteness and detachment: George flouted many of the conventions of German orthography and grammar—he left all nouns except names </w:t>
                </w:r>
                <w:proofErr w:type="spellStart"/>
                <w:r w:rsidRPr="001F601D">
                  <w:rPr>
                    <w:lang w:val="en-US"/>
                  </w:rPr>
                  <w:t>uncapitalized</w:t>
                </w:r>
                <w:proofErr w:type="spellEnd"/>
                <w:r w:rsidRPr="001F601D">
                  <w:rPr>
                    <w:lang w:val="en-US"/>
                  </w:rPr>
                  <w:t>, punctuation was minimal and spelling often eccentric—and the typefaces he used lacked all ornamentation and seemed chosen to convey a decisive break with the past.</w:t>
                </w:r>
                <w:r w:rsidR="00C44C6E">
                  <w:rPr>
                    <w:lang w:val="en-US"/>
                  </w:rPr>
                  <w:t xml:space="preserve"> </w:t>
                </w:r>
                <w:r w:rsidRPr="001F601D">
                  <w:rPr>
                    <w:lang w:val="en-US"/>
                  </w:rPr>
                  <w:t>As it turned out, this cultivated exclusivity contributed, perhaps paradoxically, to George’s appeal: the esoteric purity of his vision increasingly came to be seen as the only viable, and certainly the most attractive, alternative to a debased and degraded world.</w:t>
                </w:r>
              </w:p>
              <w:p w:rsidR="004B63D1" w:rsidRDefault="004B63D1" w:rsidP="001F601D">
                <w:pPr>
                  <w:rPr>
                    <w:lang w:val="en-US"/>
                  </w:rPr>
                </w:pPr>
              </w:p>
              <w:p w:rsidR="001F601D" w:rsidRPr="001F601D" w:rsidRDefault="001F601D" w:rsidP="001F601D">
                <w:pPr>
                  <w:rPr>
                    <w:lang w:val="en-US"/>
                  </w:rPr>
                </w:pPr>
                <w:r w:rsidRPr="001F601D">
                  <w:rPr>
                    <w:lang w:val="en-US"/>
                  </w:rPr>
                  <w:t>Initially, the world George wanted to supplant with his own counter-creation was solely, or at least largely, the literary one: Naturalism he regarded as an obscene offense to good taste, and every other form of contemporary poetic expression fared no better in his judgment.</w:t>
                </w:r>
                <w:r w:rsidR="00C44C6E">
                  <w:rPr>
                    <w:lang w:val="en-US"/>
                  </w:rPr>
                  <w:t xml:space="preserve"> </w:t>
                </w:r>
                <w:r w:rsidRPr="001F601D">
                  <w:rPr>
                    <w:lang w:val="en-US"/>
                  </w:rPr>
                  <w:t>But what began as the effort to reform what in George’s eyes was a degenerate literary culture gradually transformed into a broad assault on virtually all aspects of modern life.</w:t>
                </w:r>
                <w:r w:rsidR="00C44C6E">
                  <w:rPr>
                    <w:lang w:val="en-US"/>
                  </w:rPr>
                  <w:t xml:space="preserve"> </w:t>
                </w:r>
                <w:r w:rsidRPr="001F601D">
                  <w:rPr>
                    <w:lang w:val="en-US"/>
                  </w:rPr>
                  <w:t xml:space="preserve">In his next volumes of poetry, </w:t>
                </w:r>
                <w:r w:rsidRPr="001F601D">
                  <w:rPr>
                    <w:i/>
                    <w:lang w:val="en-US"/>
                  </w:rPr>
                  <w:t xml:space="preserve">Das </w:t>
                </w:r>
                <w:proofErr w:type="spellStart"/>
                <w:r w:rsidRPr="001F601D">
                  <w:rPr>
                    <w:i/>
                    <w:lang w:val="en-US"/>
                  </w:rPr>
                  <w:t>Jahr</w:t>
                </w:r>
                <w:proofErr w:type="spellEnd"/>
                <w:r w:rsidRPr="001F601D">
                  <w:rPr>
                    <w:i/>
                    <w:lang w:val="en-US"/>
                  </w:rPr>
                  <w:t xml:space="preserve"> der </w:t>
                </w:r>
                <w:proofErr w:type="spellStart"/>
                <w:r w:rsidRPr="001F601D">
                  <w:rPr>
                    <w:i/>
                    <w:lang w:val="en-US"/>
                  </w:rPr>
                  <w:t>Seele</w:t>
                </w:r>
                <w:proofErr w:type="spellEnd"/>
                <w:r w:rsidRPr="001F601D">
                  <w:rPr>
                    <w:lang w:val="en-US"/>
                  </w:rPr>
                  <w:t xml:space="preserve"> (1897), </w:t>
                </w:r>
                <w:proofErr w:type="spellStart"/>
                <w:r w:rsidRPr="001F601D">
                  <w:rPr>
                    <w:i/>
                    <w:lang w:val="en-US"/>
                  </w:rPr>
                  <w:t>Teppich</w:t>
                </w:r>
                <w:proofErr w:type="spellEnd"/>
                <w:r w:rsidRPr="001F601D">
                  <w:rPr>
                    <w:i/>
                    <w:lang w:val="en-US"/>
                  </w:rPr>
                  <w:t xml:space="preserve"> des </w:t>
                </w:r>
                <w:proofErr w:type="spellStart"/>
                <w:r w:rsidRPr="001F601D">
                  <w:rPr>
                    <w:i/>
                    <w:lang w:val="en-US"/>
                  </w:rPr>
                  <w:t>Lebens</w:t>
                </w:r>
                <w:proofErr w:type="spellEnd"/>
                <w:r w:rsidRPr="001F601D">
                  <w:rPr>
                    <w:lang w:val="en-US"/>
                  </w:rPr>
                  <w:t xml:space="preserve"> (1899) and especially in the monumental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(1907), George turned ever more explicitly toward imagining a sphere set apart from the squalor and banality he saw engulfing the contemporary world—a separate, rarified realm reserved solely for himself and those who thought as he did—while condemning with ever greater ferocity and bitterness everything else.</w:t>
                </w:r>
                <w:r w:rsidR="00C44C6E">
                  <w:rPr>
                    <w:lang w:val="en-US"/>
                  </w:rPr>
                  <w:t xml:space="preserve">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contains poems that suggest that the only remedy to the ills of the world was the elimination of the better part of its inhabitants—</w:t>
                </w:r>
                <w:r w:rsidR="00C44C6E">
                  <w:rPr>
                    <w:lang w:val="en-US"/>
                  </w:rPr>
                  <w:t>’</w:t>
                </w:r>
                <w:r w:rsidRPr="001F601D">
                  <w:rPr>
                    <w:lang w:val="en-US"/>
                  </w:rPr>
                  <w:t>Your very number is sacrilege</w:t>
                </w:r>
                <w:r w:rsidR="00C44C6E">
                  <w:rPr>
                    <w:lang w:val="en-US"/>
                  </w:rPr>
                  <w:t>’</w:t>
                </w:r>
                <w:r w:rsidRPr="001F601D">
                  <w:rPr>
                    <w:lang w:val="en-US"/>
                  </w:rPr>
                  <w:t xml:space="preserve"> one poem states, referring to the inhabitants of a prosperous but morally corrupt city—and others that seem to predict that such a fate was indeed in store for them.</w:t>
                </w:r>
                <w:r w:rsidR="00C44C6E">
                  <w:rPr>
                    <w:lang w:val="en-US"/>
                  </w:rPr>
                  <w:t xml:space="preserve"> </w:t>
                </w:r>
                <w:r w:rsidRPr="001F601D">
                  <w:rPr>
                    <w:lang w:val="en-US"/>
                  </w:rPr>
                  <w:t xml:space="preserve">At the same time, those privileged few who proved worthy of salvation were bound by ties of reverence and love for their master and leader, and held together by their shared faith in the new god of their private religion, called </w:t>
                </w:r>
                <w:r w:rsidR="00C44C6E">
                  <w:rPr>
                    <w:lang w:val="en-US"/>
                  </w:rPr>
                  <w:t>‘</w:t>
                </w:r>
                <w:proofErr w:type="spellStart"/>
                <w:r w:rsidRPr="001F601D">
                  <w:rPr>
                    <w:lang w:val="en-US"/>
                  </w:rPr>
                  <w:t>Maximin</w:t>
                </w:r>
                <w:proofErr w:type="spellEnd"/>
                <w:r w:rsidR="00C44C6E">
                  <w:rPr>
                    <w:lang w:val="en-US"/>
                  </w:rPr>
                  <w:t>’.</w:t>
                </w:r>
              </w:p>
              <w:p w:rsidR="004B63D1" w:rsidRDefault="004B63D1" w:rsidP="001F601D">
                <w:pPr>
                  <w:rPr>
                    <w:lang w:val="en-US"/>
                  </w:rPr>
                </w:pPr>
              </w:p>
              <w:p w:rsidR="001F601D" w:rsidRPr="001F601D" w:rsidRDefault="001F601D" w:rsidP="001F601D">
                <w:pPr>
                  <w:rPr>
                    <w:lang w:val="en-US"/>
                  </w:rPr>
                </w:pPr>
                <w:r w:rsidRPr="001F601D">
                  <w:rPr>
                    <w:lang w:val="en-US"/>
                  </w:rPr>
                  <w:t xml:space="preserve">This positive vision offered in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stands as the poetic correlative of the relationships George had formed with numerous friends over the preceding two decades.</w:t>
                </w:r>
                <w:r w:rsidR="00C44C6E">
                  <w:rPr>
                    <w:lang w:val="en-US"/>
                  </w:rPr>
                  <w:t xml:space="preserve"> </w:t>
                </w:r>
                <w:r w:rsidRPr="001F601D">
                  <w:rPr>
                    <w:lang w:val="en-US"/>
                  </w:rPr>
                  <w:t>George never explicitly acknowledged his homosexuality.</w:t>
                </w:r>
                <w:r w:rsidR="00C44C6E">
                  <w:rPr>
                    <w:lang w:val="en-US"/>
                  </w:rPr>
                  <w:t xml:space="preserve"> </w:t>
                </w:r>
                <w:r w:rsidRPr="001F601D">
                  <w:rPr>
                    <w:lang w:val="en-US"/>
                  </w:rPr>
                  <w:t xml:space="preserve">Apart from the legal prohibition of </w:t>
                </w:r>
                <w:r w:rsidR="00C44C6E">
                  <w:rPr>
                    <w:lang w:val="en-US"/>
                  </w:rPr>
                  <w:t>‘</w:t>
                </w:r>
                <w:r w:rsidRPr="001F601D">
                  <w:rPr>
                    <w:lang w:val="en-US"/>
                  </w:rPr>
                  <w:t>unnatural fornication</w:t>
                </w:r>
                <w:r w:rsidR="00C44C6E">
                  <w:rPr>
                    <w:lang w:val="en-US"/>
                  </w:rPr>
                  <w:t>’</w:t>
                </w:r>
                <w:r w:rsidRPr="001F601D">
                  <w:rPr>
                    <w:lang w:val="en-US"/>
                  </w:rPr>
                  <w:t xml:space="preserve"> formulated in the notorious Paragraph 175 of the German Legal Code, there were of course countless social and practical reasons to conceal, or at least veil, one’s sexual orientation in the first half of the twentieth </w:t>
                </w:r>
                <w:r w:rsidR="0017455E" w:rsidRPr="001F601D">
                  <w:rPr>
                    <w:lang w:val="en-US"/>
                  </w:rPr>
                  <w:t>century</w:t>
                </w:r>
                <w:r w:rsidRPr="001F601D">
                  <w:rPr>
                    <w:lang w:val="en-US"/>
                  </w:rPr>
                  <w:t xml:space="preserve">. But the predominantly homosocial character of his exclusive circle of his admirers, collaborators and friends, as well as the imagery and themes of </w:t>
                </w:r>
                <w:r w:rsidRPr="001F601D">
                  <w:rPr>
                    <w:lang w:val="en-US"/>
                  </w:rPr>
                  <w:lastRenderedPageBreak/>
                  <w:t>many of his poems, left little doubt about the direction of his erotic energy.</w:t>
                </w:r>
                <w:r w:rsidR="00C44C6E">
                  <w:rPr>
                    <w:lang w:val="en-US"/>
                  </w:rPr>
                  <w:t xml:space="preserve"> </w:t>
                </w:r>
                <w:r w:rsidRPr="001F601D">
                  <w:rPr>
                    <w:lang w:val="en-US"/>
                  </w:rPr>
                  <w:t xml:space="preserve">Indeed, at the physical and ideational center of </w:t>
                </w:r>
                <w:r w:rsidRPr="001F601D">
                  <w:rPr>
                    <w:i/>
                    <w:lang w:val="en-US"/>
                  </w:rPr>
                  <w:t xml:space="preserve">Der </w:t>
                </w:r>
                <w:proofErr w:type="spellStart"/>
                <w:r w:rsidRPr="001F601D">
                  <w:rPr>
                    <w:i/>
                    <w:lang w:val="en-US"/>
                  </w:rPr>
                  <w:t>Siebente</w:t>
                </w:r>
                <w:proofErr w:type="spellEnd"/>
                <w:r w:rsidRPr="001F601D">
                  <w:rPr>
                    <w:i/>
                    <w:lang w:val="en-US"/>
                  </w:rPr>
                  <w:t xml:space="preserve"> Ring, </w:t>
                </w:r>
                <w:r w:rsidRPr="001F601D">
                  <w:rPr>
                    <w:lang w:val="en-US"/>
                  </w:rPr>
                  <w:t xml:space="preserve">in the fourth of its seven sections, stands the literal apotheosis of a young boy. The image of </w:t>
                </w:r>
                <w:proofErr w:type="spellStart"/>
                <w:r w:rsidRPr="001F601D">
                  <w:rPr>
                    <w:lang w:val="en-US"/>
                  </w:rPr>
                  <w:t>Maximin</w:t>
                </w:r>
                <w:proofErr w:type="spellEnd"/>
                <w:r w:rsidRPr="001F601D">
                  <w:rPr>
                    <w:lang w:val="en-US"/>
                  </w:rPr>
                  <w:t xml:space="preserve"> was the literary transfiguration of a certain Maximilian </w:t>
                </w:r>
                <w:proofErr w:type="spellStart"/>
                <w:r w:rsidRPr="001F601D">
                  <w:rPr>
                    <w:lang w:val="en-US"/>
                  </w:rPr>
                  <w:t>Kronberger</w:t>
                </w:r>
                <w:proofErr w:type="spellEnd"/>
                <w:r w:rsidRPr="001F601D">
                  <w:rPr>
                    <w:lang w:val="en-US"/>
                  </w:rPr>
                  <w:t xml:space="preserve">, an adolescent George had met in 1902 when </w:t>
                </w:r>
                <w:proofErr w:type="spellStart"/>
                <w:r w:rsidRPr="001F601D">
                  <w:rPr>
                    <w:lang w:val="en-US"/>
                  </w:rPr>
                  <w:t>Kronberger</w:t>
                </w:r>
                <w:proofErr w:type="spellEnd"/>
                <w:r w:rsidRPr="001F601D">
                  <w:rPr>
                    <w:lang w:val="en-US"/>
                  </w:rPr>
                  <w:t xml:space="preserve"> was 14 and who died suddenly of illness two years later.</w:t>
                </w:r>
                <w:r w:rsidR="00C44C6E">
                  <w:rPr>
                    <w:lang w:val="en-US"/>
                  </w:rPr>
                  <w:t xml:space="preserve"> </w:t>
                </w:r>
                <w:r w:rsidRPr="001F601D">
                  <w:rPr>
                    <w:lang w:val="en-US"/>
                  </w:rPr>
                  <w:t xml:space="preserve">Stunned with grief at the loss, George attempted to overcome Maximilian’s physical death with the spiritual, or at least poetic, immortality of </w:t>
                </w:r>
                <w:proofErr w:type="spellStart"/>
                <w:r w:rsidRPr="001F601D">
                  <w:rPr>
                    <w:lang w:val="en-US"/>
                  </w:rPr>
                  <w:t>Maximin</w:t>
                </w:r>
                <w:proofErr w:type="spellEnd"/>
                <w:r w:rsidRPr="001F601D">
                  <w:rPr>
                    <w:lang w:val="en-US"/>
                  </w:rPr>
                  <w:t>.</w:t>
                </w:r>
                <w:r w:rsidR="00C44C6E">
                  <w:rPr>
                    <w:lang w:val="en-US"/>
                  </w:rPr>
                  <w:t xml:space="preserve"> </w:t>
                </w:r>
                <w:r w:rsidRPr="001F601D">
                  <w:rPr>
                    <w:lang w:val="en-US"/>
                  </w:rPr>
                  <w:t>From then on, George elaborated an ever more detailed vision of a closed community of adherents wholly devoted to a creed presided over by a vatic leader, who demanded absolute loyalty to himself and recognition of his divine creation.</w:t>
                </w:r>
                <w:r w:rsidR="00C44C6E">
                  <w:rPr>
                    <w:lang w:val="en-US"/>
                  </w:rPr>
                  <w:t xml:space="preserve"> </w:t>
                </w:r>
                <w:r w:rsidRPr="001F601D">
                  <w:rPr>
                    <w:lang w:val="en-US"/>
                  </w:rPr>
                  <w:t xml:space="preserve">It was here, in what became known as his </w:t>
                </w:r>
                <w:r w:rsidR="00C44C6E">
                  <w:rPr>
                    <w:lang w:val="en-US"/>
                  </w:rPr>
                  <w:t>‘</w:t>
                </w:r>
                <w:r w:rsidRPr="001F601D">
                  <w:rPr>
                    <w:lang w:val="en-US"/>
                  </w:rPr>
                  <w:t>Secret Germany</w:t>
                </w:r>
                <w:r w:rsidR="00C44C6E">
                  <w:rPr>
                    <w:lang w:val="en-US"/>
                  </w:rPr>
                  <w:t>’,</w:t>
                </w:r>
                <w:r w:rsidRPr="001F601D">
                  <w:rPr>
                    <w:lang w:val="en-US"/>
                  </w:rPr>
                  <w:t xml:space="preserve"> that George’s conception of an alternate domain achieved its fullest form.</w:t>
                </w:r>
              </w:p>
              <w:p w:rsidR="0017455E" w:rsidRDefault="0017455E" w:rsidP="00C27FAB">
                <w:pPr>
                  <w:rPr>
                    <w:lang w:val="en-US"/>
                  </w:rPr>
                </w:pPr>
              </w:p>
              <w:p w:rsidR="003F0D73" w:rsidRPr="001F601D" w:rsidRDefault="001F601D" w:rsidP="00C27FAB">
                <w:pPr>
                  <w:rPr>
                    <w:lang w:val="en-US"/>
                  </w:rPr>
                </w:pPr>
                <w:r w:rsidRPr="001F601D">
                  <w:rPr>
                    <w:lang w:val="en-US"/>
                  </w:rPr>
                  <w:t xml:space="preserve">George would publish only two more volumes of poetry in the twenty-six years after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w:t>
                </w:r>
                <w:r w:rsidR="00C44C6E">
                  <w:rPr>
                    <w:lang w:val="en-US"/>
                  </w:rPr>
                  <w:t xml:space="preserve"> </w:t>
                </w:r>
                <w:r w:rsidRPr="001F601D">
                  <w:rPr>
                    <w:lang w:val="en-US"/>
                  </w:rPr>
                  <w:t xml:space="preserve">In 1914, only a few months before the outbreak of World War I, </w:t>
                </w:r>
                <w:r w:rsidRPr="001F601D">
                  <w:rPr>
                    <w:i/>
                    <w:lang w:val="en-US"/>
                  </w:rPr>
                  <w:t xml:space="preserve">Der Stern des </w:t>
                </w:r>
                <w:proofErr w:type="spellStart"/>
                <w:r w:rsidRPr="001F601D">
                  <w:rPr>
                    <w:i/>
                    <w:lang w:val="en-US"/>
                  </w:rPr>
                  <w:t>Bundes</w:t>
                </w:r>
                <w:proofErr w:type="spellEnd"/>
                <w:r w:rsidRPr="001F601D">
                  <w:rPr>
                    <w:lang w:val="en-US"/>
                  </w:rPr>
                  <w:t xml:space="preserve"> appeared that was, in essence, the codification of the rules governing his society apart. Finally, in 1928, the year he turned sixty, his last book, </w:t>
                </w:r>
                <w:r w:rsidRPr="001F601D">
                  <w:rPr>
                    <w:i/>
                    <w:lang w:val="en-US"/>
                  </w:rPr>
                  <w:t xml:space="preserve">Das </w:t>
                </w:r>
                <w:proofErr w:type="spellStart"/>
                <w:r w:rsidRPr="001F601D">
                  <w:rPr>
                    <w:i/>
                    <w:lang w:val="en-US"/>
                  </w:rPr>
                  <w:t>neue</w:t>
                </w:r>
                <w:proofErr w:type="spellEnd"/>
                <w:r w:rsidRPr="001F601D">
                  <w:rPr>
                    <w:i/>
                    <w:lang w:val="en-US"/>
                  </w:rPr>
                  <w:t xml:space="preserve"> Reich</w:t>
                </w:r>
                <w:r w:rsidRPr="001F601D">
                  <w:rPr>
                    <w:lang w:val="en-US"/>
                  </w:rPr>
                  <w:t>, received the kind of rapt reception enjoyed only by cultural heroes, religious leaders—or politicians.</w:t>
                </w:r>
                <w:r w:rsidR="00C44C6E">
                  <w:rPr>
                    <w:lang w:val="en-US"/>
                  </w:rPr>
                  <w:t xml:space="preserve"> </w:t>
                </w:r>
                <w:r w:rsidRPr="001F601D">
                  <w:rPr>
                    <w:lang w:val="en-US"/>
                  </w:rPr>
                  <w:t>When the National Socialists came to power under Adolf Hitler on January 30, 1933, ten months before George’s death, many initially believed that the Third Reich was the realization of the values and ideals George had espoused all his life.</w:t>
                </w:r>
                <w:r w:rsidR="00C44C6E">
                  <w:rPr>
                    <w:lang w:val="en-US"/>
                  </w:rPr>
                  <w:t xml:space="preserve"> </w:t>
                </w:r>
                <w:r w:rsidRPr="001F601D">
                  <w:rPr>
                    <w:lang w:val="en-US"/>
                  </w:rPr>
                  <w:t xml:space="preserve">It quickly became apparent that Nazi Germany was not in fact the </w:t>
                </w:r>
                <w:r w:rsidR="00C44C6E">
                  <w:rPr>
                    <w:lang w:val="en-US"/>
                  </w:rPr>
                  <w:t>‘</w:t>
                </w:r>
                <w:r w:rsidRPr="001F601D">
                  <w:rPr>
                    <w:lang w:val="en-US"/>
                  </w:rPr>
                  <w:t>Secret Germany</w:t>
                </w:r>
                <w:r w:rsidR="00C44C6E">
                  <w:rPr>
                    <w:lang w:val="en-US"/>
                  </w:rPr>
                  <w:t>’</w:t>
                </w:r>
                <w:r w:rsidRPr="001F601D">
                  <w:rPr>
                    <w:lang w:val="en-US"/>
                  </w:rPr>
                  <w:t xml:space="preserve"> he had envisioned. But in the decades following 1945, the distinctions setting them apart seemed less salient than their </w:t>
                </w:r>
                <w:r w:rsidR="0017455E" w:rsidRPr="001F601D">
                  <w:rPr>
                    <w:lang w:val="en-US"/>
                  </w:rPr>
                  <w:t>congruities</w:t>
                </w:r>
                <w:bookmarkStart w:id="0" w:name="_GoBack"/>
                <w:bookmarkEnd w:id="0"/>
                <w:r w:rsidRPr="001F601D">
                  <w:rPr>
                    <w:lang w:val="en-US"/>
                  </w:rPr>
                  <w:t>, and George and his world largely sank from sight.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536DB1052BE44D886EFF9FE7614591"/>
              </w:placeholder>
            </w:sdtPr>
            <w:sdtEndPr/>
            <w:sdtContent>
              <w:p w:rsidR="001F601D" w:rsidRDefault="00BB2A2F" w:rsidP="001F601D">
                <w:sdt>
                  <w:sdtPr>
                    <w:id w:val="-1504125584"/>
                    <w:citation/>
                  </w:sdtPr>
                  <w:sdtEndPr/>
                  <w:sdtContent>
                    <w:r w:rsidR="001F601D">
                      <w:fldChar w:fldCharType="begin"/>
                    </w:r>
                    <w:r w:rsidR="001F601D">
                      <w:rPr>
                        <w:lang w:val="en-US"/>
                      </w:rPr>
                      <w:instrText xml:space="preserve"> CITATION Lan11 \l 1033 </w:instrText>
                    </w:r>
                    <w:r w:rsidR="001F601D">
                      <w:fldChar w:fldCharType="separate"/>
                    </w:r>
                    <w:r w:rsidR="001F601D">
                      <w:rPr>
                        <w:noProof/>
                        <w:lang w:val="en-US"/>
                      </w:rPr>
                      <w:t xml:space="preserve"> (Lane)</w:t>
                    </w:r>
                    <w:r w:rsidR="001F601D">
                      <w:fldChar w:fldCharType="end"/>
                    </w:r>
                  </w:sdtContent>
                </w:sdt>
              </w:p>
              <w:p w:rsidR="001F601D" w:rsidRDefault="00BB2A2F" w:rsidP="001F601D">
                <w:pPr>
                  <w:rPr>
                    <w:lang w:val="en-US"/>
                  </w:rPr>
                </w:pPr>
                <w:sdt>
                  <w:sdtPr>
                    <w:rPr>
                      <w:lang w:val="en-US"/>
                    </w:rPr>
                    <w:id w:val="-309785443"/>
                    <w:citation/>
                  </w:sdtPr>
                  <w:sdtEndPr/>
                  <w:sdtContent>
                    <w:r w:rsidR="001F601D">
                      <w:rPr>
                        <w:lang w:val="en-US"/>
                      </w:rPr>
                      <w:fldChar w:fldCharType="begin"/>
                    </w:r>
                    <w:r w:rsidR="001F601D">
                      <w:rPr>
                        <w:lang w:val="en-US"/>
                      </w:rPr>
                      <w:instrText xml:space="preserve"> CITATION Nor02 \l 1033 </w:instrText>
                    </w:r>
                    <w:r w:rsidR="001F601D">
                      <w:rPr>
                        <w:lang w:val="en-US"/>
                      </w:rPr>
                      <w:fldChar w:fldCharType="separate"/>
                    </w:r>
                    <w:r w:rsidR="001F601D">
                      <w:rPr>
                        <w:noProof/>
                        <w:lang w:val="en-US"/>
                      </w:rPr>
                      <w:t>(Norton)</w:t>
                    </w:r>
                    <w:r w:rsidR="001F601D">
                      <w:rPr>
                        <w:lang w:val="en-US"/>
                      </w:rPr>
                      <w:fldChar w:fldCharType="end"/>
                    </w:r>
                  </w:sdtContent>
                </w:sdt>
              </w:p>
              <w:p w:rsidR="003235A7" w:rsidRDefault="00BB2A2F" w:rsidP="00FB11DE">
                <w:sdt>
                  <w:sdtPr>
                    <w:id w:val="1261568269"/>
                    <w:citation/>
                  </w:sdtPr>
                  <w:sdtEndPr/>
                  <w:sdtContent>
                    <w:r w:rsidR="001F601D">
                      <w:fldChar w:fldCharType="begin"/>
                    </w:r>
                    <w:r w:rsidR="001F601D">
                      <w:rPr>
                        <w:lang w:val="en-US"/>
                      </w:rPr>
                      <w:instrText xml:space="preserve"> CITATION Rie05 \l 1033 </w:instrText>
                    </w:r>
                    <w:r w:rsidR="001F601D">
                      <w:fldChar w:fldCharType="separate"/>
                    </w:r>
                    <w:r w:rsidR="001F601D">
                      <w:rPr>
                        <w:noProof/>
                        <w:lang w:val="en-US"/>
                      </w:rPr>
                      <w:t>(Rieckmann)</w:t>
                    </w:r>
                    <w:r w:rsidR="001F601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A2F" w:rsidRDefault="00BB2A2F" w:rsidP="007A0D55">
      <w:pPr>
        <w:spacing w:after="0" w:line="240" w:lineRule="auto"/>
      </w:pPr>
      <w:r>
        <w:separator/>
      </w:r>
    </w:p>
  </w:endnote>
  <w:endnote w:type="continuationSeparator" w:id="0">
    <w:p w:rsidR="00BB2A2F" w:rsidRDefault="00BB2A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A2F" w:rsidRDefault="00BB2A2F" w:rsidP="007A0D55">
      <w:pPr>
        <w:spacing w:after="0" w:line="240" w:lineRule="auto"/>
      </w:pPr>
      <w:r>
        <w:separator/>
      </w:r>
    </w:p>
  </w:footnote>
  <w:footnote w:type="continuationSeparator" w:id="0">
    <w:p w:rsidR="00BB2A2F" w:rsidRDefault="00BB2A2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1D"/>
    <w:rsid w:val="00032559"/>
    <w:rsid w:val="00052040"/>
    <w:rsid w:val="000B25AE"/>
    <w:rsid w:val="000B55AB"/>
    <w:rsid w:val="000D24DC"/>
    <w:rsid w:val="00101B2E"/>
    <w:rsid w:val="00116FA0"/>
    <w:rsid w:val="0015114C"/>
    <w:rsid w:val="0017455E"/>
    <w:rsid w:val="001A21F3"/>
    <w:rsid w:val="001A2537"/>
    <w:rsid w:val="001A6A06"/>
    <w:rsid w:val="001F601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3D1"/>
    <w:rsid w:val="004E5896"/>
    <w:rsid w:val="00513EE6"/>
    <w:rsid w:val="00534F8F"/>
    <w:rsid w:val="00590035"/>
    <w:rsid w:val="005B177E"/>
    <w:rsid w:val="005B3921"/>
    <w:rsid w:val="005F26D7"/>
    <w:rsid w:val="005F5450"/>
    <w:rsid w:val="0063239B"/>
    <w:rsid w:val="006D0412"/>
    <w:rsid w:val="007411B9"/>
    <w:rsid w:val="00780D95"/>
    <w:rsid w:val="00780DC7"/>
    <w:rsid w:val="007A0D55"/>
    <w:rsid w:val="007B3377"/>
    <w:rsid w:val="007E5F44"/>
    <w:rsid w:val="00821DE3"/>
    <w:rsid w:val="00846CE1"/>
    <w:rsid w:val="0088705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2A2F"/>
    <w:rsid w:val="00BC39C9"/>
    <w:rsid w:val="00BE5BF7"/>
    <w:rsid w:val="00BF40E1"/>
    <w:rsid w:val="00C27FAB"/>
    <w:rsid w:val="00C358D4"/>
    <w:rsid w:val="00C44C6E"/>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8E2A"/>
  <w15:docId w15:val="{2A7C2948-8490-4788-BE6A-ED27E6FD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60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60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EE1E79B7087E4BBB8AD5CEBFBB4457"/>
        <w:category>
          <w:name w:val="General"/>
          <w:gallery w:val="placeholder"/>
        </w:category>
        <w:types>
          <w:type w:val="bbPlcHdr"/>
        </w:types>
        <w:behaviors>
          <w:behavior w:val="content"/>
        </w:behaviors>
        <w:guid w:val="{E23CBDD6-39F2-5447-B8FC-900F046FEE24}"/>
      </w:docPartPr>
      <w:docPartBody>
        <w:p w:rsidR="00251540" w:rsidRDefault="000925FE">
          <w:pPr>
            <w:pStyle w:val="FEEE1E79B7087E4BBB8AD5CEBFBB4457"/>
          </w:pPr>
          <w:r w:rsidRPr="00CC586D">
            <w:rPr>
              <w:rStyle w:val="PlaceholderText"/>
              <w:b/>
              <w:color w:val="FFFFFF" w:themeColor="background1"/>
            </w:rPr>
            <w:t>[Salutation]</w:t>
          </w:r>
        </w:p>
      </w:docPartBody>
    </w:docPart>
    <w:docPart>
      <w:docPartPr>
        <w:name w:val="8A311EC3675A084690A861C8CD30AE38"/>
        <w:category>
          <w:name w:val="General"/>
          <w:gallery w:val="placeholder"/>
        </w:category>
        <w:types>
          <w:type w:val="bbPlcHdr"/>
        </w:types>
        <w:behaviors>
          <w:behavior w:val="content"/>
        </w:behaviors>
        <w:guid w:val="{9AB605FD-0F75-1B47-80A6-BC993966BF79}"/>
      </w:docPartPr>
      <w:docPartBody>
        <w:p w:rsidR="00251540" w:rsidRDefault="000925FE">
          <w:pPr>
            <w:pStyle w:val="8A311EC3675A084690A861C8CD30AE38"/>
          </w:pPr>
          <w:r>
            <w:rPr>
              <w:rStyle w:val="PlaceholderText"/>
            </w:rPr>
            <w:t>[First name]</w:t>
          </w:r>
        </w:p>
      </w:docPartBody>
    </w:docPart>
    <w:docPart>
      <w:docPartPr>
        <w:name w:val="4F4BDF02FB2ACF499C4253BD54ABF2F4"/>
        <w:category>
          <w:name w:val="General"/>
          <w:gallery w:val="placeholder"/>
        </w:category>
        <w:types>
          <w:type w:val="bbPlcHdr"/>
        </w:types>
        <w:behaviors>
          <w:behavior w:val="content"/>
        </w:behaviors>
        <w:guid w:val="{81B4706F-8435-3A46-8C84-906AD9D45877}"/>
      </w:docPartPr>
      <w:docPartBody>
        <w:p w:rsidR="00251540" w:rsidRDefault="000925FE">
          <w:pPr>
            <w:pStyle w:val="4F4BDF02FB2ACF499C4253BD54ABF2F4"/>
          </w:pPr>
          <w:r>
            <w:rPr>
              <w:rStyle w:val="PlaceholderText"/>
            </w:rPr>
            <w:t>[Middle name]</w:t>
          </w:r>
        </w:p>
      </w:docPartBody>
    </w:docPart>
    <w:docPart>
      <w:docPartPr>
        <w:name w:val="0CD960F5C49A684AB7DD343A39D439F6"/>
        <w:category>
          <w:name w:val="General"/>
          <w:gallery w:val="placeholder"/>
        </w:category>
        <w:types>
          <w:type w:val="bbPlcHdr"/>
        </w:types>
        <w:behaviors>
          <w:behavior w:val="content"/>
        </w:behaviors>
        <w:guid w:val="{1586AEB1-F5DD-D94F-8E12-CA683A0E67C5}"/>
      </w:docPartPr>
      <w:docPartBody>
        <w:p w:rsidR="00251540" w:rsidRDefault="000925FE">
          <w:pPr>
            <w:pStyle w:val="0CD960F5C49A684AB7DD343A39D439F6"/>
          </w:pPr>
          <w:r>
            <w:rPr>
              <w:rStyle w:val="PlaceholderText"/>
            </w:rPr>
            <w:t>[Last name]</w:t>
          </w:r>
        </w:p>
      </w:docPartBody>
    </w:docPart>
    <w:docPart>
      <w:docPartPr>
        <w:name w:val="CC83220AFBD87240838AE17AFF3DE843"/>
        <w:category>
          <w:name w:val="General"/>
          <w:gallery w:val="placeholder"/>
        </w:category>
        <w:types>
          <w:type w:val="bbPlcHdr"/>
        </w:types>
        <w:behaviors>
          <w:behavior w:val="content"/>
        </w:behaviors>
        <w:guid w:val="{396AE241-AAB7-FD45-BE4B-40E1C5652219}"/>
      </w:docPartPr>
      <w:docPartBody>
        <w:p w:rsidR="00251540" w:rsidRDefault="000925FE">
          <w:pPr>
            <w:pStyle w:val="CC83220AFBD87240838AE17AFF3DE843"/>
          </w:pPr>
          <w:r>
            <w:rPr>
              <w:rStyle w:val="PlaceholderText"/>
            </w:rPr>
            <w:t>[Enter your biography]</w:t>
          </w:r>
        </w:p>
      </w:docPartBody>
    </w:docPart>
    <w:docPart>
      <w:docPartPr>
        <w:name w:val="4ECC1342492DE046945660599CEC5494"/>
        <w:category>
          <w:name w:val="General"/>
          <w:gallery w:val="placeholder"/>
        </w:category>
        <w:types>
          <w:type w:val="bbPlcHdr"/>
        </w:types>
        <w:behaviors>
          <w:behavior w:val="content"/>
        </w:behaviors>
        <w:guid w:val="{7F0E0CFD-389A-9E40-9CB0-5B91C1982E6D}"/>
      </w:docPartPr>
      <w:docPartBody>
        <w:p w:rsidR="00251540" w:rsidRDefault="000925FE">
          <w:pPr>
            <w:pStyle w:val="4ECC1342492DE046945660599CEC5494"/>
          </w:pPr>
          <w:r>
            <w:rPr>
              <w:rStyle w:val="PlaceholderText"/>
            </w:rPr>
            <w:t>[Enter the institution with which you are affiliated]</w:t>
          </w:r>
        </w:p>
      </w:docPartBody>
    </w:docPart>
    <w:docPart>
      <w:docPartPr>
        <w:name w:val="9D1D5217EA5F3743B742C03C8EB38617"/>
        <w:category>
          <w:name w:val="General"/>
          <w:gallery w:val="placeholder"/>
        </w:category>
        <w:types>
          <w:type w:val="bbPlcHdr"/>
        </w:types>
        <w:behaviors>
          <w:behavior w:val="content"/>
        </w:behaviors>
        <w:guid w:val="{EC80DF6D-5052-DD4E-8DC6-B736487A3F01}"/>
      </w:docPartPr>
      <w:docPartBody>
        <w:p w:rsidR="00251540" w:rsidRDefault="000925FE">
          <w:pPr>
            <w:pStyle w:val="9D1D5217EA5F3743B742C03C8EB38617"/>
          </w:pPr>
          <w:r w:rsidRPr="00EF74F7">
            <w:rPr>
              <w:b/>
              <w:color w:val="808080" w:themeColor="background1" w:themeShade="80"/>
            </w:rPr>
            <w:t>[Enter the headword for your article]</w:t>
          </w:r>
        </w:p>
      </w:docPartBody>
    </w:docPart>
    <w:docPart>
      <w:docPartPr>
        <w:name w:val="2BBA22D31A7F174C8831233B41CB4107"/>
        <w:category>
          <w:name w:val="General"/>
          <w:gallery w:val="placeholder"/>
        </w:category>
        <w:types>
          <w:type w:val="bbPlcHdr"/>
        </w:types>
        <w:behaviors>
          <w:behavior w:val="content"/>
        </w:behaviors>
        <w:guid w:val="{85CAE91F-9403-EB4A-A434-A09C52F07BC3}"/>
      </w:docPartPr>
      <w:docPartBody>
        <w:p w:rsidR="00251540" w:rsidRDefault="000925FE">
          <w:pPr>
            <w:pStyle w:val="2BBA22D31A7F174C8831233B41CB41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83EB4E66E0E74295C12F53F095A581"/>
        <w:category>
          <w:name w:val="General"/>
          <w:gallery w:val="placeholder"/>
        </w:category>
        <w:types>
          <w:type w:val="bbPlcHdr"/>
        </w:types>
        <w:behaviors>
          <w:behavior w:val="content"/>
        </w:behaviors>
        <w:guid w:val="{2CAEFFDC-19FD-2C48-9664-DF536CC0CD88}"/>
      </w:docPartPr>
      <w:docPartBody>
        <w:p w:rsidR="00251540" w:rsidRDefault="000925FE">
          <w:pPr>
            <w:pStyle w:val="3E83EB4E66E0E74295C12F53F095A5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8198116678A040B90553A152A3E5B3"/>
        <w:category>
          <w:name w:val="General"/>
          <w:gallery w:val="placeholder"/>
        </w:category>
        <w:types>
          <w:type w:val="bbPlcHdr"/>
        </w:types>
        <w:behaviors>
          <w:behavior w:val="content"/>
        </w:behaviors>
        <w:guid w:val="{538F1D34-950A-1143-95FA-FDFEA2594270}"/>
      </w:docPartPr>
      <w:docPartBody>
        <w:p w:rsidR="00251540" w:rsidRDefault="000925FE">
          <w:pPr>
            <w:pStyle w:val="668198116678A040B90553A152A3E5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536DB1052BE44D886EFF9FE7614591"/>
        <w:category>
          <w:name w:val="General"/>
          <w:gallery w:val="placeholder"/>
        </w:category>
        <w:types>
          <w:type w:val="bbPlcHdr"/>
        </w:types>
        <w:behaviors>
          <w:behavior w:val="content"/>
        </w:behaviors>
        <w:guid w:val="{03FF70D5-AED8-A34D-A943-6C8CBE84F16A}"/>
      </w:docPartPr>
      <w:docPartBody>
        <w:p w:rsidR="00251540" w:rsidRDefault="000925FE">
          <w:pPr>
            <w:pStyle w:val="55536DB1052BE44D886EFF9FE76145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540"/>
    <w:rsid w:val="000925FE"/>
    <w:rsid w:val="002515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E1E79B7087E4BBB8AD5CEBFBB4457">
    <w:name w:val="FEEE1E79B7087E4BBB8AD5CEBFBB4457"/>
  </w:style>
  <w:style w:type="paragraph" w:customStyle="1" w:styleId="8A311EC3675A084690A861C8CD30AE38">
    <w:name w:val="8A311EC3675A084690A861C8CD30AE38"/>
  </w:style>
  <w:style w:type="paragraph" w:customStyle="1" w:styleId="4F4BDF02FB2ACF499C4253BD54ABF2F4">
    <w:name w:val="4F4BDF02FB2ACF499C4253BD54ABF2F4"/>
  </w:style>
  <w:style w:type="paragraph" w:customStyle="1" w:styleId="0CD960F5C49A684AB7DD343A39D439F6">
    <w:name w:val="0CD960F5C49A684AB7DD343A39D439F6"/>
  </w:style>
  <w:style w:type="paragraph" w:customStyle="1" w:styleId="CC83220AFBD87240838AE17AFF3DE843">
    <w:name w:val="CC83220AFBD87240838AE17AFF3DE843"/>
  </w:style>
  <w:style w:type="paragraph" w:customStyle="1" w:styleId="4ECC1342492DE046945660599CEC5494">
    <w:name w:val="4ECC1342492DE046945660599CEC5494"/>
  </w:style>
  <w:style w:type="paragraph" w:customStyle="1" w:styleId="9D1D5217EA5F3743B742C03C8EB38617">
    <w:name w:val="9D1D5217EA5F3743B742C03C8EB38617"/>
  </w:style>
  <w:style w:type="paragraph" w:customStyle="1" w:styleId="2BBA22D31A7F174C8831233B41CB4107">
    <w:name w:val="2BBA22D31A7F174C8831233B41CB4107"/>
  </w:style>
  <w:style w:type="paragraph" w:customStyle="1" w:styleId="3E83EB4E66E0E74295C12F53F095A581">
    <w:name w:val="3E83EB4E66E0E74295C12F53F095A581"/>
  </w:style>
  <w:style w:type="paragraph" w:customStyle="1" w:styleId="668198116678A040B90553A152A3E5B3">
    <w:name w:val="668198116678A040B90553A152A3E5B3"/>
  </w:style>
  <w:style w:type="paragraph" w:customStyle="1" w:styleId="55536DB1052BE44D886EFF9FE7614591">
    <w:name w:val="55536DB1052BE44D886EFF9FE76145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Lan11</b:Tag>
    <b:SourceType>Book</b:SourceType>
    <b:Guid>{0485E4DF-9F20-1A4C-B463-737A71AE9C56}</b:Guid>
    <b:Title>A Poet's Reich: Politics and Culture in the George Kreis</b:Title>
    <b:Year>2011</b:Year>
    <b:City>Rochester</b:City>
    <b:Publisher>Camden House</b:Publisher>
    <b:Author>
      <b:Author>
        <b:NameList>
          <b:Person>
            <b:Last>Lane</b:Last>
            <b:First>Melissa</b:First>
            <b:Middle>and Martin Ruehl, eds.</b:Middle>
          </b:Person>
        </b:NameList>
      </b:Author>
    </b:Author>
    <b:RefOrder>1</b:RefOrder>
  </b:Source>
  <b:Source>
    <b:Tag>Nor02</b:Tag>
    <b:SourceType>Book</b:SourceType>
    <b:Guid>{27223BFC-6A4F-6645-AFCF-154F53ED57A2}</b:Guid>
    <b:Author>
      <b:Author>
        <b:NameList>
          <b:Person>
            <b:Last>Norton</b:Last>
            <b:First>Robert</b:First>
            <b:Middle>E.</b:Middle>
          </b:Person>
        </b:NameList>
      </b:Author>
    </b:Author>
    <b:Title>Secret Germany: Stefan George and His Circle</b:Title>
    <b:City>Ithaca</b:City>
    <b:Publisher>Cornell University</b:Publisher>
    <b:Year>2002</b:Year>
    <b:RefOrder>2</b:RefOrder>
  </b:Source>
  <b:Source>
    <b:Tag>Rie05</b:Tag>
    <b:SourceType>Book</b:SourceType>
    <b:Guid>{1805AF4D-FD60-4F4E-BAEE-3AE80DB8DD2D}</b:Guid>
    <b:Author>
      <b:Author>
        <b:NameList>
          <b:Person>
            <b:Last>Rieckmann</b:Last>
            <b:First>Jens,</b:First>
            <b:Middle>ed.</b:Middle>
          </b:Person>
        </b:NameList>
      </b:Author>
    </b:Author>
    <b:Title>A Companion to the Works of Stefan George</b:Title>
    <b:City>Rochester</b:City>
    <b:Publisher>Camden House</b:Publisher>
    <b:Year>2005</b:Year>
    <b:RefOrder>3</b:RefOrder>
  </b:Source>
</b:Sources>
</file>

<file path=customXml/itemProps1.xml><?xml version="1.0" encoding="utf-8"?>
<ds:datastoreItem xmlns:ds="http://schemas.openxmlformats.org/officeDocument/2006/customXml" ds:itemID="{40AF2052-C976-474E-A466-9AE6F7FF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2016-04-29T00:16:00Z</dcterms:created>
  <dcterms:modified xsi:type="dcterms:W3CDTF">2016-05-09T01:48:00Z</dcterms:modified>
</cp:coreProperties>
</file>