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6"/>
        <w:gridCol w:w="2632"/>
      </w:tblGrid>
      <w:tr w:rsidR="0033307E" w:rsidRPr="0033307E" w:rsidTr="0033307E">
        <w:tc>
          <w:tcPr>
            <w:tcW w:w="491" w:type="dxa"/>
            <w:vMerge w:val="restart"/>
            <w:shd w:val="clear" w:color="auto" w:fill="A6A6A6"/>
            <w:textDirection w:val="btLr"/>
          </w:tcPr>
          <w:p w:rsidR="00B574C9" w:rsidRPr="0033307E" w:rsidRDefault="00B574C9" w:rsidP="0033307E">
            <w:pPr>
              <w:spacing w:after="0" w:line="240" w:lineRule="auto"/>
              <w:jc w:val="center"/>
              <w:rPr>
                <w:b/>
                <w:color w:val="FFFFFF"/>
              </w:rPr>
            </w:pPr>
            <w:r w:rsidRPr="0033307E">
              <w:rPr>
                <w:b/>
                <w:color w:val="FFFFFF"/>
              </w:rPr>
              <w:t>About you</w:t>
            </w:r>
          </w:p>
        </w:tc>
        <w:tc>
          <w:tcPr>
            <w:tcW w:w="1296" w:type="dxa"/>
            <w:shd w:val="clear" w:color="auto" w:fill="auto"/>
          </w:tcPr>
          <w:p w:rsidR="00B574C9" w:rsidRPr="0033307E" w:rsidRDefault="00B574C9" w:rsidP="0033307E">
            <w:pPr>
              <w:spacing w:after="0" w:line="240" w:lineRule="auto"/>
              <w:jc w:val="center"/>
              <w:rPr>
                <w:b/>
                <w:color w:val="FFFFFF"/>
              </w:rPr>
            </w:pPr>
            <w:r w:rsidRPr="0033307E">
              <w:rPr>
                <w:rStyle w:val="PlaceholderText"/>
                <w:b/>
                <w:color w:val="FFFFFF"/>
              </w:rPr>
              <w:t>[Salutation]</w:t>
            </w:r>
          </w:p>
        </w:tc>
        <w:tc>
          <w:tcPr>
            <w:tcW w:w="2073" w:type="dxa"/>
            <w:shd w:val="clear" w:color="auto" w:fill="auto"/>
          </w:tcPr>
          <w:p w:rsidR="00B574C9" w:rsidRPr="0033307E" w:rsidRDefault="00815774" w:rsidP="0033307E">
            <w:pPr>
              <w:spacing w:after="0" w:line="240" w:lineRule="auto"/>
            </w:pPr>
            <w:r>
              <w:t>P.</w:t>
            </w:r>
          </w:p>
        </w:tc>
        <w:tc>
          <w:tcPr>
            <w:tcW w:w="2551" w:type="dxa"/>
            <w:shd w:val="clear" w:color="auto" w:fill="auto"/>
          </w:tcPr>
          <w:p w:rsidR="00B574C9" w:rsidRPr="0033307E" w:rsidRDefault="00815774" w:rsidP="0033307E">
            <w:pPr>
              <w:spacing w:after="0" w:line="240" w:lineRule="auto"/>
            </w:pPr>
            <w:r>
              <w:rPr>
                <w:rStyle w:val="PlaceholderText"/>
              </w:rPr>
              <w:t>S.</w:t>
            </w:r>
          </w:p>
        </w:tc>
        <w:tc>
          <w:tcPr>
            <w:tcW w:w="2642" w:type="dxa"/>
            <w:shd w:val="clear" w:color="auto" w:fill="auto"/>
          </w:tcPr>
          <w:p w:rsidR="00B574C9" w:rsidRPr="0033307E" w:rsidRDefault="00815774" w:rsidP="0033307E">
            <w:pPr>
              <w:spacing w:after="0" w:line="240" w:lineRule="auto"/>
            </w:pPr>
            <w:r>
              <w:rPr>
                <w:rStyle w:val="PlaceholderText"/>
              </w:rPr>
              <w:t>Moore</w:t>
            </w:r>
          </w:p>
        </w:tc>
      </w:tr>
      <w:tr w:rsidR="0033307E" w:rsidRPr="0033307E" w:rsidTr="0033307E">
        <w:trPr>
          <w:trHeight w:val="986"/>
        </w:trPr>
        <w:tc>
          <w:tcPr>
            <w:tcW w:w="491" w:type="dxa"/>
            <w:vMerge/>
            <w:shd w:val="clear" w:color="auto" w:fill="A6A6A6"/>
          </w:tcPr>
          <w:p w:rsidR="00B574C9" w:rsidRPr="0033307E" w:rsidRDefault="00B574C9" w:rsidP="0033307E">
            <w:pPr>
              <w:spacing w:after="0" w:line="240" w:lineRule="auto"/>
              <w:jc w:val="center"/>
              <w:rPr>
                <w:b/>
                <w:color w:val="FFFFFF"/>
              </w:rPr>
            </w:pPr>
          </w:p>
        </w:tc>
        <w:tc>
          <w:tcPr>
            <w:tcW w:w="8562" w:type="dxa"/>
            <w:gridSpan w:val="4"/>
            <w:shd w:val="clear" w:color="auto" w:fill="auto"/>
          </w:tcPr>
          <w:p w:rsidR="00B574C9" w:rsidRPr="0033307E" w:rsidRDefault="00B574C9" w:rsidP="0033307E">
            <w:pPr>
              <w:spacing w:after="0" w:line="240" w:lineRule="auto"/>
            </w:pPr>
            <w:r w:rsidRPr="0033307E">
              <w:rPr>
                <w:rStyle w:val="PlaceholderText"/>
              </w:rPr>
              <w:t>[Enter your biography]</w:t>
            </w:r>
          </w:p>
        </w:tc>
      </w:tr>
      <w:tr w:rsidR="0033307E" w:rsidRPr="0033307E" w:rsidTr="0033307E">
        <w:trPr>
          <w:trHeight w:val="986"/>
        </w:trPr>
        <w:tc>
          <w:tcPr>
            <w:tcW w:w="491" w:type="dxa"/>
            <w:vMerge/>
            <w:shd w:val="clear" w:color="auto" w:fill="A6A6A6"/>
          </w:tcPr>
          <w:p w:rsidR="00B574C9" w:rsidRPr="0033307E" w:rsidRDefault="00B574C9" w:rsidP="0033307E">
            <w:pPr>
              <w:spacing w:after="0" w:line="240" w:lineRule="auto"/>
              <w:jc w:val="center"/>
              <w:rPr>
                <w:b/>
                <w:color w:val="FFFFFF"/>
              </w:rPr>
            </w:pPr>
          </w:p>
        </w:tc>
        <w:tc>
          <w:tcPr>
            <w:tcW w:w="8562" w:type="dxa"/>
            <w:gridSpan w:val="4"/>
            <w:shd w:val="clear" w:color="auto" w:fill="auto"/>
          </w:tcPr>
          <w:p w:rsidR="00B574C9" w:rsidRPr="0033307E" w:rsidRDefault="00815774" w:rsidP="0033307E">
            <w:pPr>
              <w:spacing w:after="0" w:line="240" w:lineRule="auto"/>
            </w:pPr>
            <w:r>
              <w:rPr>
                <w:rStyle w:val="PlaceholderText"/>
              </w:rPr>
              <w:t>Ryerson University</w:t>
            </w:r>
          </w:p>
        </w:tc>
      </w:tr>
      <w:tr w:rsidR="0033307E" w:rsidRPr="0033307E" w:rsidTr="0033307E">
        <w:tc>
          <w:tcPr>
            <w:tcW w:w="491" w:type="dxa"/>
            <w:vMerge w:val="restart"/>
            <w:shd w:val="clear" w:color="auto" w:fill="A6A6A6"/>
            <w:textDirection w:val="btLr"/>
          </w:tcPr>
          <w:p w:rsidR="0033307E" w:rsidRPr="0033307E" w:rsidRDefault="0033307E" w:rsidP="00225C94">
            <w:pPr>
              <w:spacing w:after="0" w:line="240" w:lineRule="auto"/>
              <w:jc w:val="center"/>
              <w:rPr>
                <w:b/>
                <w:color w:val="FFFFFF"/>
              </w:rPr>
            </w:pPr>
            <w:r w:rsidRPr="0033307E">
              <w:rPr>
                <w:b/>
                <w:color w:val="FFFFFF"/>
              </w:rPr>
              <w:t>About you</w:t>
            </w:r>
          </w:p>
        </w:tc>
        <w:tc>
          <w:tcPr>
            <w:tcW w:w="1296" w:type="dxa"/>
            <w:shd w:val="clear" w:color="auto" w:fill="auto"/>
          </w:tcPr>
          <w:p w:rsidR="0033307E" w:rsidRPr="0033307E" w:rsidRDefault="0033307E" w:rsidP="00225C94">
            <w:pPr>
              <w:spacing w:after="0" w:line="240" w:lineRule="auto"/>
              <w:jc w:val="center"/>
              <w:rPr>
                <w:b/>
                <w:color w:val="FFFFFF"/>
              </w:rPr>
            </w:pPr>
            <w:r w:rsidRPr="0033307E">
              <w:rPr>
                <w:rStyle w:val="PlaceholderText"/>
                <w:b/>
                <w:color w:val="FFFFFF"/>
              </w:rPr>
              <w:t>[Salutation]</w:t>
            </w:r>
          </w:p>
        </w:tc>
        <w:tc>
          <w:tcPr>
            <w:tcW w:w="2073" w:type="dxa"/>
            <w:shd w:val="clear" w:color="auto" w:fill="auto"/>
          </w:tcPr>
          <w:p w:rsidR="0033307E" w:rsidRPr="0033307E" w:rsidRDefault="00792612" w:rsidP="00225C94">
            <w:pPr>
              <w:spacing w:after="0" w:line="240" w:lineRule="auto"/>
            </w:pPr>
            <w:r>
              <w:rPr>
                <w:rStyle w:val="PlaceholderText"/>
              </w:rPr>
              <w:t>A.</w:t>
            </w:r>
          </w:p>
        </w:tc>
        <w:tc>
          <w:tcPr>
            <w:tcW w:w="2551" w:type="dxa"/>
            <w:shd w:val="clear" w:color="auto" w:fill="auto"/>
          </w:tcPr>
          <w:p w:rsidR="0033307E" w:rsidRPr="0033307E" w:rsidRDefault="00792612" w:rsidP="00225C94">
            <w:pPr>
              <w:spacing w:after="0" w:line="240" w:lineRule="auto"/>
            </w:pPr>
            <w:r>
              <w:rPr>
                <w:rStyle w:val="PlaceholderText"/>
              </w:rPr>
              <w:t>J.</w:t>
            </w:r>
          </w:p>
        </w:tc>
        <w:tc>
          <w:tcPr>
            <w:tcW w:w="2642" w:type="dxa"/>
            <w:shd w:val="clear" w:color="auto" w:fill="auto"/>
          </w:tcPr>
          <w:p w:rsidR="0033307E" w:rsidRPr="0033307E" w:rsidRDefault="00792612" w:rsidP="00225C94">
            <w:pPr>
              <w:spacing w:after="0" w:line="240" w:lineRule="auto"/>
            </w:pPr>
            <w:proofErr w:type="spellStart"/>
            <w:r>
              <w:rPr>
                <w:rStyle w:val="PlaceholderText"/>
              </w:rPr>
              <w:t>Paravantes</w:t>
            </w:r>
            <w:proofErr w:type="spellEnd"/>
          </w:p>
        </w:tc>
      </w:tr>
      <w:tr w:rsidR="0033307E" w:rsidRPr="0033307E" w:rsidTr="0033307E">
        <w:trPr>
          <w:trHeight w:val="986"/>
        </w:trPr>
        <w:tc>
          <w:tcPr>
            <w:tcW w:w="491" w:type="dxa"/>
            <w:vMerge/>
            <w:shd w:val="clear" w:color="auto" w:fill="A6A6A6"/>
          </w:tcPr>
          <w:p w:rsidR="0033307E" w:rsidRPr="0033307E" w:rsidRDefault="0033307E" w:rsidP="00225C94">
            <w:pPr>
              <w:spacing w:after="0" w:line="240" w:lineRule="auto"/>
              <w:jc w:val="center"/>
              <w:rPr>
                <w:b/>
                <w:color w:val="FFFFFF"/>
              </w:rPr>
            </w:pPr>
          </w:p>
        </w:tc>
        <w:tc>
          <w:tcPr>
            <w:tcW w:w="8562" w:type="dxa"/>
            <w:gridSpan w:val="4"/>
            <w:shd w:val="clear" w:color="auto" w:fill="auto"/>
          </w:tcPr>
          <w:p w:rsidR="0033307E" w:rsidRPr="0033307E" w:rsidRDefault="0033307E" w:rsidP="00225C94">
            <w:pPr>
              <w:spacing w:after="0" w:line="240" w:lineRule="auto"/>
            </w:pPr>
            <w:r w:rsidRPr="0033307E">
              <w:rPr>
                <w:rStyle w:val="PlaceholderText"/>
              </w:rPr>
              <w:t>[Enter your biography]</w:t>
            </w:r>
          </w:p>
        </w:tc>
      </w:tr>
      <w:tr w:rsidR="0033307E" w:rsidRPr="0033307E" w:rsidTr="0033307E">
        <w:trPr>
          <w:trHeight w:val="986"/>
        </w:trPr>
        <w:tc>
          <w:tcPr>
            <w:tcW w:w="491" w:type="dxa"/>
            <w:vMerge/>
            <w:shd w:val="clear" w:color="auto" w:fill="A6A6A6"/>
          </w:tcPr>
          <w:p w:rsidR="0033307E" w:rsidRPr="0033307E" w:rsidRDefault="0033307E" w:rsidP="00225C94">
            <w:pPr>
              <w:spacing w:after="0" w:line="240" w:lineRule="auto"/>
              <w:jc w:val="center"/>
              <w:rPr>
                <w:b/>
                <w:color w:val="FFFFFF"/>
              </w:rPr>
            </w:pPr>
          </w:p>
        </w:tc>
        <w:tc>
          <w:tcPr>
            <w:tcW w:w="8562" w:type="dxa"/>
            <w:gridSpan w:val="4"/>
            <w:shd w:val="clear" w:color="auto" w:fill="auto"/>
          </w:tcPr>
          <w:p w:rsidR="0033307E" w:rsidRPr="0033307E" w:rsidRDefault="00792612" w:rsidP="00225C94">
            <w:pPr>
              <w:spacing w:after="0" w:line="240" w:lineRule="auto"/>
            </w:pPr>
            <w:r>
              <w:rPr>
                <w:rStyle w:val="PlaceholderText"/>
              </w:rPr>
              <w:t>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33307E" w:rsidRPr="0033307E" w:rsidTr="0033307E">
        <w:tc>
          <w:tcPr>
            <w:tcW w:w="9016" w:type="dxa"/>
            <w:shd w:val="clear" w:color="auto" w:fill="A6A6A6"/>
            <w:tcMar>
              <w:top w:w="113" w:type="dxa"/>
              <w:bottom w:w="113" w:type="dxa"/>
            </w:tcMar>
          </w:tcPr>
          <w:p w:rsidR="00244BB0" w:rsidRPr="0033307E" w:rsidRDefault="00244BB0" w:rsidP="0033307E">
            <w:pPr>
              <w:spacing w:after="0" w:line="240" w:lineRule="auto"/>
              <w:jc w:val="center"/>
              <w:rPr>
                <w:b/>
                <w:color w:val="FFFFFF"/>
              </w:rPr>
            </w:pPr>
            <w:r w:rsidRPr="0033307E">
              <w:rPr>
                <w:b/>
                <w:color w:val="FFFFFF"/>
              </w:rPr>
              <w:t>Your article</w:t>
            </w:r>
          </w:p>
        </w:tc>
      </w:tr>
      <w:tr w:rsidR="003F0D73" w:rsidRPr="0033307E" w:rsidTr="0033307E">
        <w:tc>
          <w:tcPr>
            <w:tcW w:w="9016" w:type="dxa"/>
            <w:shd w:val="clear" w:color="auto" w:fill="auto"/>
            <w:tcMar>
              <w:top w:w="113" w:type="dxa"/>
              <w:bottom w:w="113" w:type="dxa"/>
            </w:tcMar>
          </w:tcPr>
          <w:p w:rsidR="003F0D73" w:rsidRPr="0033307E" w:rsidRDefault="006F4586" w:rsidP="0033307E">
            <w:pPr>
              <w:spacing w:after="0" w:line="240" w:lineRule="auto"/>
              <w:rPr>
                <w:b/>
              </w:rPr>
            </w:pPr>
            <w:r>
              <w:rPr>
                <w:b/>
              </w:rPr>
              <w:t>Gilman, Charlotte Perkins (1860-1935)</w:t>
            </w:r>
          </w:p>
        </w:tc>
      </w:tr>
      <w:tr w:rsidR="00464699" w:rsidRPr="0033307E" w:rsidTr="0033307E">
        <w:tc>
          <w:tcPr>
            <w:tcW w:w="9016" w:type="dxa"/>
            <w:shd w:val="clear" w:color="auto" w:fill="auto"/>
            <w:tcMar>
              <w:top w:w="113" w:type="dxa"/>
              <w:bottom w:w="113" w:type="dxa"/>
            </w:tcMar>
          </w:tcPr>
          <w:p w:rsidR="00464699" w:rsidRPr="0033307E" w:rsidRDefault="00464699" w:rsidP="0033307E">
            <w:pPr>
              <w:spacing w:after="0" w:line="240" w:lineRule="auto"/>
            </w:pPr>
            <w:r w:rsidRPr="0033307E">
              <w:rPr>
                <w:rStyle w:val="PlaceholderText"/>
                <w:b/>
              </w:rPr>
              <w:t xml:space="preserve">[Enter any </w:t>
            </w:r>
            <w:r w:rsidRPr="0033307E">
              <w:rPr>
                <w:rStyle w:val="PlaceholderText"/>
                <w:b/>
                <w:i/>
              </w:rPr>
              <w:t>variant forms</w:t>
            </w:r>
            <w:r w:rsidRPr="0033307E">
              <w:rPr>
                <w:rStyle w:val="PlaceholderText"/>
                <w:b/>
              </w:rPr>
              <w:t xml:space="preserve"> of your headword – OPTIONAL]</w:t>
            </w:r>
          </w:p>
        </w:tc>
      </w:tr>
      <w:tr w:rsidR="00E85A05" w:rsidRPr="0033307E" w:rsidTr="0033307E">
        <w:tc>
          <w:tcPr>
            <w:tcW w:w="9016" w:type="dxa"/>
            <w:shd w:val="clear" w:color="auto" w:fill="auto"/>
            <w:tcMar>
              <w:top w:w="113" w:type="dxa"/>
              <w:bottom w:w="113" w:type="dxa"/>
            </w:tcMar>
          </w:tcPr>
          <w:p w:rsidR="00E85A05" w:rsidRPr="0033307E" w:rsidRDefault="006F4586" w:rsidP="0033307E">
            <w:pPr>
              <w:spacing w:after="0" w:line="240" w:lineRule="auto"/>
            </w:pPr>
            <w:r>
              <w:t>Charlotte Anne Perkins was born in 1860 in Hartford, Connecticut, to a family of preachers, abolitionists, suffragists and literary luminaries. In 1884 she compromised her youthful dreams of ‘world service’ for marriage,</w:t>
            </w:r>
            <w:r w:rsidRPr="004E72CF">
              <w:t xml:space="preserve"> </w:t>
            </w:r>
            <w:r>
              <w:t>which she later skewered as unpaid ‘domestic service’. The constraints and demands of married life, compounded by postpartum depression following the birth of her daughter, contributed to her suffering from severe depression (Davis 2010; Kessler 1995). In 1887 she was sent to S. Weir Mitchell for his famous ‘rest cure’ – a regime of physical and mental passivity that, she said, nearly drove her mad.</w:t>
            </w:r>
          </w:p>
        </w:tc>
      </w:tr>
      <w:tr w:rsidR="003F0D73" w:rsidRPr="0033307E" w:rsidTr="0033307E">
        <w:tc>
          <w:tcPr>
            <w:tcW w:w="9016" w:type="dxa"/>
            <w:shd w:val="clear" w:color="auto" w:fill="auto"/>
            <w:tcMar>
              <w:top w:w="113" w:type="dxa"/>
              <w:bottom w:w="113" w:type="dxa"/>
            </w:tcMar>
          </w:tcPr>
          <w:p w:rsidR="003F0D73" w:rsidRDefault="006F4586" w:rsidP="0033307E">
            <w:pPr>
              <w:spacing w:after="0" w:line="240" w:lineRule="auto"/>
            </w:pPr>
            <w:r>
              <w:t>Charlotte Anne Perkins was born in 1860 in Hartford, Connecticut, to a family of preachers, abolitionists, suffragists and literary luminaries. In 1884 she compromised her youthful dreams of ‘world service’ for marriage,</w:t>
            </w:r>
            <w:r w:rsidRPr="004E72CF">
              <w:t xml:space="preserve"> </w:t>
            </w:r>
            <w:r>
              <w:t xml:space="preserve">which she later skewered as unpaid ‘domestic service’. The constraints and demands of married life, compounded by postpartum depression following the birth of her daughter, contributed to her suffering from severe depression (Davis 2010; Kessler 1995). In 1887 she was sent to S. Weir Mitchell for his famous ‘rest cure’ – a regime of physical and mental passivity that, she said, nearly drove her mad. The ordeal spurred her best known piece of writing, ‘The Yellow Wall-paper’ (1892), an account of the nervous collapse of a young wife and new mother. More Gothic than clinical, it was reissued in the 1970s to the appreciation of a new generation of feminist scholars (Allen 2009). Gilman authored an estimated three thousand works over the course of her career (Davis 2010), but </w:t>
            </w:r>
            <w:r>
              <w:rPr>
                <w:i/>
                <w:iCs/>
              </w:rPr>
              <w:t>Women and Economics</w:t>
            </w:r>
            <w:r>
              <w:t xml:space="preserve"> (1898) had the greatest impact during her lifetime. This caustic assessment of the bourgeois marriage contract was translated into seven languages by 1911 (</w:t>
            </w:r>
            <w:proofErr w:type="spellStart"/>
            <w:r>
              <w:t>Degler</w:t>
            </w:r>
            <w:proofErr w:type="spellEnd"/>
            <w:r>
              <w:t xml:space="preserve"> 1956). Gilman also self-published and single-handedly penned </w:t>
            </w:r>
            <w:r>
              <w:rPr>
                <w:i/>
                <w:iCs/>
              </w:rPr>
              <w:t>The Forerunner</w:t>
            </w:r>
            <w:r>
              <w:t xml:space="preserve"> (1909-1916), an eclectic but intertextually dense monthly mix of sociological tracts, realist fiction, parables, and poetry. Here she serialized her utopian novel </w:t>
            </w:r>
            <w:proofErr w:type="spellStart"/>
            <w:r>
              <w:rPr>
                <w:i/>
                <w:iCs/>
              </w:rPr>
              <w:t>Herland</w:t>
            </w:r>
            <w:proofErr w:type="spellEnd"/>
            <w:r>
              <w:t xml:space="preserve"> (1915), another text later rescued by second-wave feminists. Gilman died by her own hand, preferring, she wrote, ‘chloroform to cancer’ (Gilman 1935).</w:t>
            </w:r>
          </w:p>
          <w:p w:rsidR="00BD5831" w:rsidRDefault="00BD5831" w:rsidP="0033307E">
            <w:pPr>
              <w:spacing w:after="0" w:line="240" w:lineRule="auto"/>
            </w:pPr>
          </w:p>
          <w:p w:rsidR="00CA585C" w:rsidRDefault="00EE54CF" w:rsidP="00CA585C">
            <w:pPr>
              <w:keepNext/>
              <w:spacing w:after="0" w:line="240" w:lineRule="auto"/>
            </w:pPr>
            <w:r>
              <w:lastRenderedPageBreak/>
              <w:t>File: Gilman1.jpg</w:t>
            </w:r>
          </w:p>
          <w:p w:rsidR="00EE54CF" w:rsidRDefault="00CA585C" w:rsidP="00EB50D4">
            <w:pPr>
              <w:pStyle w:val="Caption"/>
              <w:spacing w:after="0"/>
            </w:pPr>
            <w:r>
              <w:t xml:space="preserve">Figure </w:t>
            </w:r>
            <w:r>
              <w:fldChar w:fldCharType="begin"/>
            </w:r>
            <w:r>
              <w:instrText xml:space="preserve"> SEQ Figure \* ARABIC </w:instrText>
            </w:r>
            <w:r>
              <w:fldChar w:fldCharType="separate"/>
            </w:r>
            <w:r w:rsidR="00EB50D4">
              <w:rPr>
                <w:noProof/>
              </w:rPr>
              <w:t>1</w:t>
            </w:r>
            <w:r>
              <w:fldChar w:fldCharType="end"/>
            </w:r>
            <w:r>
              <w:t xml:space="preserve">. </w:t>
            </w:r>
            <w:r w:rsidRPr="00D6197B">
              <w:t xml:space="preserve">As a young, unmarried woman, Charlotte Perkins illustrated trade cards for the </w:t>
            </w:r>
            <w:proofErr w:type="spellStart"/>
            <w:r w:rsidRPr="00D6197B">
              <w:t>Soapine</w:t>
            </w:r>
            <w:proofErr w:type="spellEnd"/>
            <w:r w:rsidRPr="00D6197B">
              <w:t xml:space="preserve"> Company of Rhode Island. Her depictions of cheerful domesticity take on an ironic tone in light of her later critical writings on women’s ‘domestic service’ in marri</w:t>
            </w:r>
            <w:r>
              <w:t>age.</w:t>
            </w:r>
          </w:p>
          <w:p w:rsidR="00EE54CF" w:rsidRDefault="00EE54CF" w:rsidP="00EB50D4">
            <w:pPr>
              <w:spacing w:after="0" w:line="240" w:lineRule="auto"/>
            </w:pPr>
            <w:r>
              <w:t xml:space="preserve">Source: </w:t>
            </w:r>
            <w:r w:rsidR="00CA585C">
              <w:t xml:space="preserve">Courtesy of A. J. </w:t>
            </w:r>
            <w:proofErr w:type="spellStart"/>
            <w:r w:rsidR="00CA585C">
              <w:t>Paravantes</w:t>
            </w:r>
            <w:proofErr w:type="spellEnd"/>
            <w:r w:rsidR="00CA585C">
              <w:t>, personal collection</w:t>
            </w:r>
          </w:p>
          <w:p w:rsidR="00EE54CF" w:rsidRDefault="00EE54CF" w:rsidP="00EB50D4">
            <w:pPr>
              <w:spacing w:after="0" w:line="240" w:lineRule="auto"/>
            </w:pPr>
          </w:p>
          <w:p w:rsidR="00EB50D4" w:rsidRDefault="00EE54CF" w:rsidP="00EB50D4">
            <w:pPr>
              <w:keepNext/>
              <w:spacing w:after="0" w:line="240" w:lineRule="auto"/>
            </w:pPr>
            <w:r>
              <w:t>File: Gilman2.jpg</w:t>
            </w:r>
          </w:p>
          <w:p w:rsidR="00EE54CF" w:rsidRDefault="00EB50D4" w:rsidP="00EB50D4">
            <w:pPr>
              <w:pStyle w:val="Caption"/>
              <w:spacing w:after="0"/>
            </w:pPr>
            <w:r>
              <w:t xml:space="preserve">Figure </w:t>
            </w:r>
            <w:r>
              <w:fldChar w:fldCharType="begin"/>
            </w:r>
            <w:r>
              <w:instrText xml:space="preserve"> SEQ Figure \* ARABIC </w:instrText>
            </w:r>
            <w:r>
              <w:fldChar w:fldCharType="separate"/>
            </w:r>
            <w:r>
              <w:rPr>
                <w:noProof/>
              </w:rPr>
              <w:t>2</w:t>
            </w:r>
            <w:r>
              <w:fldChar w:fldCharType="end"/>
            </w:r>
            <w:r>
              <w:t xml:space="preserve">. </w:t>
            </w:r>
            <w:r w:rsidRPr="00BA0BDA">
              <w:t>From 1909 to 1916, The Forerunner was ‘written, edited, owned and published by Charlotte Perkins Gilman’. She wrote the entire content, including the ad copy.</w:t>
            </w:r>
          </w:p>
          <w:p w:rsidR="00EE54CF" w:rsidRDefault="00EE54CF" w:rsidP="0033307E">
            <w:pPr>
              <w:spacing w:after="0" w:line="240" w:lineRule="auto"/>
            </w:pPr>
            <w:r>
              <w:t>Source:</w:t>
            </w:r>
            <w:r w:rsidR="00976894">
              <w:t xml:space="preserve"> </w:t>
            </w:r>
            <w:r w:rsidR="00EB50D4">
              <w:t xml:space="preserve">Courtesy of A. J. </w:t>
            </w:r>
            <w:proofErr w:type="spellStart"/>
            <w:r w:rsidR="00EB50D4">
              <w:t>Paravantes</w:t>
            </w:r>
            <w:proofErr w:type="spellEnd"/>
            <w:r w:rsidR="00EB50D4">
              <w:t>, personal collection</w:t>
            </w:r>
          </w:p>
          <w:p w:rsidR="00EE54CF" w:rsidRDefault="00EE54CF" w:rsidP="0033307E">
            <w:pPr>
              <w:spacing w:after="0" w:line="240" w:lineRule="auto"/>
            </w:pPr>
          </w:p>
          <w:p w:rsidR="00BD5831" w:rsidRDefault="00BD5831" w:rsidP="00BD5831">
            <w:pPr>
              <w:pStyle w:val="Heading1"/>
              <w:spacing w:after="0" w:line="240" w:lineRule="auto"/>
            </w:pPr>
            <w:r>
              <w:t xml:space="preserve">List of </w:t>
            </w:r>
            <w:r>
              <w:t>W</w:t>
            </w:r>
            <w:r>
              <w:t>orks</w:t>
            </w:r>
          </w:p>
          <w:p w:rsidR="00BD5831" w:rsidRDefault="00BD5831" w:rsidP="00BD5831">
            <w:pPr>
              <w:spacing w:after="0" w:line="240" w:lineRule="auto"/>
            </w:pPr>
            <w:r>
              <w:t xml:space="preserve">(1998 [1898]) </w:t>
            </w:r>
            <w:r>
              <w:rPr>
                <w:i/>
                <w:iCs/>
              </w:rPr>
              <w:t>Women and Economics: A Study of the Economic Relation Between Men and Women as a Factor in Social Evolution</w:t>
            </w:r>
            <w:r>
              <w:t>, Berkeley: University of California Press.</w:t>
            </w:r>
          </w:p>
          <w:p w:rsidR="00BD5831" w:rsidRDefault="00BD5831" w:rsidP="00BD5831">
            <w:pPr>
              <w:spacing w:after="0" w:line="240" w:lineRule="auto"/>
            </w:pPr>
            <w:r>
              <w:t xml:space="preserve">(1979 [1915]) </w:t>
            </w:r>
            <w:proofErr w:type="spellStart"/>
            <w:r>
              <w:rPr>
                <w:i/>
                <w:iCs/>
              </w:rPr>
              <w:t>Herland</w:t>
            </w:r>
            <w:proofErr w:type="spellEnd"/>
            <w:r>
              <w:t>, New York: Pantheon Books.</w:t>
            </w:r>
          </w:p>
          <w:p w:rsidR="00BD5831" w:rsidRDefault="00BD5831" w:rsidP="00BD5831">
            <w:pPr>
              <w:spacing w:after="0" w:line="240" w:lineRule="auto"/>
            </w:pPr>
            <w:r>
              <w:t xml:space="preserve">(1973 [1892]) </w:t>
            </w:r>
            <w:r>
              <w:rPr>
                <w:i/>
                <w:iCs/>
              </w:rPr>
              <w:t>The Yellow Wallpaper</w:t>
            </w:r>
            <w:r>
              <w:t>. Old Westbury: Feminist Press.</w:t>
            </w:r>
          </w:p>
          <w:p w:rsidR="00BD5831" w:rsidRPr="0033307E" w:rsidRDefault="00BD5831" w:rsidP="0033307E">
            <w:pPr>
              <w:spacing w:after="0" w:line="240" w:lineRule="auto"/>
            </w:pPr>
            <w:r>
              <w:t xml:space="preserve">(1972 [1935]) </w:t>
            </w:r>
            <w:r>
              <w:rPr>
                <w:i/>
                <w:iCs/>
              </w:rPr>
              <w:t>The Living of Charlotte Perkins Gilman: An Autobiography</w:t>
            </w:r>
            <w:r w:rsidR="00EE54CF">
              <w:t>, New York: Arno Press.</w:t>
            </w:r>
          </w:p>
        </w:tc>
      </w:tr>
      <w:tr w:rsidR="003235A7" w:rsidRPr="0033307E" w:rsidTr="0033307E">
        <w:tc>
          <w:tcPr>
            <w:tcW w:w="9016" w:type="dxa"/>
            <w:shd w:val="clear" w:color="auto" w:fill="auto"/>
          </w:tcPr>
          <w:p w:rsidR="003235A7" w:rsidRPr="0033307E" w:rsidRDefault="003235A7" w:rsidP="0033307E">
            <w:pPr>
              <w:spacing w:after="0" w:line="240" w:lineRule="auto"/>
            </w:pPr>
            <w:r w:rsidRPr="0033307E">
              <w:rPr>
                <w:u w:val="single"/>
              </w:rPr>
              <w:lastRenderedPageBreak/>
              <w:t>Further reading</w:t>
            </w:r>
            <w:r w:rsidRPr="0033307E">
              <w:t>:</w:t>
            </w:r>
          </w:p>
          <w:p w:rsidR="002309C9" w:rsidRDefault="001642B9" w:rsidP="002309C9">
            <w:pPr>
              <w:spacing w:after="0" w:line="240" w:lineRule="auto"/>
            </w:pPr>
            <w:sdt>
              <w:sdtPr>
                <w:id w:val="-1004270436"/>
                <w:citation/>
              </w:sdtPr>
              <w:sdtContent>
                <w:r>
                  <w:fldChar w:fldCharType="begin"/>
                </w:r>
                <w:r>
                  <w:rPr>
                    <w:lang w:val="en-CA"/>
                  </w:rPr>
                  <w:instrText xml:space="preserve"> CITATION All09 \l 4105 </w:instrText>
                </w:r>
                <w:r>
                  <w:fldChar w:fldCharType="separate"/>
                </w:r>
                <w:r w:rsidRPr="001642B9">
                  <w:rPr>
                    <w:noProof/>
                    <w:lang w:val="en-CA"/>
                  </w:rPr>
                  <w:t>(Allen)</w:t>
                </w:r>
                <w:r>
                  <w:fldChar w:fldCharType="end"/>
                </w:r>
              </w:sdtContent>
            </w:sdt>
          </w:p>
          <w:p w:rsidR="002309C9" w:rsidRDefault="002309C9" w:rsidP="002309C9">
            <w:pPr>
              <w:spacing w:after="0" w:line="240" w:lineRule="auto"/>
            </w:pPr>
            <w:sdt>
              <w:sdtPr>
                <w:id w:val="128363733"/>
                <w:citation/>
              </w:sdtPr>
              <w:sdtContent>
                <w:r>
                  <w:fldChar w:fldCharType="begin"/>
                </w:r>
                <w:r>
                  <w:rPr>
                    <w:lang w:val="en-CA"/>
                  </w:rPr>
                  <w:instrText xml:space="preserve"> CITATION Dav10 \l 4105 </w:instrText>
                </w:r>
                <w:r>
                  <w:fldChar w:fldCharType="separate"/>
                </w:r>
                <w:r w:rsidRPr="002309C9">
                  <w:rPr>
                    <w:noProof/>
                    <w:lang w:val="en-CA"/>
                  </w:rPr>
                  <w:t>(Davis)</w:t>
                </w:r>
                <w:r>
                  <w:fldChar w:fldCharType="end"/>
                </w:r>
              </w:sdtContent>
            </w:sdt>
          </w:p>
          <w:p w:rsidR="002309C9" w:rsidRDefault="002309C9" w:rsidP="002309C9">
            <w:pPr>
              <w:spacing w:after="0" w:line="240" w:lineRule="auto"/>
            </w:pPr>
            <w:sdt>
              <w:sdtPr>
                <w:id w:val="484054859"/>
                <w:citation/>
              </w:sdtPr>
              <w:sdtContent>
                <w:r>
                  <w:fldChar w:fldCharType="begin"/>
                </w:r>
                <w:r>
                  <w:rPr>
                    <w:lang w:val="en-CA"/>
                  </w:rPr>
                  <w:instrText xml:space="preserve"> CITATION Deg56 \l 4105 </w:instrText>
                </w:r>
                <w:r>
                  <w:fldChar w:fldCharType="separate"/>
                </w:r>
                <w:r w:rsidRPr="002309C9">
                  <w:rPr>
                    <w:noProof/>
                    <w:lang w:val="en-CA"/>
                  </w:rPr>
                  <w:t>(Degler)</w:t>
                </w:r>
                <w:r>
                  <w:fldChar w:fldCharType="end"/>
                </w:r>
              </w:sdtContent>
            </w:sdt>
          </w:p>
          <w:p w:rsidR="003235A7" w:rsidRPr="0033307E" w:rsidRDefault="002309C9" w:rsidP="002309C9">
            <w:pPr>
              <w:spacing w:after="0" w:line="240" w:lineRule="auto"/>
            </w:pPr>
            <w:sdt>
              <w:sdtPr>
                <w:id w:val="-1717342329"/>
                <w:citation/>
              </w:sdtPr>
              <w:sdtContent>
                <w:r>
                  <w:fldChar w:fldCharType="begin"/>
                </w:r>
                <w:r>
                  <w:rPr>
                    <w:lang w:val="en-CA"/>
                  </w:rPr>
                  <w:instrText xml:space="preserve"> CITATION Kes95 \l 4105 </w:instrText>
                </w:r>
                <w:r>
                  <w:fldChar w:fldCharType="separate"/>
                </w:r>
                <w:r w:rsidRPr="002309C9">
                  <w:rPr>
                    <w:noProof/>
                    <w:lang w:val="en-CA"/>
                  </w:rPr>
                  <w:t>(Kessler)</w:t>
                </w:r>
                <w:r>
                  <w:fldChar w:fldCharType="end"/>
                </w:r>
              </w:sdtContent>
            </w:sdt>
          </w:p>
        </w:tc>
      </w:tr>
    </w:tbl>
    <w:p w:rsidR="00C27FAB" w:rsidRPr="00F36937" w:rsidRDefault="00C27FAB" w:rsidP="00B33145">
      <w:bookmarkStart w:id="0" w:name="_GoBack"/>
      <w:bookmarkEnd w:id="0"/>
    </w:p>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7964" w:rsidRDefault="00687964" w:rsidP="007A0D55">
      <w:pPr>
        <w:spacing w:after="0" w:line="240" w:lineRule="auto"/>
      </w:pPr>
      <w:r>
        <w:separator/>
      </w:r>
    </w:p>
  </w:endnote>
  <w:endnote w:type="continuationSeparator" w:id="0">
    <w:p w:rsidR="00687964" w:rsidRDefault="0068796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7964" w:rsidRDefault="00687964" w:rsidP="007A0D55">
      <w:pPr>
        <w:spacing w:after="0" w:line="240" w:lineRule="auto"/>
      </w:pPr>
      <w:r>
        <w:separator/>
      </w:r>
    </w:p>
  </w:footnote>
  <w:footnote w:type="continuationSeparator" w:id="0">
    <w:p w:rsidR="00687964" w:rsidRDefault="0068796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33307E">
      <w:rPr>
        <w:b/>
        <w:color w:val="7F7F7F"/>
      </w:rPr>
      <w:t>Taylor &amp; Francis</w:t>
    </w:r>
    <w:r w:rsidRPr="0033307E">
      <w:rPr>
        <w:color w:val="7F7F7F"/>
      </w:rPr>
      <w:t xml:space="preserve"> – </w:t>
    </w:r>
    <w:proofErr w:type="spellStart"/>
    <w:r w:rsidRPr="0033307E">
      <w:rPr>
        <w:i/>
        <w:color w:val="7F7F7F"/>
      </w:rPr>
      <w:t>Encyclopedia</w:t>
    </w:r>
    <w:proofErr w:type="spellEnd"/>
    <w:r w:rsidRPr="0033307E">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07E"/>
    <w:rsid w:val="00032559"/>
    <w:rsid w:val="00052040"/>
    <w:rsid w:val="000B25AE"/>
    <w:rsid w:val="000B55AB"/>
    <w:rsid w:val="000D24DC"/>
    <w:rsid w:val="00101B2E"/>
    <w:rsid w:val="00116FA0"/>
    <w:rsid w:val="0015114C"/>
    <w:rsid w:val="001642B9"/>
    <w:rsid w:val="001A21F3"/>
    <w:rsid w:val="001A2537"/>
    <w:rsid w:val="001A6A06"/>
    <w:rsid w:val="00210C03"/>
    <w:rsid w:val="002162E2"/>
    <w:rsid w:val="00225C5A"/>
    <w:rsid w:val="002309C9"/>
    <w:rsid w:val="00230B10"/>
    <w:rsid w:val="00234353"/>
    <w:rsid w:val="00244BB0"/>
    <w:rsid w:val="002A0A0D"/>
    <w:rsid w:val="002B0B37"/>
    <w:rsid w:val="0030662D"/>
    <w:rsid w:val="0032318E"/>
    <w:rsid w:val="003235A7"/>
    <w:rsid w:val="0033307E"/>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7964"/>
    <w:rsid w:val="006D0412"/>
    <w:rsid w:val="006F4586"/>
    <w:rsid w:val="007411B9"/>
    <w:rsid w:val="00780D95"/>
    <w:rsid w:val="00780DC7"/>
    <w:rsid w:val="00792612"/>
    <w:rsid w:val="007A0D55"/>
    <w:rsid w:val="007B3377"/>
    <w:rsid w:val="007E5F44"/>
    <w:rsid w:val="00815774"/>
    <w:rsid w:val="00821DE3"/>
    <w:rsid w:val="00846CE1"/>
    <w:rsid w:val="008A5B87"/>
    <w:rsid w:val="00922950"/>
    <w:rsid w:val="00976894"/>
    <w:rsid w:val="009A7264"/>
    <w:rsid w:val="009D1606"/>
    <w:rsid w:val="009E18A1"/>
    <w:rsid w:val="009E73D7"/>
    <w:rsid w:val="00A27D2C"/>
    <w:rsid w:val="00A76FD9"/>
    <w:rsid w:val="00AB436D"/>
    <w:rsid w:val="00AD2F24"/>
    <w:rsid w:val="00AD4844"/>
    <w:rsid w:val="00B219AE"/>
    <w:rsid w:val="00B33145"/>
    <w:rsid w:val="00B574C9"/>
    <w:rsid w:val="00BC39C9"/>
    <w:rsid w:val="00BD5831"/>
    <w:rsid w:val="00BE5BF7"/>
    <w:rsid w:val="00BF40E1"/>
    <w:rsid w:val="00C27FAB"/>
    <w:rsid w:val="00C358D4"/>
    <w:rsid w:val="00C6296B"/>
    <w:rsid w:val="00CA585C"/>
    <w:rsid w:val="00CC586D"/>
    <w:rsid w:val="00CF1542"/>
    <w:rsid w:val="00CF3EC5"/>
    <w:rsid w:val="00D656DA"/>
    <w:rsid w:val="00D83300"/>
    <w:rsid w:val="00DC6B48"/>
    <w:rsid w:val="00DF01B0"/>
    <w:rsid w:val="00E85A05"/>
    <w:rsid w:val="00E95829"/>
    <w:rsid w:val="00EA606C"/>
    <w:rsid w:val="00EB0C8C"/>
    <w:rsid w:val="00EB50D4"/>
    <w:rsid w:val="00EB51FD"/>
    <w:rsid w:val="00EB77DB"/>
    <w:rsid w:val="00ED139F"/>
    <w:rsid w:val="00EE54C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015DD-033F-4662-A0F7-053C6551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CA58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8914">
      <w:bodyDiv w:val="1"/>
      <w:marLeft w:val="0"/>
      <w:marRight w:val="0"/>
      <w:marTop w:val="0"/>
      <w:marBottom w:val="0"/>
      <w:divBdr>
        <w:top w:val="none" w:sz="0" w:space="0" w:color="auto"/>
        <w:left w:val="none" w:sz="0" w:space="0" w:color="auto"/>
        <w:bottom w:val="none" w:sz="0" w:space="0" w:color="auto"/>
        <w:right w:val="none" w:sz="0" w:space="0" w:color="auto"/>
      </w:divBdr>
    </w:div>
    <w:div w:id="1818572494">
      <w:bodyDiv w:val="1"/>
      <w:marLeft w:val="0"/>
      <w:marRight w:val="0"/>
      <w:marTop w:val="0"/>
      <w:marBottom w:val="0"/>
      <w:divBdr>
        <w:top w:val="none" w:sz="0" w:space="0" w:color="auto"/>
        <w:left w:val="none" w:sz="0" w:space="0" w:color="auto"/>
        <w:bottom w:val="none" w:sz="0" w:space="0" w:color="auto"/>
        <w:right w:val="none" w:sz="0" w:space="0" w:color="auto"/>
      </w:divBdr>
    </w:div>
    <w:div w:id="1825706684">
      <w:bodyDiv w:val="1"/>
      <w:marLeft w:val="0"/>
      <w:marRight w:val="0"/>
      <w:marTop w:val="0"/>
      <w:marBottom w:val="0"/>
      <w:divBdr>
        <w:top w:val="none" w:sz="0" w:space="0" w:color="auto"/>
        <w:left w:val="none" w:sz="0" w:space="0" w:color="auto"/>
        <w:bottom w:val="none" w:sz="0" w:space="0" w:color="auto"/>
        <w:right w:val="none" w:sz="0" w:space="0" w:color="auto"/>
      </w:divBdr>
    </w:div>
    <w:div w:id="207161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09"/>
    <w:rsid w:val="00814EDF"/>
    <w:rsid w:val="00D168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0E70010E0DF64C7DA647297A027964E9">
    <w:name w:val="0E70010E0DF64C7DA647297A027964E9"/>
    <w:pPr>
      <w:spacing w:after="160" w:line="259" w:lineRule="auto"/>
    </w:pPr>
    <w:rPr>
      <w:sz w:val="22"/>
      <w:szCs w:val="22"/>
    </w:rPr>
  </w:style>
  <w:style w:type="paragraph" w:customStyle="1" w:styleId="07BD819874824518A372BEEF3A4F5D08">
    <w:name w:val="07BD819874824518A372BEEF3A4F5D08"/>
    <w:pPr>
      <w:spacing w:after="160" w:line="259" w:lineRule="auto"/>
    </w:pPr>
    <w:rPr>
      <w:sz w:val="22"/>
      <w:szCs w:val="22"/>
    </w:rPr>
  </w:style>
  <w:style w:type="paragraph" w:customStyle="1" w:styleId="E1786AB887C3431BB73EF68B3D7F8A48">
    <w:name w:val="E1786AB887C3431BB73EF68B3D7F8A48"/>
    <w:pPr>
      <w:spacing w:after="160" w:line="259" w:lineRule="auto"/>
    </w:pPr>
    <w:rPr>
      <w:sz w:val="22"/>
      <w:szCs w:val="22"/>
    </w:rPr>
  </w:style>
  <w:style w:type="paragraph" w:customStyle="1" w:styleId="BAA4004420E940629D0CA185E6C7C23C">
    <w:name w:val="BAA4004420E940629D0CA185E6C7C23C"/>
    <w:pPr>
      <w:spacing w:after="160" w:line="259" w:lineRule="auto"/>
    </w:pPr>
    <w:rPr>
      <w:sz w:val="22"/>
      <w:szCs w:val="22"/>
    </w:rPr>
  </w:style>
  <w:style w:type="paragraph" w:customStyle="1" w:styleId="55E5B5B726B742BE8CA06B50744F185F">
    <w:name w:val="55E5B5B726B742BE8CA06B50744F185F"/>
    <w:pPr>
      <w:spacing w:after="160" w:line="259" w:lineRule="auto"/>
    </w:pPr>
    <w:rPr>
      <w:sz w:val="22"/>
      <w:szCs w:val="22"/>
    </w:rPr>
  </w:style>
  <w:style w:type="paragraph" w:customStyle="1" w:styleId="714F6D1682254275A600DD5081B1FEDA">
    <w:name w:val="714F6D1682254275A600DD5081B1FEDA"/>
    <w:pPr>
      <w:spacing w:after="160" w:line="259" w:lineRule="auto"/>
    </w:pPr>
    <w:rPr>
      <w:sz w:val="22"/>
      <w:szCs w:val="22"/>
    </w:rPr>
  </w:style>
  <w:style w:type="paragraph" w:customStyle="1" w:styleId="76EE7487DDC042D384319D5D159BAEA0">
    <w:name w:val="76EE7487DDC042D384319D5D159BAEA0"/>
    <w:pPr>
      <w:spacing w:after="160" w:line="259" w:lineRule="auto"/>
    </w:pPr>
    <w:rPr>
      <w:sz w:val="22"/>
      <w:szCs w:val="22"/>
    </w:rPr>
  </w:style>
  <w:style w:type="paragraph" w:customStyle="1" w:styleId="7C08E4FA216348B2B0C94E8C6AE7FDE1">
    <w:name w:val="7C08E4FA216348B2B0C94E8C6AE7FDE1"/>
    <w:pPr>
      <w:spacing w:after="160" w:line="259" w:lineRule="auto"/>
    </w:pPr>
    <w:rPr>
      <w:sz w:val="22"/>
      <w:szCs w:val="22"/>
    </w:rPr>
  </w:style>
  <w:style w:type="paragraph" w:customStyle="1" w:styleId="38987AD6B1154D6DB240584DE7B21625">
    <w:name w:val="38987AD6B1154D6DB240584DE7B21625"/>
    <w:pPr>
      <w:spacing w:after="160" w:line="259" w:lineRule="auto"/>
    </w:pPr>
    <w:rPr>
      <w:sz w:val="22"/>
      <w:szCs w:val="22"/>
    </w:rPr>
  </w:style>
  <w:style w:type="paragraph" w:customStyle="1" w:styleId="F8A402A42D94471DAB0D256B0D064481">
    <w:name w:val="F8A402A42D94471DAB0D256B0D064481"/>
    <w:pPr>
      <w:spacing w:after="160" w:line="259" w:lineRule="auto"/>
    </w:pPr>
    <w:rPr>
      <w:sz w:val="22"/>
      <w:szCs w:val="22"/>
    </w:rPr>
  </w:style>
  <w:style w:type="paragraph" w:customStyle="1" w:styleId="237541F7E37A4BC6BAA082362AE76A69">
    <w:name w:val="237541F7E37A4BC6BAA082362AE76A69"/>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All09</b:Tag>
    <b:SourceType>Book</b:SourceType>
    <b:Guid>{36D27AD0-B61D-460E-8188-5C3DA1ACC8FF}</b:Guid>
    <b:Title>The Feminism of Charlotte Perkins Gilman: Sexualities, Histories, Progressivism</b:Title>
    <b:Year>2009</b:Year>
    <b:Author>
      <b:Author>
        <b:NameList>
          <b:Person>
            <b:Last>Allen</b:Last>
            <b:First>J.</b:First>
          </b:Person>
        </b:NameList>
      </b:Author>
    </b:Author>
    <b:City>Chicago</b:City>
    <b:Publisher>University of Chicago Press</b:Publisher>
    <b:RefOrder>1</b:RefOrder>
  </b:Source>
  <b:Source>
    <b:Tag>Dav10</b:Tag>
    <b:SourceType>Book</b:SourceType>
    <b:Guid>{8F4EC435-1A2B-4CF7-99AC-51896E7345D1}</b:Guid>
    <b:Author>
      <b:Author>
        <b:NameList>
          <b:Person>
            <b:Last>Davis</b:Last>
            <b:First>C.</b:First>
          </b:Person>
        </b:NameList>
      </b:Author>
    </b:Author>
    <b:Title>Charlotte Perkins Gilman: A Biography</b:Title>
    <b:Year>2010</b:Year>
    <b:City>Stanford</b:City>
    <b:Publisher>Stanford University Press</b:Publisher>
    <b:RefOrder>2</b:RefOrder>
  </b:Source>
  <b:Source>
    <b:Tag>Kes95</b:Tag>
    <b:SourceType>Book</b:SourceType>
    <b:Guid>{CD5571AF-A5C5-46FE-93FB-2C34F2FC0DBC}</b:Guid>
    <b:Author>
      <b:Author>
        <b:NameList>
          <b:Person>
            <b:Last>Kessler</b:Last>
            <b:First>C.</b:First>
            <b:Middle>F.</b:Middle>
          </b:Person>
        </b:NameList>
      </b:Author>
    </b:Author>
    <b:Title>Charlotte Perkins Gilman: Her Progress Toward Utopia with Selected Writings</b:Title>
    <b:Year>1995</b:Year>
    <b:City>Syracuse</b:City>
    <b:Publisher>Syracuse University Press</b:Publisher>
    <b:RefOrder>4</b:RefOrder>
  </b:Source>
  <b:Source>
    <b:Tag>Deg56</b:Tag>
    <b:SourceType>JournalArticle</b:SourceType>
    <b:Guid>{5614589B-1ACC-4B58-8A4D-C0378FDCDDCF}</b:Guid>
    <b:Title>Charlotte Perkins Gilman on the Theory and Practice of Feminism</b:Title>
    <b:Year>1956</b:Year>
    <b:Author>
      <b:Author>
        <b:NameList>
          <b:Person>
            <b:Last>Degler</b:Last>
            <b:First>C.</b:First>
            <b:Middle>N.</b:Middle>
          </b:Person>
        </b:NameList>
      </b:Author>
    </b:Author>
    <b:JournalName>American Quarterly</b:JournalName>
    <b:Pages>21-39</b:Pages>
    <b:Volume>8</b:Volume>
    <b:Issue>1</b:Issue>
    <b:RefOrder>3</b:RefOrder>
  </b:Source>
</b:Sources>
</file>

<file path=customXml/itemProps1.xml><?xml version="1.0" encoding="utf-8"?>
<ds:datastoreItem xmlns:ds="http://schemas.openxmlformats.org/officeDocument/2006/customXml" ds:itemID="{1C8E60CE-8367-4E0E-BEDC-9B485706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2016-05-06T03:44:00Z</dcterms:created>
  <dcterms:modified xsi:type="dcterms:W3CDTF">2016-05-06T03:54:00Z</dcterms:modified>
</cp:coreProperties>
</file>