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C744F6" w:rsidRPr="00C744F6" w:rsidTr="00C744F6">
        <w:tc>
          <w:tcPr>
            <w:tcW w:w="491" w:type="dxa"/>
            <w:vMerge w:val="restart"/>
            <w:shd w:val="clear" w:color="auto" w:fill="A6A6A6"/>
            <w:textDirection w:val="btLr"/>
          </w:tcPr>
          <w:p w:rsidR="00B574C9" w:rsidRPr="00C744F6" w:rsidRDefault="00B574C9" w:rsidP="00C744F6">
            <w:pPr>
              <w:spacing w:after="0" w:line="240" w:lineRule="auto"/>
              <w:jc w:val="center"/>
              <w:rPr>
                <w:b/>
                <w:color w:val="FFFFFF"/>
              </w:rPr>
            </w:pPr>
            <w:r w:rsidRPr="00C744F6">
              <w:rPr>
                <w:b/>
                <w:color w:val="FFFFFF"/>
              </w:rPr>
              <w:t>About you</w:t>
            </w:r>
          </w:p>
        </w:tc>
        <w:tc>
          <w:tcPr>
            <w:tcW w:w="1259" w:type="dxa"/>
            <w:shd w:val="clear" w:color="auto" w:fill="auto"/>
          </w:tcPr>
          <w:p w:rsidR="00B574C9" w:rsidRPr="00C744F6" w:rsidRDefault="00B574C9" w:rsidP="00C744F6">
            <w:pPr>
              <w:spacing w:after="0" w:line="240" w:lineRule="auto"/>
              <w:jc w:val="center"/>
              <w:rPr>
                <w:b/>
                <w:color w:val="FFFFFF"/>
              </w:rPr>
            </w:pPr>
            <w:r w:rsidRPr="00C744F6">
              <w:rPr>
                <w:rStyle w:val="PlaceholderText"/>
                <w:b/>
                <w:color w:val="FFFFFF"/>
              </w:rPr>
              <w:t>[Salutation]</w:t>
            </w:r>
          </w:p>
        </w:tc>
        <w:tc>
          <w:tcPr>
            <w:tcW w:w="2073" w:type="dxa"/>
            <w:shd w:val="clear" w:color="auto" w:fill="auto"/>
          </w:tcPr>
          <w:p w:rsidR="00B574C9" w:rsidRPr="00C744F6" w:rsidRDefault="00C744F6" w:rsidP="00C744F6">
            <w:pPr>
              <w:spacing w:after="0" w:line="240" w:lineRule="auto"/>
            </w:pPr>
            <w:r>
              <w:rPr>
                <w:rStyle w:val="PlaceholderText"/>
              </w:rPr>
              <w:t xml:space="preserve">Anthony </w:t>
            </w:r>
          </w:p>
        </w:tc>
        <w:tc>
          <w:tcPr>
            <w:tcW w:w="2551" w:type="dxa"/>
            <w:shd w:val="clear" w:color="auto" w:fill="auto"/>
          </w:tcPr>
          <w:p w:rsidR="00B574C9" w:rsidRPr="00C744F6" w:rsidRDefault="00B574C9" w:rsidP="00C744F6">
            <w:pPr>
              <w:spacing w:after="0" w:line="240" w:lineRule="auto"/>
            </w:pPr>
            <w:r w:rsidRPr="00C744F6">
              <w:rPr>
                <w:rStyle w:val="PlaceholderText"/>
              </w:rPr>
              <w:t>[Middle name]</w:t>
            </w:r>
          </w:p>
        </w:tc>
        <w:tc>
          <w:tcPr>
            <w:tcW w:w="2642" w:type="dxa"/>
            <w:shd w:val="clear" w:color="auto" w:fill="auto"/>
          </w:tcPr>
          <w:p w:rsidR="00B574C9" w:rsidRPr="00C744F6" w:rsidRDefault="00C744F6" w:rsidP="00C744F6">
            <w:pPr>
              <w:spacing w:after="0" w:line="240" w:lineRule="auto"/>
            </w:pPr>
            <w:r>
              <w:rPr>
                <w:rStyle w:val="PlaceholderText"/>
              </w:rPr>
              <w:t>Parton</w:t>
            </w:r>
          </w:p>
        </w:tc>
      </w:tr>
      <w:tr w:rsidR="00C744F6" w:rsidRPr="00C744F6" w:rsidTr="00C744F6">
        <w:trPr>
          <w:trHeight w:val="986"/>
        </w:trPr>
        <w:tc>
          <w:tcPr>
            <w:tcW w:w="491" w:type="dxa"/>
            <w:vMerge/>
            <w:shd w:val="clear" w:color="auto" w:fill="A6A6A6"/>
          </w:tcPr>
          <w:p w:rsidR="00B574C9" w:rsidRPr="00C744F6" w:rsidRDefault="00B574C9" w:rsidP="00C744F6">
            <w:pPr>
              <w:spacing w:after="0" w:line="240" w:lineRule="auto"/>
              <w:jc w:val="center"/>
              <w:rPr>
                <w:b/>
                <w:color w:val="FFFFFF"/>
              </w:rPr>
            </w:pPr>
          </w:p>
        </w:tc>
        <w:tc>
          <w:tcPr>
            <w:tcW w:w="8525" w:type="dxa"/>
            <w:gridSpan w:val="4"/>
            <w:shd w:val="clear" w:color="auto" w:fill="auto"/>
          </w:tcPr>
          <w:p w:rsidR="00B574C9" w:rsidRPr="00C744F6" w:rsidRDefault="00B574C9" w:rsidP="00C744F6">
            <w:pPr>
              <w:spacing w:after="0" w:line="240" w:lineRule="auto"/>
            </w:pPr>
            <w:r w:rsidRPr="00C744F6">
              <w:rPr>
                <w:rStyle w:val="PlaceholderText"/>
              </w:rPr>
              <w:t>[Enter your biography]</w:t>
            </w:r>
          </w:p>
        </w:tc>
      </w:tr>
      <w:tr w:rsidR="00C744F6" w:rsidRPr="00C744F6" w:rsidTr="00C744F6">
        <w:trPr>
          <w:trHeight w:val="986"/>
        </w:trPr>
        <w:tc>
          <w:tcPr>
            <w:tcW w:w="491" w:type="dxa"/>
            <w:vMerge/>
            <w:shd w:val="clear" w:color="auto" w:fill="A6A6A6"/>
          </w:tcPr>
          <w:p w:rsidR="00B574C9" w:rsidRPr="00C744F6" w:rsidRDefault="00B574C9" w:rsidP="00C744F6">
            <w:pPr>
              <w:spacing w:after="0" w:line="240" w:lineRule="auto"/>
              <w:jc w:val="center"/>
              <w:rPr>
                <w:b/>
                <w:color w:val="FFFFFF"/>
              </w:rPr>
            </w:pPr>
          </w:p>
        </w:tc>
        <w:tc>
          <w:tcPr>
            <w:tcW w:w="8525" w:type="dxa"/>
            <w:gridSpan w:val="4"/>
            <w:shd w:val="clear" w:color="auto" w:fill="auto"/>
          </w:tcPr>
          <w:p w:rsidR="00B574C9" w:rsidRPr="00C744F6" w:rsidRDefault="00C744F6" w:rsidP="00C744F6">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744F6" w:rsidRPr="00C744F6" w:rsidTr="00C744F6">
        <w:tc>
          <w:tcPr>
            <w:tcW w:w="9016" w:type="dxa"/>
            <w:shd w:val="clear" w:color="auto" w:fill="A6A6A6"/>
            <w:tcMar>
              <w:top w:w="113" w:type="dxa"/>
              <w:bottom w:w="113" w:type="dxa"/>
            </w:tcMar>
          </w:tcPr>
          <w:p w:rsidR="00244BB0" w:rsidRPr="00C744F6" w:rsidRDefault="00244BB0" w:rsidP="00C744F6">
            <w:pPr>
              <w:spacing w:after="0" w:line="240" w:lineRule="auto"/>
              <w:jc w:val="center"/>
              <w:rPr>
                <w:b/>
                <w:color w:val="FFFFFF"/>
              </w:rPr>
            </w:pPr>
            <w:r w:rsidRPr="00C744F6">
              <w:rPr>
                <w:b/>
                <w:color w:val="FFFFFF"/>
              </w:rPr>
              <w:t>Your article</w:t>
            </w:r>
          </w:p>
        </w:tc>
      </w:tr>
      <w:tr w:rsidR="003F0D73" w:rsidRPr="00C744F6" w:rsidTr="00C744F6">
        <w:tc>
          <w:tcPr>
            <w:tcW w:w="9016" w:type="dxa"/>
            <w:shd w:val="clear" w:color="auto" w:fill="auto"/>
            <w:tcMar>
              <w:top w:w="113" w:type="dxa"/>
              <w:bottom w:w="113" w:type="dxa"/>
            </w:tcMar>
          </w:tcPr>
          <w:p w:rsidR="003F0D73" w:rsidRPr="00C744F6" w:rsidRDefault="00C744F6" w:rsidP="00C744F6">
            <w:pPr>
              <w:spacing w:after="0" w:line="240" w:lineRule="auto"/>
              <w:rPr>
                <w:b/>
              </w:rPr>
            </w:pPr>
            <w:r w:rsidRPr="009E1F82">
              <w:rPr>
                <w:b/>
                <w:noProof/>
                <w:lang w:val="fr-FR"/>
              </w:rPr>
              <w:t>Natalia Sergeevna Goncharova (1881-1962)</w:t>
            </w:r>
          </w:p>
        </w:tc>
      </w:tr>
      <w:tr w:rsidR="00464699" w:rsidRPr="00C744F6" w:rsidTr="00C744F6">
        <w:tc>
          <w:tcPr>
            <w:tcW w:w="9016" w:type="dxa"/>
            <w:shd w:val="clear" w:color="auto" w:fill="auto"/>
            <w:tcMar>
              <w:top w:w="113" w:type="dxa"/>
              <w:bottom w:w="113" w:type="dxa"/>
            </w:tcMar>
          </w:tcPr>
          <w:p w:rsidR="00464699" w:rsidRPr="00C744F6" w:rsidRDefault="00464699" w:rsidP="00C744F6">
            <w:pPr>
              <w:spacing w:after="0" w:line="240" w:lineRule="auto"/>
            </w:pPr>
            <w:r w:rsidRPr="00C744F6">
              <w:rPr>
                <w:rStyle w:val="PlaceholderText"/>
                <w:b/>
              </w:rPr>
              <w:t xml:space="preserve">[Enter any </w:t>
            </w:r>
            <w:r w:rsidRPr="00C744F6">
              <w:rPr>
                <w:rStyle w:val="PlaceholderText"/>
                <w:b/>
                <w:i/>
              </w:rPr>
              <w:t>variant forms</w:t>
            </w:r>
            <w:r w:rsidRPr="00C744F6">
              <w:rPr>
                <w:rStyle w:val="PlaceholderText"/>
                <w:b/>
              </w:rPr>
              <w:t xml:space="preserve"> of your headword – OPTIONAL]</w:t>
            </w:r>
          </w:p>
        </w:tc>
      </w:tr>
      <w:tr w:rsidR="00E85A05" w:rsidRPr="00C744F6" w:rsidTr="00C744F6">
        <w:tc>
          <w:tcPr>
            <w:tcW w:w="9016" w:type="dxa"/>
            <w:shd w:val="clear" w:color="auto" w:fill="auto"/>
            <w:tcMar>
              <w:top w:w="113" w:type="dxa"/>
              <w:bottom w:w="113" w:type="dxa"/>
            </w:tcMar>
          </w:tcPr>
          <w:p w:rsidR="00E85A05" w:rsidRPr="00C744F6" w:rsidRDefault="00475AAB" w:rsidP="00C744F6">
            <w:pPr>
              <w:spacing w:after="0" w:line="240" w:lineRule="auto"/>
            </w:pPr>
            <w:r w:rsidRPr="009E1F82">
              <w:rPr>
                <w:noProof/>
                <w:lang w:val="fr-FR"/>
              </w:rPr>
              <w:t xml:space="preserve">One of the most talented and prolific of 20th-century Russian artists, Natalia Goncharova was not only a leading member of the Russian avant-garde in the years before the First World War but also achieved widespread recognition afterwards for her work as a stage </w:t>
            </w:r>
            <w:r>
              <w:rPr>
                <w:noProof/>
                <w:lang w:val="fr-FR"/>
              </w:rPr>
              <w:t>designer for Diaghilev’s Ballets</w:t>
            </w:r>
            <w:r w:rsidRPr="009E1F82">
              <w:rPr>
                <w:noProof/>
                <w:lang w:val="fr-FR"/>
              </w:rPr>
              <w:t xml:space="preserve"> R</w:t>
            </w:r>
            <w:r>
              <w:rPr>
                <w:noProof/>
                <w:lang w:val="fr-FR"/>
              </w:rPr>
              <w:t>usses</w:t>
            </w:r>
            <w:r w:rsidRPr="009E1F82">
              <w:rPr>
                <w:noProof/>
                <w:lang w:val="fr-FR"/>
              </w:rPr>
              <w:t>. As a painter</w:t>
            </w:r>
            <w:r>
              <w:rPr>
                <w:noProof/>
                <w:lang w:val="fr-FR"/>
              </w:rPr>
              <w:t xml:space="preserve"> she was a leading exponent of neo-primitivism</w:t>
            </w:r>
            <w:r w:rsidRPr="009E1F82">
              <w:rPr>
                <w:noProof/>
                <w:lang w:val="fr-FR"/>
              </w:rPr>
              <w:t xml:space="preserve"> but subsequently engaged in abstraction and </w:t>
            </w:r>
            <w:r>
              <w:rPr>
                <w:noProof/>
                <w:lang w:val="fr-FR"/>
              </w:rPr>
              <w:t>Rayonism</w:t>
            </w:r>
            <w:r w:rsidRPr="009E1F82">
              <w:rPr>
                <w:noProof/>
                <w:lang w:val="fr-FR"/>
              </w:rPr>
              <w:t>, becoming one of the first non-objective artists in Russia.</w:t>
            </w:r>
          </w:p>
        </w:tc>
      </w:tr>
      <w:tr w:rsidR="003F0D73" w:rsidRPr="00C744F6" w:rsidTr="00C744F6">
        <w:tc>
          <w:tcPr>
            <w:tcW w:w="9016" w:type="dxa"/>
            <w:shd w:val="clear" w:color="auto" w:fill="auto"/>
            <w:tcMar>
              <w:top w:w="113" w:type="dxa"/>
              <w:bottom w:w="113" w:type="dxa"/>
            </w:tcMar>
          </w:tcPr>
          <w:p w:rsidR="00B54265" w:rsidRPr="009E1F82" w:rsidRDefault="00B54265" w:rsidP="00B54265">
            <w:pPr>
              <w:spacing w:after="0" w:line="240" w:lineRule="auto"/>
              <w:rPr>
                <w:noProof/>
                <w:lang w:val="fr-FR"/>
              </w:rPr>
            </w:pPr>
            <w:r w:rsidRPr="009E1F82">
              <w:rPr>
                <w:noProof/>
                <w:lang w:val="fr-FR"/>
              </w:rPr>
              <w:t xml:space="preserve">One of the most talented and prolific of 20th-century Russian artists, Natalia Goncharova was not only a leading member of the Russian avant-garde in the years before the First World War but also achieved widespread recognition afterwards for her work as a stage </w:t>
            </w:r>
            <w:r>
              <w:rPr>
                <w:noProof/>
                <w:lang w:val="fr-FR"/>
              </w:rPr>
              <w:t>designer for Diaghilev’s Ballets</w:t>
            </w:r>
            <w:r w:rsidRPr="009E1F82">
              <w:rPr>
                <w:noProof/>
                <w:lang w:val="fr-FR"/>
              </w:rPr>
              <w:t xml:space="preserve"> R</w:t>
            </w:r>
            <w:r>
              <w:rPr>
                <w:noProof/>
                <w:lang w:val="fr-FR"/>
              </w:rPr>
              <w:t>usses</w:t>
            </w:r>
            <w:r w:rsidRPr="009E1F82">
              <w:rPr>
                <w:noProof/>
                <w:lang w:val="fr-FR"/>
              </w:rPr>
              <w:t>. As a painter</w:t>
            </w:r>
            <w:r>
              <w:rPr>
                <w:noProof/>
                <w:lang w:val="fr-FR"/>
              </w:rPr>
              <w:t xml:space="preserve"> she was a leading exponent of neo-primitivism</w:t>
            </w:r>
            <w:r w:rsidRPr="009E1F82">
              <w:rPr>
                <w:noProof/>
                <w:lang w:val="fr-FR"/>
              </w:rPr>
              <w:t xml:space="preserve"> but subsequently engaged in abstraction and </w:t>
            </w:r>
            <w:r w:rsidR="00765212">
              <w:rPr>
                <w:noProof/>
                <w:lang w:val="fr-FR"/>
              </w:rPr>
              <w:t>R</w:t>
            </w:r>
            <w:r>
              <w:rPr>
                <w:noProof/>
                <w:lang w:val="fr-FR"/>
              </w:rPr>
              <w:t>ayonism</w:t>
            </w:r>
            <w:r w:rsidRPr="009E1F82">
              <w:rPr>
                <w:noProof/>
                <w:lang w:val="fr-FR"/>
              </w:rPr>
              <w:t xml:space="preserve">, becoming one of the first non-objective artists in Russia. Baptized by the press as a ‘Russian Futurist’, Goncharova participated in avant-garde theatre, film and public debates and engaged in the practice of face-painting as a means to </w:t>
            </w:r>
            <w:r w:rsidRPr="009E1F82">
              <w:rPr>
                <w:i/>
                <w:noProof/>
                <w:lang w:val="fr-FR"/>
              </w:rPr>
              <w:t>épater le bourgeois</w:t>
            </w:r>
            <w:r w:rsidRPr="009E1F82">
              <w:rPr>
                <w:noProof/>
                <w:lang w:val="fr-FR"/>
              </w:rPr>
              <w:t xml:space="preserve">. In 1913 her one-woman retrospective exhibition in Moscow attracted the attention of Serge Diaghilev who invited her to make designs for his production of </w:t>
            </w:r>
            <w:r w:rsidRPr="009E1F82">
              <w:rPr>
                <w:i/>
                <w:noProof/>
                <w:lang w:val="fr-FR"/>
              </w:rPr>
              <w:t>Le coq d’or</w:t>
            </w:r>
            <w:r w:rsidRPr="009E1F82">
              <w:rPr>
                <w:noProof/>
                <w:lang w:val="fr-FR"/>
              </w:rPr>
              <w:t xml:space="preserve"> in Paris in 1914. A year later she committed herself to a career in stage design, joined the Diaghilev company in Switzerland, and never returned to Russia. In Paris in the 1920s and 1930s she became a well known easel painter, graphic artist, fashion designer and stage designer. She die in Paris in 1962.</w:t>
            </w:r>
          </w:p>
          <w:p w:rsidR="00B54265" w:rsidRPr="009E1F82" w:rsidRDefault="00B54265" w:rsidP="00B54265">
            <w:pPr>
              <w:spacing w:after="0" w:line="240" w:lineRule="auto"/>
              <w:rPr>
                <w:noProof/>
                <w:lang w:val="fr-FR"/>
              </w:rPr>
            </w:pPr>
          </w:p>
          <w:p w:rsidR="00B54265" w:rsidRPr="009E1F82" w:rsidRDefault="00B54265" w:rsidP="00B54265">
            <w:pPr>
              <w:spacing w:after="0" w:line="240" w:lineRule="auto"/>
              <w:rPr>
                <w:noProof/>
                <w:lang w:val="fr-FR"/>
              </w:rPr>
            </w:pPr>
            <w:r w:rsidRPr="009E1F82">
              <w:rPr>
                <w:noProof/>
                <w:lang w:val="fr-FR"/>
              </w:rPr>
              <w:t>Natalia Goncharova was born in Tula Province, Russia, in 1881 and spent her childhood on her grandmother’s estate where she was caprivated by the life and culture of the Russian peasantry, later a subject of fundamental importance in her work. She trained at the Moscow School of Art where she met M</w:t>
            </w:r>
            <w:r w:rsidR="00475AAB">
              <w:rPr>
                <w:noProof/>
                <w:lang w:val="fr-FR"/>
              </w:rPr>
              <w:t>ikhail</w:t>
            </w:r>
            <w:r w:rsidRPr="009E1F82">
              <w:rPr>
                <w:noProof/>
                <w:lang w:val="fr-FR"/>
              </w:rPr>
              <w:t xml:space="preserve"> L</w:t>
            </w:r>
            <w:r w:rsidR="00475AAB">
              <w:rPr>
                <w:noProof/>
                <w:lang w:val="fr-FR"/>
              </w:rPr>
              <w:t>arionov</w:t>
            </w:r>
            <w:r w:rsidRPr="009E1F82">
              <w:rPr>
                <w:noProof/>
                <w:lang w:val="fr-FR"/>
              </w:rPr>
              <w:t xml:space="preserve">, her partner and life-long colleague. Her earliest works were executed in an Impressionist style but from 1908 on she became increasingly interested in the work of Vincent van Gogh, Paul Gauguin, Henri Matisse and the </w:t>
            </w:r>
            <w:r w:rsidRPr="009E1F82">
              <w:rPr>
                <w:i/>
                <w:noProof/>
                <w:lang w:val="fr-FR"/>
              </w:rPr>
              <w:t xml:space="preserve">Fauves </w:t>
            </w:r>
            <w:r w:rsidRPr="009E1F82">
              <w:rPr>
                <w:noProof/>
                <w:lang w:val="fr-FR"/>
              </w:rPr>
              <w:t>and emulated their example. During 1910 Goncharova gradually moved beyond French modernism and engaged in a distinctly Russian form of expressionist painting known as N</w:t>
            </w:r>
            <w:r w:rsidR="004E14DB">
              <w:rPr>
                <w:noProof/>
                <w:lang w:val="fr-FR"/>
              </w:rPr>
              <w:t>eo</w:t>
            </w:r>
            <w:r w:rsidRPr="009E1F82">
              <w:rPr>
                <w:noProof/>
                <w:lang w:val="fr-FR"/>
              </w:rPr>
              <w:t>-</w:t>
            </w:r>
            <w:r w:rsidR="004E14DB">
              <w:rPr>
                <w:noProof/>
                <w:lang w:val="fr-FR"/>
              </w:rPr>
              <w:t>primitivism</w:t>
            </w:r>
            <w:r w:rsidRPr="009E1F82">
              <w:rPr>
                <w:noProof/>
                <w:lang w:val="fr-FR"/>
              </w:rPr>
              <w:t xml:space="preserve">. Early masterpieces in the style include </w:t>
            </w:r>
            <w:r w:rsidRPr="009E1F82">
              <w:rPr>
                <w:i/>
                <w:noProof/>
                <w:lang w:val="fr-FR"/>
              </w:rPr>
              <w:t>Washing Linen</w:t>
            </w:r>
            <w:r w:rsidRPr="009E1F82">
              <w:rPr>
                <w:noProof/>
                <w:lang w:val="fr-FR"/>
              </w:rPr>
              <w:t xml:space="preserve"> (Moscow: State Tretiakov Gallery), </w:t>
            </w:r>
            <w:r w:rsidRPr="009E1F82">
              <w:rPr>
                <w:i/>
                <w:noProof/>
                <w:lang w:val="fr-FR"/>
              </w:rPr>
              <w:t>Spring Gardening</w:t>
            </w:r>
            <w:r w:rsidRPr="009E1F82">
              <w:rPr>
                <w:noProof/>
                <w:lang w:val="fr-FR"/>
              </w:rPr>
              <w:t xml:space="preserve"> (London: Tate Modern) and </w:t>
            </w:r>
            <w:r w:rsidRPr="009E1F82">
              <w:rPr>
                <w:i/>
                <w:noProof/>
                <w:lang w:val="fr-FR"/>
              </w:rPr>
              <w:t>The Evangelists</w:t>
            </w:r>
            <w:r w:rsidRPr="009E1F82">
              <w:rPr>
                <w:noProof/>
                <w:lang w:val="fr-FR"/>
              </w:rPr>
              <w:t xml:space="preserve"> (St. Petersburg: State Russian Museum) all of 1910. Goncharova deployed N</w:t>
            </w:r>
            <w:r w:rsidR="004E14DB">
              <w:rPr>
                <w:noProof/>
                <w:lang w:val="fr-FR"/>
              </w:rPr>
              <w:t>eo-primitivism</w:t>
            </w:r>
            <w:r w:rsidRPr="009E1F82">
              <w:rPr>
                <w:noProof/>
                <w:lang w:val="fr-FR"/>
              </w:rPr>
              <w:t xml:space="preserve"> as a weapon in a war of cultural politics waged against the polite and refined standards of the </w:t>
            </w:r>
            <w:r w:rsidRPr="009E1F82">
              <w:rPr>
                <w:i/>
                <w:noProof/>
                <w:lang w:val="fr-FR"/>
              </w:rPr>
              <w:t>status quo</w:t>
            </w:r>
            <w:r w:rsidRPr="009E1F82">
              <w:rPr>
                <w:noProof/>
                <w:lang w:val="fr-FR"/>
              </w:rPr>
              <w:t xml:space="preserve"> and her works were considered highly controversial. Her apogee as a Neo-primitive painter was achieved in 1911-12 when she completed two series of apocalypitc paintings: </w:t>
            </w:r>
            <w:r w:rsidRPr="009E1F82">
              <w:rPr>
                <w:i/>
                <w:noProof/>
                <w:lang w:val="fr-FR"/>
              </w:rPr>
              <w:t>The Harvest</w:t>
            </w:r>
            <w:r w:rsidRPr="009E1F82">
              <w:rPr>
                <w:noProof/>
                <w:lang w:val="fr-FR"/>
              </w:rPr>
              <w:t xml:space="preserve"> and </w:t>
            </w:r>
            <w:r w:rsidRPr="009E1F82">
              <w:rPr>
                <w:i/>
                <w:noProof/>
                <w:lang w:val="fr-FR"/>
              </w:rPr>
              <w:t>The Vintage</w:t>
            </w:r>
            <w:r w:rsidRPr="009E1F82">
              <w:rPr>
                <w:noProof/>
                <w:lang w:val="fr-FR"/>
              </w:rPr>
              <w:t xml:space="preserve"> (component paintings diversely located).</w:t>
            </w:r>
          </w:p>
          <w:p w:rsidR="00B54265" w:rsidRPr="009E1F82" w:rsidRDefault="00B54265" w:rsidP="00B54265">
            <w:pPr>
              <w:spacing w:after="0" w:line="240" w:lineRule="auto"/>
              <w:rPr>
                <w:noProof/>
                <w:lang w:val="fr-FR"/>
              </w:rPr>
            </w:pPr>
          </w:p>
          <w:p w:rsidR="00B54265" w:rsidRPr="009E1F82" w:rsidRDefault="00B54265" w:rsidP="00B54265">
            <w:pPr>
              <w:spacing w:after="0" w:line="240" w:lineRule="auto"/>
              <w:rPr>
                <w:i/>
                <w:noProof/>
                <w:lang w:val="fr-FR"/>
              </w:rPr>
            </w:pPr>
            <w:r w:rsidRPr="009E1F82">
              <w:rPr>
                <w:noProof/>
                <w:lang w:val="fr-FR"/>
              </w:rPr>
              <w:lastRenderedPageBreak/>
              <w:t xml:space="preserve">As a woman artist Goncharova was keenly aware of the limitations placed upon women in her society and many of her works reflect upon those limitations and adopted strategies to breach them. </w:t>
            </w:r>
            <w:r w:rsidRPr="009E1F82">
              <w:rPr>
                <w:i/>
                <w:noProof/>
                <w:lang w:val="fr-FR"/>
              </w:rPr>
              <w:t xml:space="preserve">The Breadseller </w:t>
            </w:r>
            <w:r w:rsidRPr="009E1F82">
              <w:rPr>
                <w:noProof/>
                <w:lang w:val="fr-FR"/>
              </w:rPr>
              <w:t xml:space="preserve">of 1910 (Paris: MNAM) and </w:t>
            </w:r>
            <w:r w:rsidRPr="009E1F82">
              <w:rPr>
                <w:i/>
                <w:noProof/>
                <w:lang w:val="fr-FR"/>
              </w:rPr>
              <w:t xml:space="preserve">Loom + Woman </w:t>
            </w:r>
            <w:r w:rsidRPr="009E1F82">
              <w:rPr>
                <w:noProof/>
                <w:lang w:val="fr-FR"/>
              </w:rPr>
              <w:t xml:space="preserve"> of 1912 (Cardiff: National Museum of Wales) both expose, in different ways, the fact that women were victims of economic, social and cultural forces beyond their control. In her own practice Goncharova challenged the limitations  placed on women artists. In </w:t>
            </w:r>
            <w:r w:rsidRPr="009E1F82">
              <w:rPr>
                <w:i/>
                <w:noProof/>
                <w:lang w:val="fr-FR"/>
              </w:rPr>
              <w:t>The Wrestlers</w:t>
            </w:r>
            <w:r w:rsidRPr="009E1F82">
              <w:rPr>
                <w:noProof/>
                <w:lang w:val="fr-FR"/>
              </w:rPr>
              <w:t xml:space="preserve"> of 1910 </w:t>
            </w:r>
            <w:r w:rsidRPr="009E1F82">
              <w:rPr>
                <w:i/>
                <w:noProof/>
                <w:lang w:val="fr-FR"/>
              </w:rPr>
              <w:t xml:space="preserve"> </w:t>
            </w:r>
            <w:r w:rsidRPr="009E1F82">
              <w:rPr>
                <w:noProof/>
                <w:lang w:val="fr-FR"/>
              </w:rPr>
              <w:t xml:space="preserve">(Paris: MNAM) she painted in a raw, expressive and masculine manner whilst in her religious works she challenged the Orthodox convention that only men could paint holy images. </w:t>
            </w:r>
          </w:p>
          <w:p w:rsidR="00B54265" w:rsidRPr="009E1F82" w:rsidRDefault="00B54265" w:rsidP="00B54265">
            <w:pPr>
              <w:spacing w:after="0" w:line="240" w:lineRule="auto"/>
              <w:rPr>
                <w:noProof/>
                <w:lang w:val="fr-FR"/>
              </w:rPr>
            </w:pPr>
          </w:p>
          <w:p w:rsidR="00B54265" w:rsidRPr="009E1F82" w:rsidRDefault="00B54265" w:rsidP="00B54265">
            <w:pPr>
              <w:spacing w:after="0" w:line="240" w:lineRule="auto"/>
              <w:rPr>
                <w:noProof/>
                <w:lang w:val="fr-FR"/>
              </w:rPr>
            </w:pPr>
            <w:r w:rsidRPr="009E1F82">
              <w:rPr>
                <w:noProof/>
                <w:lang w:val="fr-FR"/>
              </w:rPr>
              <w:t xml:space="preserve">During 1912 Goncharova became aware of Futurism and Analytical Cubism and began to explore abstraction in works such as </w:t>
            </w:r>
            <w:r w:rsidRPr="009E1F82">
              <w:rPr>
                <w:i/>
                <w:noProof/>
                <w:lang w:val="fr-FR"/>
              </w:rPr>
              <w:t>Woman in Hat</w:t>
            </w:r>
            <w:r w:rsidR="00B270F6">
              <w:rPr>
                <w:noProof/>
                <w:lang w:val="fr-FR"/>
              </w:rPr>
              <w:t xml:space="preserve"> (Paris: MNAM)</w:t>
            </w:r>
            <w:bookmarkStart w:id="0" w:name="_GoBack"/>
            <w:bookmarkEnd w:id="0"/>
            <w:r w:rsidRPr="009E1F82">
              <w:rPr>
                <w:noProof/>
                <w:lang w:val="fr-FR"/>
              </w:rPr>
              <w:t>. She also adopted Larionov’s style of R</w:t>
            </w:r>
            <w:r w:rsidR="00461DEC">
              <w:rPr>
                <w:noProof/>
                <w:lang w:val="fr-FR"/>
              </w:rPr>
              <w:t>ayonism</w:t>
            </w:r>
            <w:r w:rsidRPr="009E1F82">
              <w:rPr>
                <w:noProof/>
                <w:lang w:val="fr-FR"/>
              </w:rPr>
              <w:t xml:space="preserve"> and executed a remarkable series Rayonist landscape and seascape paintings such as </w:t>
            </w:r>
            <w:r w:rsidRPr="009E1F82">
              <w:rPr>
                <w:i/>
                <w:noProof/>
                <w:lang w:val="fr-FR"/>
              </w:rPr>
              <w:t xml:space="preserve">Blue and Green Forest </w:t>
            </w:r>
            <w:r w:rsidRPr="009E1F82">
              <w:rPr>
                <w:noProof/>
                <w:lang w:val="fr-FR"/>
              </w:rPr>
              <w:t xml:space="preserve">of 1913 (New York: MOMA). Shortly after Goncharova broke through into non-objectivity in works such as </w:t>
            </w:r>
            <w:r w:rsidRPr="009E1F82">
              <w:rPr>
                <w:i/>
                <w:noProof/>
                <w:lang w:val="fr-FR"/>
              </w:rPr>
              <w:t xml:space="preserve">Void </w:t>
            </w:r>
            <w:r w:rsidRPr="009E1F82">
              <w:rPr>
                <w:noProof/>
                <w:lang w:val="fr-FR"/>
              </w:rPr>
              <w:t xml:space="preserve">(Moscow: State Tretiakov Gallery) which explore the expressive power of pure colour, line and texture. She played a key role at this time in the development of Russian Futurism starring, for example, in the very first avant-garde film </w:t>
            </w:r>
            <w:r w:rsidRPr="009E1F82">
              <w:rPr>
                <w:i/>
                <w:noProof/>
                <w:lang w:val="fr-FR"/>
              </w:rPr>
              <w:t xml:space="preserve">Drama in the Futurists’ Cabaret No. </w:t>
            </w:r>
            <w:r w:rsidRPr="009E1F82">
              <w:rPr>
                <w:noProof/>
                <w:lang w:val="fr-FR"/>
              </w:rPr>
              <w:t>13 (Dir. Vladimir Kasianov, Moscow, 1913). Goncharova may be considered, alongside L</w:t>
            </w:r>
            <w:r w:rsidR="00AD5B7A">
              <w:rPr>
                <w:noProof/>
                <w:lang w:val="fr-FR"/>
              </w:rPr>
              <w:t>arionov</w:t>
            </w:r>
            <w:r w:rsidRPr="009E1F82">
              <w:rPr>
                <w:noProof/>
                <w:lang w:val="fr-FR"/>
              </w:rPr>
              <w:t>, the leader of the artistic avant-garde in Russia in the years before the First World War.</w:t>
            </w:r>
          </w:p>
          <w:p w:rsidR="00B54265" w:rsidRPr="009E1F82" w:rsidRDefault="00B54265" w:rsidP="00B54265">
            <w:pPr>
              <w:spacing w:after="0" w:line="240" w:lineRule="auto"/>
              <w:rPr>
                <w:noProof/>
                <w:lang w:val="fr-FR"/>
              </w:rPr>
            </w:pPr>
          </w:p>
          <w:p w:rsidR="003F0D73" w:rsidRPr="00C744F6" w:rsidRDefault="00B54265" w:rsidP="00B54265">
            <w:pPr>
              <w:spacing w:after="0" w:line="240" w:lineRule="auto"/>
            </w:pPr>
            <w:r w:rsidRPr="009E1F82">
              <w:rPr>
                <w:noProof/>
                <w:lang w:val="fr-FR"/>
              </w:rPr>
              <w:t xml:space="preserve">In 1914 Goncharova achieved remarkable public success in Paris with her designs for Diaghilev’s balletic production of </w:t>
            </w:r>
            <w:r w:rsidRPr="009E1F82">
              <w:rPr>
                <w:i/>
                <w:noProof/>
                <w:lang w:val="fr-FR"/>
              </w:rPr>
              <w:t>Le coq d’or</w:t>
            </w:r>
            <w:r w:rsidRPr="009E1F82">
              <w:rPr>
                <w:noProof/>
                <w:lang w:val="fr-FR"/>
              </w:rPr>
              <w:t xml:space="preserve">, which were executed in a vibrant Neo-primitive style. This led to a long collaboration with Diaghilev and Goncharova subsequently made designs for the ballets </w:t>
            </w:r>
            <w:r w:rsidRPr="009E1F82">
              <w:rPr>
                <w:i/>
                <w:noProof/>
                <w:lang w:val="fr-FR"/>
              </w:rPr>
              <w:t xml:space="preserve">Sadko </w:t>
            </w:r>
            <w:r w:rsidRPr="009E1F82">
              <w:rPr>
                <w:noProof/>
                <w:lang w:val="fr-FR"/>
              </w:rPr>
              <w:t xml:space="preserve">(1916), </w:t>
            </w:r>
            <w:r w:rsidRPr="009E1F82">
              <w:rPr>
                <w:i/>
                <w:noProof/>
                <w:lang w:val="fr-FR"/>
              </w:rPr>
              <w:t xml:space="preserve">Les noces </w:t>
            </w:r>
            <w:r w:rsidRPr="009E1F82">
              <w:rPr>
                <w:noProof/>
                <w:lang w:val="fr-FR"/>
              </w:rPr>
              <w:t xml:space="preserve">(1923) and </w:t>
            </w:r>
            <w:r w:rsidRPr="009E1F82">
              <w:rPr>
                <w:i/>
                <w:noProof/>
                <w:lang w:val="fr-FR"/>
              </w:rPr>
              <w:t xml:space="preserve">L’oiseau de feu </w:t>
            </w:r>
            <w:r w:rsidRPr="009E1F82">
              <w:rPr>
                <w:noProof/>
                <w:lang w:val="fr-FR"/>
              </w:rPr>
              <w:t xml:space="preserve">(1926) in which she began to reconfigure tradtional approaches to stage design. On tour with Diaghilev in Spain in 1916 she was excited by the vivacity and colour of Spanish culture and in the years that followed she executed an extensive series of paintngs on the theme of the </w:t>
            </w:r>
            <w:r w:rsidRPr="009E1F82">
              <w:rPr>
                <w:i/>
                <w:noProof/>
                <w:lang w:val="fr-FR"/>
              </w:rPr>
              <w:t xml:space="preserve">Espagnole </w:t>
            </w:r>
            <w:r w:rsidR="009C3C9F">
              <w:rPr>
                <w:noProof/>
                <w:lang w:val="fr-FR"/>
              </w:rPr>
              <w:t>(e.g. Paris: MNAM)</w:t>
            </w:r>
            <w:r w:rsidRPr="009E1F82">
              <w:rPr>
                <w:noProof/>
                <w:lang w:val="fr-FR"/>
              </w:rPr>
              <w:t>. Goncharova continued to work in the theatre after Diaghilev’s death making designs for scores of ballets, operas and plays becoming one of the most respected and best known of twentieth-century stage designers. In these years she also remained a committed easel artist and enjoyed succe</w:t>
            </w:r>
            <w:r w:rsidR="00AD5B7A">
              <w:rPr>
                <w:noProof/>
                <w:lang w:val="fr-FR"/>
              </w:rPr>
              <w:t>ss as a graphic designer and Art Deco</w:t>
            </w:r>
            <w:r w:rsidRPr="009E1F82">
              <w:rPr>
                <w:noProof/>
                <w:lang w:val="fr-FR"/>
              </w:rPr>
              <w:t xml:space="preserve"> fashion and textile designer working for Parisian </w:t>
            </w:r>
            <w:r w:rsidRPr="009E1F82">
              <w:rPr>
                <w:i/>
                <w:noProof/>
                <w:lang w:val="fr-FR"/>
              </w:rPr>
              <w:t>haute-couture</w:t>
            </w:r>
            <w:r w:rsidRPr="009E1F82">
              <w:rPr>
                <w:noProof/>
                <w:lang w:val="fr-FR"/>
              </w:rPr>
              <w:t xml:space="preserve"> houses such as Salon Myrbor. In the economically stringent times of the 1930s she returned to naturalism in her painterly work but concluded her career in 1958 with an innovatory series of non-objective works entitled </w:t>
            </w:r>
            <w:r w:rsidRPr="009E1F82">
              <w:rPr>
                <w:i/>
                <w:noProof/>
                <w:lang w:val="fr-FR"/>
              </w:rPr>
              <w:t>Espace</w:t>
            </w:r>
            <w:r w:rsidRPr="009E1F82">
              <w:rPr>
                <w:noProof/>
                <w:lang w:val="fr-FR"/>
              </w:rPr>
              <w:t xml:space="preserve"> (e.g. Paris: MNAM) that celebrated the advent of space-travel.</w:t>
            </w:r>
          </w:p>
        </w:tc>
      </w:tr>
      <w:tr w:rsidR="003235A7" w:rsidRPr="00C744F6" w:rsidTr="00C744F6">
        <w:tc>
          <w:tcPr>
            <w:tcW w:w="9016" w:type="dxa"/>
            <w:shd w:val="clear" w:color="auto" w:fill="auto"/>
          </w:tcPr>
          <w:p w:rsidR="00AD5B7A" w:rsidRPr="009E1F82" w:rsidRDefault="003235A7" w:rsidP="00BB7784">
            <w:pPr>
              <w:spacing w:after="0" w:line="240" w:lineRule="auto"/>
            </w:pPr>
            <w:r w:rsidRPr="00C744F6">
              <w:rPr>
                <w:u w:val="single"/>
              </w:rPr>
              <w:lastRenderedPageBreak/>
              <w:t>Further reading</w:t>
            </w:r>
            <w:r w:rsidRPr="00C744F6">
              <w:t>:</w:t>
            </w:r>
          </w:p>
          <w:p w:rsidR="00AD5B7A" w:rsidRDefault="00BB7784" w:rsidP="00AD5B7A">
            <w:pPr>
              <w:autoSpaceDE w:val="0"/>
              <w:autoSpaceDN w:val="0"/>
              <w:adjustRightInd w:val="0"/>
              <w:spacing w:after="0" w:line="240" w:lineRule="auto"/>
              <w:rPr>
                <w:lang w:eastAsia="en-GB"/>
              </w:rPr>
            </w:pPr>
            <w:sdt>
              <w:sdtPr>
                <w:rPr>
                  <w:lang w:eastAsia="en-GB"/>
                </w:rPr>
                <w:id w:val="1750466886"/>
                <w:citation/>
              </w:sdtPr>
              <w:sdtContent>
                <w:r>
                  <w:rPr>
                    <w:lang w:eastAsia="en-GB"/>
                  </w:rPr>
                  <w:fldChar w:fldCharType="begin"/>
                </w:r>
                <w:r>
                  <w:rPr>
                    <w:lang w:val="en-CA" w:eastAsia="en-GB"/>
                  </w:rPr>
                  <w:instrText xml:space="preserve"> CITATION Baz11 \l 4105 </w:instrText>
                </w:r>
                <w:r>
                  <w:rPr>
                    <w:lang w:eastAsia="en-GB"/>
                  </w:rPr>
                  <w:fldChar w:fldCharType="separate"/>
                </w:r>
                <w:r w:rsidRPr="00BB7784">
                  <w:rPr>
                    <w:noProof/>
                    <w:lang w:val="en-CA" w:eastAsia="en-GB"/>
                  </w:rPr>
                  <w:t>(Bazetoux)</w:t>
                </w:r>
                <w:r>
                  <w:rPr>
                    <w:lang w:eastAsia="en-GB"/>
                  </w:rPr>
                  <w:fldChar w:fldCharType="end"/>
                </w:r>
              </w:sdtContent>
            </w:sdt>
          </w:p>
          <w:p w:rsidR="000E0B90" w:rsidRDefault="000E0B90" w:rsidP="00BB7784">
            <w:pPr>
              <w:autoSpaceDE w:val="0"/>
              <w:autoSpaceDN w:val="0"/>
              <w:adjustRightInd w:val="0"/>
              <w:spacing w:after="0" w:line="240" w:lineRule="auto"/>
              <w:rPr>
                <w:lang w:eastAsia="en-GB"/>
              </w:rPr>
            </w:pPr>
            <w:sdt>
              <w:sdtPr>
                <w:rPr>
                  <w:lang w:eastAsia="en-GB"/>
                </w:rPr>
                <w:id w:val="-12921378"/>
                <w:citation/>
              </w:sdtPr>
              <w:sdtContent>
                <w:r>
                  <w:rPr>
                    <w:lang w:eastAsia="en-GB"/>
                  </w:rPr>
                  <w:fldChar w:fldCharType="begin"/>
                </w:r>
                <w:r>
                  <w:rPr>
                    <w:lang w:val="en-CA" w:eastAsia="en-GB"/>
                  </w:rPr>
                  <w:instrText xml:space="preserve">CITATION Bow90 \l 4105 </w:instrText>
                </w:r>
                <w:r>
                  <w:rPr>
                    <w:lang w:eastAsia="en-GB"/>
                  </w:rPr>
                  <w:fldChar w:fldCharType="separate"/>
                </w:r>
                <w:r w:rsidRPr="000E0B90">
                  <w:rPr>
                    <w:noProof/>
                    <w:lang w:val="en-CA" w:eastAsia="en-GB"/>
                  </w:rPr>
                  <w:t>(Bowlt)</w:t>
                </w:r>
                <w:r>
                  <w:rPr>
                    <w:lang w:eastAsia="en-GB"/>
                  </w:rPr>
                  <w:fldChar w:fldCharType="end"/>
                </w:r>
              </w:sdtContent>
            </w:sdt>
          </w:p>
          <w:p w:rsidR="00AD5B7A" w:rsidRDefault="00BB7784" w:rsidP="00BB7784">
            <w:pPr>
              <w:autoSpaceDE w:val="0"/>
              <w:autoSpaceDN w:val="0"/>
              <w:adjustRightInd w:val="0"/>
              <w:spacing w:after="0" w:line="240" w:lineRule="auto"/>
              <w:rPr>
                <w:noProof/>
                <w:lang w:val="fr-FR"/>
              </w:rPr>
            </w:pPr>
            <w:sdt>
              <w:sdtPr>
                <w:rPr>
                  <w:lang w:eastAsia="en-GB"/>
                </w:rPr>
                <w:id w:val="-2044119130"/>
                <w:citation/>
              </w:sdtPr>
              <w:sdtContent>
                <w:r>
                  <w:rPr>
                    <w:lang w:eastAsia="en-GB"/>
                  </w:rPr>
                  <w:fldChar w:fldCharType="begin"/>
                </w:r>
                <w:r>
                  <w:rPr>
                    <w:lang w:val="en-CA" w:eastAsia="en-GB"/>
                  </w:rPr>
                  <w:instrText xml:space="preserve"> CITATION Ega13 \l 4105 </w:instrText>
                </w:r>
                <w:r>
                  <w:rPr>
                    <w:lang w:eastAsia="en-GB"/>
                  </w:rPr>
                  <w:fldChar w:fldCharType="separate"/>
                </w:r>
                <w:r w:rsidRPr="00BB7784">
                  <w:rPr>
                    <w:noProof/>
                    <w:lang w:val="en-CA" w:eastAsia="en-GB"/>
                  </w:rPr>
                  <w:t>(Eganbiuri)</w:t>
                </w:r>
                <w:r>
                  <w:rPr>
                    <w:lang w:eastAsia="en-GB"/>
                  </w:rPr>
                  <w:fldChar w:fldCharType="end"/>
                </w:r>
              </w:sdtContent>
            </w:sdt>
          </w:p>
          <w:p w:rsidR="00AD5B7A" w:rsidRDefault="00BB7784" w:rsidP="00BB7784">
            <w:pPr>
              <w:autoSpaceDE w:val="0"/>
              <w:autoSpaceDN w:val="0"/>
              <w:adjustRightInd w:val="0"/>
              <w:spacing w:after="0" w:line="240" w:lineRule="auto"/>
              <w:rPr>
                <w:noProof/>
                <w:lang w:val="fr-FR"/>
              </w:rPr>
            </w:pPr>
            <w:sdt>
              <w:sdtPr>
                <w:rPr>
                  <w:lang w:eastAsia="en-GB"/>
                </w:rPr>
                <w:id w:val="219866155"/>
                <w:citation/>
              </w:sdtPr>
              <w:sdtContent>
                <w:r>
                  <w:rPr>
                    <w:lang w:eastAsia="en-GB"/>
                  </w:rPr>
                  <w:fldChar w:fldCharType="begin"/>
                </w:r>
                <w:r>
                  <w:rPr>
                    <w:noProof/>
                    <w:lang w:val="en-CA"/>
                  </w:rPr>
                  <w:instrText xml:space="preserve"> CITATION Cha72 \l 4105 </w:instrText>
                </w:r>
                <w:r>
                  <w:rPr>
                    <w:lang w:eastAsia="en-GB"/>
                  </w:rPr>
                  <w:fldChar w:fldCharType="separate"/>
                </w:r>
                <w:r w:rsidRPr="00BB7784">
                  <w:rPr>
                    <w:noProof/>
                    <w:lang w:val="en-CA"/>
                  </w:rPr>
                  <w:t>(Chamot)</w:t>
                </w:r>
                <w:r>
                  <w:rPr>
                    <w:lang w:eastAsia="en-GB"/>
                  </w:rPr>
                  <w:fldChar w:fldCharType="end"/>
                </w:r>
              </w:sdtContent>
            </w:sdt>
          </w:p>
          <w:p w:rsidR="00AD5B7A" w:rsidRDefault="00BB7784" w:rsidP="00BB7784">
            <w:pPr>
              <w:autoSpaceDE w:val="0"/>
              <w:autoSpaceDN w:val="0"/>
              <w:adjustRightInd w:val="0"/>
              <w:spacing w:after="0" w:line="240" w:lineRule="auto"/>
              <w:rPr>
                <w:noProof/>
                <w:lang w:val="fr-FR"/>
              </w:rPr>
            </w:pPr>
            <w:sdt>
              <w:sdtPr>
                <w:rPr>
                  <w:lang w:eastAsia="en-GB"/>
                </w:rPr>
                <w:id w:val="525519175"/>
                <w:citation/>
              </w:sdtPr>
              <w:sdtContent>
                <w:r>
                  <w:rPr>
                    <w:lang w:eastAsia="en-GB"/>
                  </w:rPr>
                  <w:fldChar w:fldCharType="begin"/>
                </w:r>
                <w:r>
                  <w:rPr>
                    <w:noProof/>
                    <w:lang w:val="en-CA"/>
                  </w:rPr>
                  <w:instrText xml:space="preserve"> CITATION Cha79 \l 4105 </w:instrText>
                </w:r>
                <w:r>
                  <w:rPr>
                    <w:lang w:eastAsia="en-GB"/>
                  </w:rPr>
                  <w:fldChar w:fldCharType="separate"/>
                </w:r>
                <w:r w:rsidRPr="00BB7784">
                  <w:rPr>
                    <w:noProof/>
                    <w:lang w:val="en-CA"/>
                  </w:rPr>
                  <w:t>(Chamot, Goncharova: Stage Designs and Paintings)</w:t>
                </w:r>
                <w:r>
                  <w:rPr>
                    <w:lang w:eastAsia="en-GB"/>
                  </w:rPr>
                  <w:fldChar w:fldCharType="end"/>
                </w:r>
              </w:sdtContent>
            </w:sdt>
          </w:p>
          <w:p w:rsidR="00AD5B7A" w:rsidRPr="009E1F82" w:rsidRDefault="000E0B90" w:rsidP="000E0B90">
            <w:pPr>
              <w:autoSpaceDE w:val="0"/>
              <w:autoSpaceDN w:val="0"/>
              <w:adjustRightInd w:val="0"/>
              <w:spacing w:after="0" w:line="240" w:lineRule="auto"/>
              <w:rPr>
                <w:color w:val="000000"/>
                <w:lang w:eastAsia="en-GB"/>
              </w:rPr>
            </w:pPr>
            <w:sdt>
              <w:sdtPr>
                <w:rPr>
                  <w:noProof/>
                  <w:lang w:val="fr-FR"/>
                </w:rPr>
                <w:id w:val="108015944"/>
                <w:citation/>
              </w:sdtPr>
              <w:sdtContent>
                <w:r>
                  <w:rPr>
                    <w:noProof/>
                    <w:lang w:val="fr-FR"/>
                  </w:rPr>
                  <w:fldChar w:fldCharType="begin"/>
                </w:r>
                <w:r>
                  <w:rPr>
                    <w:noProof/>
                    <w:lang w:val="en-CA"/>
                  </w:rPr>
                  <w:instrText xml:space="preserve"> CITATION Kem10 \l 4105 </w:instrText>
                </w:r>
                <w:r>
                  <w:rPr>
                    <w:noProof/>
                    <w:lang w:val="fr-FR"/>
                  </w:rPr>
                  <w:fldChar w:fldCharType="separate"/>
                </w:r>
                <w:r w:rsidRPr="000E0B90">
                  <w:rPr>
                    <w:noProof/>
                    <w:lang w:val="en-CA"/>
                  </w:rPr>
                  <w:t>(Kemfert and Chilova)</w:t>
                </w:r>
                <w:r>
                  <w:rPr>
                    <w:noProof/>
                    <w:lang w:val="fr-FR"/>
                  </w:rPr>
                  <w:fldChar w:fldCharType="end"/>
                </w:r>
              </w:sdtContent>
            </w:sdt>
            <w:r w:rsidR="00AD5B7A" w:rsidRPr="009E1F82">
              <w:rPr>
                <w:color w:val="000000"/>
                <w:lang w:eastAsia="en-GB"/>
              </w:rPr>
              <w:t xml:space="preserve"> </w:t>
            </w:r>
          </w:p>
          <w:p w:rsidR="000E0B90" w:rsidRDefault="000E0B90" w:rsidP="000E0B90">
            <w:pPr>
              <w:autoSpaceDE w:val="0"/>
              <w:autoSpaceDN w:val="0"/>
              <w:adjustRightInd w:val="0"/>
              <w:spacing w:after="0" w:line="240" w:lineRule="auto"/>
              <w:rPr>
                <w:color w:val="000000"/>
                <w:lang w:eastAsia="en-GB"/>
              </w:rPr>
            </w:pPr>
            <w:sdt>
              <w:sdtPr>
                <w:id w:val="481517342"/>
                <w:citation/>
              </w:sdtPr>
              <w:sdtContent>
                <w:r>
                  <w:fldChar w:fldCharType="begin"/>
                </w:r>
                <w:r>
                  <w:rPr>
                    <w:lang w:val="en-CA"/>
                  </w:rPr>
                  <w:instrText xml:space="preserve"> CITATION Kov87 \l 4105 </w:instrText>
                </w:r>
                <w:r>
                  <w:fldChar w:fldCharType="separate"/>
                </w:r>
                <w:r w:rsidRPr="000E0B90">
                  <w:rPr>
                    <w:noProof/>
                    <w:lang w:val="en-CA"/>
                  </w:rPr>
                  <w:t>(Kovtun)</w:t>
                </w:r>
                <w:r>
                  <w:fldChar w:fldCharType="end"/>
                </w:r>
              </w:sdtContent>
            </w:sdt>
          </w:p>
          <w:p w:rsidR="000E0B90" w:rsidRDefault="000E0B90" w:rsidP="000E0B90">
            <w:pPr>
              <w:autoSpaceDE w:val="0"/>
              <w:autoSpaceDN w:val="0"/>
              <w:adjustRightInd w:val="0"/>
              <w:spacing w:after="0" w:line="240" w:lineRule="auto"/>
              <w:rPr>
                <w:color w:val="000000"/>
                <w:lang w:eastAsia="en-GB"/>
              </w:rPr>
            </w:pPr>
            <w:sdt>
              <w:sdtPr>
                <w:rPr>
                  <w:color w:val="000000"/>
                  <w:lang w:eastAsia="en-GB"/>
                </w:rPr>
                <w:id w:val="-239030676"/>
                <w:citation/>
              </w:sdtPr>
              <w:sdtContent>
                <w:r>
                  <w:rPr>
                    <w:color w:val="000000"/>
                    <w:lang w:eastAsia="en-GB"/>
                  </w:rPr>
                  <w:fldChar w:fldCharType="begin"/>
                </w:r>
                <w:r>
                  <w:rPr>
                    <w:color w:val="000000"/>
                    <w:lang w:val="en-CA" w:eastAsia="en-GB"/>
                  </w:rPr>
                  <w:instrText xml:space="preserve"> CITATION Kra02 \l 4105 </w:instrText>
                </w:r>
                <w:r>
                  <w:rPr>
                    <w:color w:val="000000"/>
                    <w:lang w:eastAsia="en-GB"/>
                  </w:rPr>
                  <w:fldChar w:fldCharType="separate"/>
                </w:r>
                <w:r w:rsidRPr="000E0B90">
                  <w:rPr>
                    <w:noProof/>
                    <w:color w:val="000000"/>
                    <w:lang w:val="en-CA" w:eastAsia="en-GB"/>
                  </w:rPr>
                  <w:t>(Kramer)</w:t>
                </w:r>
                <w:r>
                  <w:rPr>
                    <w:color w:val="000000"/>
                    <w:lang w:eastAsia="en-GB"/>
                  </w:rPr>
                  <w:fldChar w:fldCharType="end"/>
                </w:r>
              </w:sdtContent>
            </w:sdt>
          </w:p>
          <w:p w:rsidR="00AD5B7A" w:rsidRDefault="000E0B90" w:rsidP="000E0B90">
            <w:pPr>
              <w:autoSpaceDE w:val="0"/>
              <w:autoSpaceDN w:val="0"/>
              <w:adjustRightInd w:val="0"/>
              <w:spacing w:after="0" w:line="240" w:lineRule="auto"/>
              <w:rPr>
                <w:color w:val="000000"/>
                <w:lang w:eastAsia="en-GB"/>
              </w:rPr>
            </w:pPr>
            <w:sdt>
              <w:sdtPr>
                <w:rPr>
                  <w:color w:val="000000"/>
                  <w:lang w:eastAsia="en-GB"/>
                </w:rPr>
                <w:id w:val="-1652825529"/>
                <w:citation/>
              </w:sdtPr>
              <w:sdtContent>
                <w:r>
                  <w:rPr>
                    <w:color w:val="000000"/>
                    <w:lang w:eastAsia="en-GB"/>
                  </w:rPr>
                  <w:fldChar w:fldCharType="begin"/>
                </w:r>
                <w:r>
                  <w:rPr>
                    <w:color w:val="000000"/>
                    <w:lang w:val="en-CA" w:eastAsia="en-GB"/>
                  </w:rPr>
                  <w:instrText xml:space="preserve"> CITATION Log71 \l 4105 </w:instrText>
                </w:r>
                <w:r>
                  <w:rPr>
                    <w:color w:val="000000"/>
                    <w:lang w:eastAsia="en-GB"/>
                  </w:rPr>
                  <w:fldChar w:fldCharType="separate"/>
                </w:r>
                <w:r w:rsidRPr="000E0B90">
                  <w:rPr>
                    <w:noProof/>
                    <w:color w:val="000000"/>
                    <w:lang w:val="en-CA" w:eastAsia="en-GB"/>
                  </w:rPr>
                  <w:t>(Loguine)</w:t>
                </w:r>
                <w:r>
                  <w:rPr>
                    <w:color w:val="000000"/>
                    <w:lang w:eastAsia="en-GB"/>
                  </w:rPr>
                  <w:fldChar w:fldCharType="end"/>
                </w:r>
              </w:sdtContent>
            </w:sdt>
          </w:p>
          <w:p w:rsidR="00AD5B7A" w:rsidRPr="009E1F82" w:rsidRDefault="000E0B90" w:rsidP="000E0B90">
            <w:pPr>
              <w:autoSpaceDE w:val="0"/>
              <w:autoSpaceDN w:val="0"/>
              <w:adjustRightInd w:val="0"/>
              <w:spacing w:after="0" w:line="240" w:lineRule="auto"/>
            </w:pPr>
            <w:sdt>
              <w:sdtPr>
                <w:rPr>
                  <w:i/>
                  <w:lang w:eastAsia="en-GB"/>
                </w:rPr>
                <w:id w:val="-181286140"/>
                <w:citation/>
              </w:sdtPr>
              <w:sdtContent>
                <w:r>
                  <w:rPr>
                    <w:i/>
                    <w:lang w:eastAsia="en-GB"/>
                  </w:rPr>
                  <w:fldChar w:fldCharType="begin"/>
                </w:r>
                <w:r>
                  <w:rPr>
                    <w:color w:val="000000"/>
                    <w:lang w:val="en-CA" w:eastAsia="en-GB"/>
                  </w:rPr>
                  <w:instrText xml:space="preserve">CITATION Mus95 \l 4105 </w:instrText>
                </w:r>
                <w:r>
                  <w:rPr>
                    <w:i/>
                    <w:lang w:eastAsia="en-GB"/>
                  </w:rPr>
                  <w:fldChar w:fldCharType="separate"/>
                </w:r>
                <w:r w:rsidRPr="000E0B90">
                  <w:rPr>
                    <w:noProof/>
                    <w:color w:val="000000"/>
                    <w:lang w:val="en-CA" w:eastAsia="en-GB"/>
                  </w:rPr>
                  <w:t>(Musee National d'Art Moderne)</w:t>
                </w:r>
                <w:r>
                  <w:rPr>
                    <w:i/>
                    <w:lang w:eastAsia="en-GB"/>
                  </w:rPr>
                  <w:fldChar w:fldCharType="end"/>
                </w:r>
              </w:sdtContent>
            </w:sdt>
          </w:p>
          <w:p w:rsidR="00AD5B7A" w:rsidRDefault="000E0B90" w:rsidP="000E0B90">
            <w:pPr>
              <w:spacing w:after="0" w:line="240" w:lineRule="auto"/>
            </w:pPr>
            <w:sdt>
              <w:sdtPr>
                <w:id w:val="-316418658"/>
                <w:citation/>
              </w:sdtPr>
              <w:sdtContent>
                <w:r>
                  <w:fldChar w:fldCharType="begin"/>
                </w:r>
                <w:r>
                  <w:rPr>
                    <w:lang w:val="en-CA"/>
                  </w:rPr>
                  <w:instrText xml:space="preserve"> CITATION Par10 \l 4105 </w:instrText>
                </w:r>
                <w:r>
                  <w:fldChar w:fldCharType="separate"/>
                </w:r>
                <w:r w:rsidRPr="000E0B90">
                  <w:rPr>
                    <w:noProof/>
                    <w:lang w:val="en-CA"/>
                  </w:rPr>
                  <w:t>(Parton)</w:t>
                </w:r>
                <w:r>
                  <w:fldChar w:fldCharType="end"/>
                </w:r>
              </w:sdtContent>
            </w:sdt>
          </w:p>
          <w:p w:rsidR="00AD5B7A" w:rsidRPr="009E1F82" w:rsidRDefault="000E0B90" w:rsidP="000E0B90">
            <w:pPr>
              <w:spacing w:after="0" w:line="240" w:lineRule="auto"/>
            </w:pPr>
            <w:sdt>
              <w:sdtPr>
                <w:id w:val="1820306980"/>
                <w:citation/>
              </w:sdtPr>
              <w:sdtContent>
                <w:r>
                  <w:fldChar w:fldCharType="begin"/>
                </w:r>
                <w:r>
                  <w:rPr>
                    <w:lang w:val="en-CA"/>
                  </w:rPr>
                  <w:instrText xml:space="preserve"> CITATION Rus02 \l 4105 </w:instrText>
                </w:r>
                <w:r>
                  <w:fldChar w:fldCharType="separate"/>
                </w:r>
                <w:r w:rsidRPr="000E0B90">
                  <w:rPr>
                    <w:noProof/>
                    <w:lang w:val="en-CA"/>
                  </w:rPr>
                  <w:t>(Russian Museum in St. Petersburg)</w:t>
                </w:r>
                <w:r>
                  <w:fldChar w:fldCharType="end"/>
                </w:r>
              </w:sdtContent>
            </w:sdt>
          </w:p>
          <w:p w:rsidR="00AD5B7A" w:rsidRPr="009E1F82" w:rsidRDefault="000E0B90" w:rsidP="000E0B90">
            <w:pPr>
              <w:spacing w:after="0" w:line="240" w:lineRule="auto"/>
            </w:pPr>
            <w:sdt>
              <w:sdtPr>
                <w:id w:val="228039758"/>
                <w:citation/>
              </w:sdtPr>
              <w:sdtContent>
                <w:r>
                  <w:fldChar w:fldCharType="begin"/>
                </w:r>
                <w:r>
                  <w:rPr>
                    <w:lang w:val="en-CA"/>
                  </w:rPr>
                  <w:instrText xml:space="preserve"> CITATION Sha06 \l 4105 </w:instrText>
                </w:r>
                <w:r>
                  <w:fldChar w:fldCharType="separate"/>
                </w:r>
                <w:r w:rsidRPr="000E0B90">
                  <w:rPr>
                    <w:noProof/>
                    <w:lang w:val="en-CA"/>
                  </w:rPr>
                  <w:t>(Sharp)</w:t>
                </w:r>
                <w:r>
                  <w:fldChar w:fldCharType="end"/>
                </w:r>
              </w:sdtContent>
            </w:sdt>
          </w:p>
          <w:p w:rsidR="003235A7" w:rsidRPr="00C744F6" w:rsidRDefault="000E0B90" w:rsidP="00C744F6">
            <w:pPr>
              <w:spacing w:after="0" w:line="240" w:lineRule="auto"/>
            </w:pPr>
            <w:sdt>
              <w:sdtPr>
                <w:id w:val="1559814389"/>
                <w:citation/>
              </w:sdtPr>
              <w:sdtContent>
                <w:r>
                  <w:fldChar w:fldCharType="begin"/>
                </w:r>
                <w:r>
                  <w:rPr>
                    <w:lang w:val="en-CA"/>
                  </w:rPr>
                  <w:instrText xml:space="preserve">CITATION Tre99 \l 4105 </w:instrText>
                </w:r>
                <w:r>
                  <w:fldChar w:fldCharType="separate"/>
                </w:r>
                <w:r w:rsidRPr="000E0B90">
                  <w:rPr>
                    <w:noProof/>
                    <w:lang w:val="en-CA"/>
                  </w:rPr>
                  <w:t>(Tretiakov Gallery)</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FC0" w:rsidRDefault="006E1FC0" w:rsidP="007A0D55">
      <w:pPr>
        <w:spacing w:after="0" w:line="240" w:lineRule="auto"/>
      </w:pPr>
      <w:r>
        <w:separator/>
      </w:r>
    </w:p>
  </w:endnote>
  <w:endnote w:type="continuationSeparator" w:id="0">
    <w:p w:rsidR="006E1FC0" w:rsidRDefault="006E1F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FC0" w:rsidRDefault="006E1FC0" w:rsidP="007A0D55">
      <w:pPr>
        <w:spacing w:after="0" w:line="240" w:lineRule="auto"/>
      </w:pPr>
      <w:r>
        <w:separator/>
      </w:r>
    </w:p>
  </w:footnote>
  <w:footnote w:type="continuationSeparator" w:id="0">
    <w:p w:rsidR="006E1FC0" w:rsidRDefault="006E1FC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C744F6">
      <w:rPr>
        <w:b/>
        <w:color w:val="7F7F7F"/>
      </w:rPr>
      <w:t>Taylor &amp; Francis</w:t>
    </w:r>
    <w:r w:rsidRPr="00C744F6">
      <w:rPr>
        <w:color w:val="7F7F7F"/>
      </w:rPr>
      <w:t xml:space="preserve"> – </w:t>
    </w:r>
    <w:r w:rsidRPr="00C744F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F6"/>
    <w:rsid w:val="00032559"/>
    <w:rsid w:val="00052040"/>
    <w:rsid w:val="000B25AE"/>
    <w:rsid w:val="000B55AB"/>
    <w:rsid w:val="000D24DC"/>
    <w:rsid w:val="000E0B9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1DEC"/>
    <w:rsid w:val="00462DBE"/>
    <w:rsid w:val="00464699"/>
    <w:rsid w:val="00475AAB"/>
    <w:rsid w:val="00483379"/>
    <w:rsid w:val="00487BC5"/>
    <w:rsid w:val="00496888"/>
    <w:rsid w:val="004A7476"/>
    <w:rsid w:val="004E14DB"/>
    <w:rsid w:val="004E5896"/>
    <w:rsid w:val="00513EE6"/>
    <w:rsid w:val="00534F8F"/>
    <w:rsid w:val="00590035"/>
    <w:rsid w:val="005B177E"/>
    <w:rsid w:val="005B3921"/>
    <w:rsid w:val="005F26D7"/>
    <w:rsid w:val="005F5450"/>
    <w:rsid w:val="006D0412"/>
    <w:rsid w:val="006E1FC0"/>
    <w:rsid w:val="007411B9"/>
    <w:rsid w:val="00765212"/>
    <w:rsid w:val="00780D95"/>
    <w:rsid w:val="00780DC7"/>
    <w:rsid w:val="007A0D55"/>
    <w:rsid w:val="007B3377"/>
    <w:rsid w:val="007E5F44"/>
    <w:rsid w:val="00821DE3"/>
    <w:rsid w:val="00846CE1"/>
    <w:rsid w:val="008A5B87"/>
    <w:rsid w:val="00922950"/>
    <w:rsid w:val="009A7264"/>
    <w:rsid w:val="009C3C9F"/>
    <w:rsid w:val="009D1606"/>
    <w:rsid w:val="009E18A1"/>
    <w:rsid w:val="009E73D7"/>
    <w:rsid w:val="00A27D2C"/>
    <w:rsid w:val="00A76FD9"/>
    <w:rsid w:val="00AB436D"/>
    <w:rsid w:val="00AD2F24"/>
    <w:rsid w:val="00AD4844"/>
    <w:rsid w:val="00AD5B7A"/>
    <w:rsid w:val="00B219AE"/>
    <w:rsid w:val="00B270F6"/>
    <w:rsid w:val="00B33145"/>
    <w:rsid w:val="00B54265"/>
    <w:rsid w:val="00B574C9"/>
    <w:rsid w:val="00BB7784"/>
    <w:rsid w:val="00BC39C9"/>
    <w:rsid w:val="00BE5BF7"/>
    <w:rsid w:val="00BF40E1"/>
    <w:rsid w:val="00C27FAB"/>
    <w:rsid w:val="00C358D4"/>
    <w:rsid w:val="00C6296B"/>
    <w:rsid w:val="00C744F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0C0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44BBC-24CE-495A-BAA9-0273FC8A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1320"/>
      </w:tabs>
      <w:ind w:left="1320" w:hanging="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rsid w:val="00AD5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682">
      <w:bodyDiv w:val="1"/>
      <w:marLeft w:val="0"/>
      <w:marRight w:val="0"/>
      <w:marTop w:val="0"/>
      <w:marBottom w:val="0"/>
      <w:divBdr>
        <w:top w:val="none" w:sz="0" w:space="0" w:color="auto"/>
        <w:left w:val="none" w:sz="0" w:space="0" w:color="auto"/>
        <w:bottom w:val="none" w:sz="0" w:space="0" w:color="auto"/>
        <w:right w:val="none" w:sz="0" w:space="0" w:color="auto"/>
      </w:divBdr>
    </w:div>
    <w:div w:id="143935258">
      <w:bodyDiv w:val="1"/>
      <w:marLeft w:val="0"/>
      <w:marRight w:val="0"/>
      <w:marTop w:val="0"/>
      <w:marBottom w:val="0"/>
      <w:divBdr>
        <w:top w:val="none" w:sz="0" w:space="0" w:color="auto"/>
        <w:left w:val="none" w:sz="0" w:space="0" w:color="auto"/>
        <w:bottom w:val="none" w:sz="0" w:space="0" w:color="auto"/>
        <w:right w:val="none" w:sz="0" w:space="0" w:color="auto"/>
      </w:divBdr>
    </w:div>
    <w:div w:id="262034381">
      <w:bodyDiv w:val="1"/>
      <w:marLeft w:val="0"/>
      <w:marRight w:val="0"/>
      <w:marTop w:val="0"/>
      <w:marBottom w:val="0"/>
      <w:divBdr>
        <w:top w:val="none" w:sz="0" w:space="0" w:color="auto"/>
        <w:left w:val="none" w:sz="0" w:space="0" w:color="auto"/>
        <w:bottom w:val="none" w:sz="0" w:space="0" w:color="auto"/>
        <w:right w:val="none" w:sz="0" w:space="0" w:color="auto"/>
      </w:divBdr>
    </w:div>
    <w:div w:id="276452717">
      <w:bodyDiv w:val="1"/>
      <w:marLeft w:val="0"/>
      <w:marRight w:val="0"/>
      <w:marTop w:val="0"/>
      <w:marBottom w:val="0"/>
      <w:divBdr>
        <w:top w:val="none" w:sz="0" w:space="0" w:color="auto"/>
        <w:left w:val="none" w:sz="0" w:space="0" w:color="auto"/>
        <w:bottom w:val="none" w:sz="0" w:space="0" w:color="auto"/>
        <w:right w:val="none" w:sz="0" w:space="0" w:color="auto"/>
      </w:divBdr>
    </w:div>
    <w:div w:id="313415289">
      <w:bodyDiv w:val="1"/>
      <w:marLeft w:val="0"/>
      <w:marRight w:val="0"/>
      <w:marTop w:val="0"/>
      <w:marBottom w:val="0"/>
      <w:divBdr>
        <w:top w:val="none" w:sz="0" w:space="0" w:color="auto"/>
        <w:left w:val="none" w:sz="0" w:space="0" w:color="auto"/>
        <w:bottom w:val="none" w:sz="0" w:space="0" w:color="auto"/>
        <w:right w:val="none" w:sz="0" w:space="0" w:color="auto"/>
      </w:divBdr>
    </w:div>
    <w:div w:id="362437872">
      <w:bodyDiv w:val="1"/>
      <w:marLeft w:val="0"/>
      <w:marRight w:val="0"/>
      <w:marTop w:val="0"/>
      <w:marBottom w:val="0"/>
      <w:divBdr>
        <w:top w:val="none" w:sz="0" w:space="0" w:color="auto"/>
        <w:left w:val="none" w:sz="0" w:space="0" w:color="auto"/>
        <w:bottom w:val="none" w:sz="0" w:space="0" w:color="auto"/>
        <w:right w:val="none" w:sz="0" w:space="0" w:color="auto"/>
      </w:divBdr>
    </w:div>
    <w:div w:id="488981529">
      <w:bodyDiv w:val="1"/>
      <w:marLeft w:val="0"/>
      <w:marRight w:val="0"/>
      <w:marTop w:val="0"/>
      <w:marBottom w:val="0"/>
      <w:divBdr>
        <w:top w:val="none" w:sz="0" w:space="0" w:color="auto"/>
        <w:left w:val="none" w:sz="0" w:space="0" w:color="auto"/>
        <w:bottom w:val="none" w:sz="0" w:space="0" w:color="auto"/>
        <w:right w:val="none" w:sz="0" w:space="0" w:color="auto"/>
      </w:divBdr>
    </w:div>
    <w:div w:id="774715390">
      <w:bodyDiv w:val="1"/>
      <w:marLeft w:val="0"/>
      <w:marRight w:val="0"/>
      <w:marTop w:val="0"/>
      <w:marBottom w:val="0"/>
      <w:divBdr>
        <w:top w:val="none" w:sz="0" w:space="0" w:color="auto"/>
        <w:left w:val="none" w:sz="0" w:space="0" w:color="auto"/>
        <w:bottom w:val="none" w:sz="0" w:space="0" w:color="auto"/>
        <w:right w:val="none" w:sz="0" w:space="0" w:color="auto"/>
      </w:divBdr>
    </w:div>
    <w:div w:id="875507993">
      <w:bodyDiv w:val="1"/>
      <w:marLeft w:val="0"/>
      <w:marRight w:val="0"/>
      <w:marTop w:val="0"/>
      <w:marBottom w:val="0"/>
      <w:divBdr>
        <w:top w:val="none" w:sz="0" w:space="0" w:color="auto"/>
        <w:left w:val="none" w:sz="0" w:space="0" w:color="auto"/>
        <w:bottom w:val="none" w:sz="0" w:space="0" w:color="auto"/>
        <w:right w:val="none" w:sz="0" w:space="0" w:color="auto"/>
      </w:divBdr>
    </w:div>
    <w:div w:id="1020476338">
      <w:bodyDiv w:val="1"/>
      <w:marLeft w:val="0"/>
      <w:marRight w:val="0"/>
      <w:marTop w:val="0"/>
      <w:marBottom w:val="0"/>
      <w:divBdr>
        <w:top w:val="none" w:sz="0" w:space="0" w:color="auto"/>
        <w:left w:val="none" w:sz="0" w:space="0" w:color="auto"/>
        <w:bottom w:val="none" w:sz="0" w:space="0" w:color="auto"/>
        <w:right w:val="none" w:sz="0" w:space="0" w:color="auto"/>
      </w:divBdr>
    </w:div>
    <w:div w:id="1137339092">
      <w:bodyDiv w:val="1"/>
      <w:marLeft w:val="0"/>
      <w:marRight w:val="0"/>
      <w:marTop w:val="0"/>
      <w:marBottom w:val="0"/>
      <w:divBdr>
        <w:top w:val="none" w:sz="0" w:space="0" w:color="auto"/>
        <w:left w:val="none" w:sz="0" w:space="0" w:color="auto"/>
        <w:bottom w:val="none" w:sz="0" w:space="0" w:color="auto"/>
        <w:right w:val="none" w:sz="0" w:space="0" w:color="auto"/>
      </w:divBdr>
    </w:div>
    <w:div w:id="1377046857">
      <w:bodyDiv w:val="1"/>
      <w:marLeft w:val="0"/>
      <w:marRight w:val="0"/>
      <w:marTop w:val="0"/>
      <w:marBottom w:val="0"/>
      <w:divBdr>
        <w:top w:val="none" w:sz="0" w:space="0" w:color="auto"/>
        <w:left w:val="none" w:sz="0" w:space="0" w:color="auto"/>
        <w:bottom w:val="none" w:sz="0" w:space="0" w:color="auto"/>
        <w:right w:val="none" w:sz="0" w:space="0" w:color="auto"/>
      </w:divBdr>
    </w:div>
    <w:div w:id="1405644000">
      <w:bodyDiv w:val="1"/>
      <w:marLeft w:val="0"/>
      <w:marRight w:val="0"/>
      <w:marTop w:val="0"/>
      <w:marBottom w:val="0"/>
      <w:divBdr>
        <w:top w:val="none" w:sz="0" w:space="0" w:color="auto"/>
        <w:left w:val="none" w:sz="0" w:space="0" w:color="auto"/>
        <w:bottom w:val="none" w:sz="0" w:space="0" w:color="auto"/>
        <w:right w:val="none" w:sz="0" w:space="0" w:color="auto"/>
      </w:divBdr>
    </w:div>
    <w:div w:id="1426270594">
      <w:bodyDiv w:val="1"/>
      <w:marLeft w:val="0"/>
      <w:marRight w:val="0"/>
      <w:marTop w:val="0"/>
      <w:marBottom w:val="0"/>
      <w:divBdr>
        <w:top w:val="none" w:sz="0" w:space="0" w:color="auto"/>
        <w:left w:val="none" w:sz="0" w:space="0" w:color="auto"/>
        <w:bottom w:val="none" w:sz="0" w:space="0" w:color="auto"/>
        <w:right w:val="none" w:sz="0" w:space="0" w:color="auto"/>
      </w:divBdr>
    </w:div>
    <w:div w:id="1503467610">
      <w:bodyDiv w:val="1"/>
      <w:marLeft w:val="0"/>
      <w:marRight w:val="0"/>
      <w:marTop w:val="0"/>
      <w:marBottom w:val="0"/>
      <w:divBdr>
        <w:top w:val="none" w:sz="0" w:space="0" w:color="auto"/>
        <w:left w:val="none" w:sz="0" w:space="0" w:color="auto"/>
        <w:bottom w:val="none" w:sz="0" w:space="0" w:color="auto"/>
        <w:right w:val="none" w:sz="0" w:space="0" w:color="auto"/>
      </w:divBdr>
    </w:div>
    <w:div w:id="1564759231">
      <w:bodyDiv w:val="1"/>
      <w:marLeft w:val="0"/>
      <w:marRight w:val="0"/>
      <w:marTop w:val="0"/>
      <w:marBottom w:val="0"/>
      <w:divBdr>
        <w:top w:val="none" w:sz="0" w:space="0" w:color="auto"/>
        <w:left w:val="none" w:sz="0" w:space="0" w:color="auto"/>
        <w:bottom w:val="none" w:sz="0" w:space="0" w:color="auto"/>
        <w:right w:val="none" w:sz="0" w:space="0" w:color="auto"/>
      </w:divBdr>
    </w:div>
    <w:div w:id="1628780595">
      <w:bodyDiv w:val="1"/>
      <w:marLeft w:val="0"/>
      <w:marRight w:val="0"/>
      <w:marTop w:val="0"/>
      <w:marBottom w:val="0"/>
      <w:divBdr>
        <w:top w:val="none" w:sz="0" w:space="0" w:color="auto"/>
        <w:left w:val="none" w:sz="0" w:space="0" w:color="auto"/>
        <w:bottom w:val="none" w:sz="0" w:space="0" w:color="auto"/>
        <w:right w:val="none" w:sz="0" w:space="0" w:color="auto"/>
      </w:divBdr>
    </w:div>
    <w:div w:id="1724134715">
      <w:bodyDiv w:val="1"/>
      <w:marLeft w:val="0"/>
      <w:marRight w:val="0"/>
      <w:marTop w:val="0"/>
      <w:marBottom w:val="0"/>
      <w:divBdr>
        <w:top w:val="none" w:sz="0" w:space="0" w:color="auto"/>
        <w:left w:val="none" w:sz="0" w:space="0" w:color="auto"/>
        <w:bottom w:val="none" w:sz="0" w:space="0" w:color="auto"/>
        <w:right w:val="none" w:sz="0" w:space="0" w:color="auto"/>
      </w:divBdr>
    </w:div>
    <w:div w:id="1923442009">
      <w:bodyDiv w:val="1"/>
      <w:marLeft w:val="0"/>
      <w:marRight w:val="0"/>
      <w:marTop w:val="0"/>
      <w:marBottom w:val="0"/>
      <w:divBdr>
        <w:top w:val="none" w:sz="0" w:space="0" w:color="auto"/>
        <w:left w:val="none" w:sz="0" w:space="0" w:color="auto"/>
        <w:bottom w:val="none" w:sz="0" w:space="0" w:color="auto"/>
        <w:right w:val="none" w:sz="0" w:space="0" w:color="auto"/>
      </w:divBdr>
    </w:div>
    <w:div w:id="212580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E6"/>
    <w:rsid w:val="005800EF"/>
    <w:rsid w:val="00FD7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E3BF2B7617454B8898D70243B2E03782">
    <w:name w:val="E3BF2B7617454B8898D70243B2E03782"/>
    <w:pPr>
      <w:spacing w:after="160" w:line="259" w:lineRule="auto"/>
    </w:pPr>
    <w:rPr>
      <w:sz w:val="22"/>
      <w:szCs w:val="22"/>
    </w:rPr>
  </w:style>
  <w:style w:type="paragraph" w:customStyle="1" w:styleId="DAA7A555441C4287A1CDBD6F48E55A5C">
    <w:name w:val="DAA7A555441C4287A1CDBD6F48E55A5C"/>
    <w:pPr>
      <w:spacing w:after="160" w:line="259" w:lineRule="auto"/>
    </w:pPr>
    <w:rPr>
      <w:sz w:val="22"/>
      <w:szCs w:val="22"/>
    </w:rPr>
  </w:style>
  <w:style w:type="paragraph" w:customStyle="1" w:styleId="3BB451DEC3BE44128CBFCD7E80AE1233">
    <w:name w:val="3BB451DEC3BE44128CBFCD7E80AE1233"/>
    <w:pPr>
      <w:spacing w:after="160" w:line="259" w:lineRule="auto"/>
    </w:pPr>
    <w:rPr>
      <w:sz w:val="22"/>
      <w:szCs w:val="22"/>
    </w:rPr>
  </w:style>
  <w:style w:type="paragraph" w:customStyle="1" w:styleId="372235DA8C8B47F59806B01379AF203D">
    <w:name w:val="372235DA8C8B47F59806B01379AF203D"/>
    <w:pPr>
      <w:spacing w:after="160" w:line="259" w:lineRule="auto"/>
    </w:pPr>
    <w:rPr>
      <w:sz w:val="22"/>
      <w:szCs w:val="22"/>
    </w:rPr>
  </w:style>
  <w:style w:type="paragraph" w:customStyle="1" w:styleId="88B30BCA4A844F0886C7E311B0D01492">
    <w:name w:val="88B30BCA4A844F0886C7E311B0D01492"/>
    <w:pPr>
      <w:spacing w:after="160" w:line="259" w:lineRule="auto"/>
    </w:pPr>
    <w:rPr>
      <w:sz w:val="22"/>
      <w:szCs w:val="22"/>
    </w:rPr>
  </w:style>
  <w:style w:type="paragraph" w:customStyle="1" w:styleId="7846F5CB45794708B43EB308A6243442">
    <w:name w:val="7846F5CB45794708B43EB308A6243442"/>
    <w:pPr>
      <w:spacing w:after="160" w:line="259" w:lineRule="auto"/>
    </w:pPr>
    <w:rPr>
      <w:sz w:val="22"/>
      <w:szCs w:val="22"/>
    </w:rPr>
  </w:style>
  <w:style w:type="paragraph" w:customStyle="1" w:styleId="DFEBA5F6A19A4094BAF5A569C681570F">
    <w:name w:val="DFEBA5F6A19A4094BAF5A569C681570F"/>
    <w:pPr>
      <w:spacing w:after="160" w:line="259" w:lineRule="auto"/>
    </w:pPr>
    <w:rPr>
      <w:sz w:val="22"/>
      <w:szCs w:val="22"/>
    </w:rPr>
  </w:style>
  <w:style w:type="paragraph" w:customStyle="1" w:styleId="379D52065B5E41568DA1E8B0704F0073">
    <w:name w:val="379D52065B5E41568DA1E8B0704F0073"/>
    <w:pPr>
      <w:spacing w:after="160" w:line="259" w:lineRule="auto"/>
    </w:pPr>
    <w:rPr>
      <w:sz w:val="22"/>
      <w:szCs w:val="22"/>
    </w:rPr>
  </w:style>
  <w:style w:type="paragraph" w:customStyle="1" w:styleId="EB573A4E525B4562B63FF26A631FA8D6">
    <w:name w:val="EB573A4E525B4562B63FF26A631FA8D6"/>
    <w:pPr>
      <w:spacing w:after="160" w:line="259" w:lineRule="auto"/>
    </w:pPr>
    <w:rPr>
      <w:sz w:val="22"/>
      <w:szCs w:val="22"/>
    </w:rPr>
  </w:style>
  <w:style w:type="paragraph" w:customStyle="1" w:styleId="EF8D0470F02F404FA1C2730A2CB38F2A">
    <w:name w:val="EF8D0470F02F404FA1C2730A2CB38F2A"/>
    <w:pPr>
      <w:spacing w:after="160" w:line="259" w:lineRule="auto"/>
    </w:pPr>
    <w:rPr>
      <w:sz w:val="22"/>
      <w:szCs w:val="22"/>
    </w:rPr>
  </w:style>
  <w:style w:type="paragraph" w:customStyle="1" w:styleId="1E1A8816349F4B11B284AA664F867E0C">
    <w:name w:val="1E1A8816349F4B11B284AA664F867E0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Baz11</b:Tag>
    <b:SourceType>Book</b:SourceType>
    <b:Guid>{239E3AB7-7091-4502-9597-7EAD35AD984A}</b:Guid>
    <b:Title>Natalia Goncharova: Son oeuvre entre tradition et modernite</b:Title>
    <b:Year>2011</b:Year>
    <b:Author>
      <b:Author>
        <b:NameList>
          <b:Person>
            <b:Last>Bazetoux</b:Last>
            <b:First>D.</b:First>
          </b:Person>
        </b:NameList>
      </b:Author>
    </b:Author>
    <b:City>Bruxelles</b:City>
    <b:Publisher>Arteprint</b:Publisher>
    <b:RefOrder>1</b:RefOrder>
  </b:Source>
  <b:Source>
    <b:Tag>Ega13</b:Tag>
    <b:SourceType>Book</b:SourceType>
    <b:Guid>{31C7C08B-0F24-432A-8843-678B38075EB6}</b:Guid>
    <b:Author>
      <b:Author>
        <b:NameList>
          <b:Person>
            <b:Last>Eganbiuri</b:Last>
            <b:First>Eli</b:First>
          </b:Person>
        </b:NameList>
      </b:Author>
    </b:Author>
    <b:Title>Natalia Goncharova. Mikhail Larionov</b:Title>
    <b:Year>1913</b:Year>
    <b:City>Moscow</b:City>
    <b:Publisher>Miunster</b:Publisher>
    <b:RefOrder>3</b:RefOrder>
  </b:Source>
  <b:Source>
    <b:Tag>Cha72</b:Tag>
    <b:SourceType>Book</b:SourceType>
    <b:Guid>{505F5095-2869-4648-B53B-2032CBE6D538}</b:Guid>
    <b:Author>
      <b:Author>
        <b:NameList>
          <b:Person>
            <b:Last>Chamot</b:Last>
            <b:First>M.</b:First>
          </b:Person>
        </b:NameList>
      </b:Author>
    </b:Author>
    <b:Title>Goncharova</b:Title>
    <b:Year>1972</b:Year>
    <b:City>Paris</b:City>
    <b:Publisher>Bibliotheque des Arts</b:Publisher>
    <b:RefOrder>4</b:RefOrder>
  </b:Source>
  <b:Source>
    <b:Tag>Cha79</b:Tag>
    <b:SourceType>Book</b:SourceType>
    <b:Guid>{AB45E668-59C1-43D3-855F-FC39F8B7EB0D}</b:Guid>
    <b:Author>
      <b:Author>
        <b:NameList>
          <b:Person>
            <b:Last>Chamot</b:Last>
            <b:First>M.</b:First>
          </b:Person>
        </b:NameList>
      </b:Author>
    </b:Author>
    <b:Title>Goncharova: Stage Designs and Paintings</b:Title>
    <b:Year>1979</b:Year>
    <b:City>London</b:City>
    <b:Publisher>Oresko</b:Publisher>
    <b:RefOrder>5</b:RefOrder>
  </b:Source>
  <b:Source>
    <b:Tag>Log71</b:Tag>
    <b:SourceType>Book</b:SourceType>
    <b:Guid>{9B839DE8-6B5B-4E89-BC89-BC8853EDABE1}</b:Guid>
    <b:Author>
      <b:Author>
        <b:NameList>
          <b:Person>
            <b:Last>Loguine</b:Last>
            <b:First>T.</b:First>
          </b:Person>
        </b:NameList>
      </b:Author>
    </b:Author>
    <b:Title>Goncharova et Larionov: 50 Ans a St. Germain-des-Pres: Temoignages et Documents</b:Title>
    <b:Year>1971</b:Year>
    <b:City>Paris</b:City>
    <b:Publisher>Editions Klincksieck</b:Publisher>
    <b:RefOrder>9</b:RefOrder>
  </b:Source>
  <b:Source>
    <b:Tag>Mus95</b:Tag>
    <b:SourceType>Book</b:SourceType>
    <b:Guid>{B4F689D2-D576-4BD2-B7BA-30C1544577FC}</b:Guid>
    <b:Author>
      <b:Author>
        <b:NameList>
          <b:Person>
            <b:Last>Musee National d'Art Moderne</b:Last>
          </b:Person>
        </b:NameList>
      </b:Author>
    </b:Author>
    <b:Title>Nathalie Gontcharova - Michel Larionov: Collections du Musee National d'Art Moderne</b:Title>
    <b:Year>1995</b:Year>
    <b:City>Paris</b:City>
    <b:Publisher>Centre Georges Pompidou</b:Publisher>
    <b:RefOrder>10</b:RefOrder>
  </b:Source>
  <b:Source>
    <b:Tag>Par10</b:Tag>
    <b:SourceType>Book</b:SourceType>
    <b:Guid>{EFCB269B-E98B-46DF-8363-578D21D08E96}</b:Guid>
    <b:Author>
      <b:Author>
        <b:NameList>
          <b:Person>
            <b:Last>Parton</b:Last>
            <b:First>Anthony</b:First>
          </b:Person>
        </b:NameList>
      </b:Author>
    </b:Author>
    <b:Title>Goncharova: The Art and Design of Natalia Goncharova</b:Title>
    <b:Year>2010</b:Year>
    <b:City>Woodbridge</b:City>
    <b:Publisher>Antique Collector's Club</b:Publisher>
    <b:RefOrder>11</b:RefOrder>
  </b:Source>
  <b:Source>
    <b:Tag>Rus02</b:Tag>
    <b:SourceType>Misc</b:SourceType>
    <b:Guid>{0756DEE2-8399-4198-BAFD-252AA646E04F}</b:Guid>
    <b:Title>Natalia Goncharova: Gody v Rossii</b:Title>
    <b:Year>2002</b:Year>
    <b:City>St. Petersburg</b:City>
    <b:Publisher>State Russian Museum / Palace Editions</b:Publisher>
    <b:Author>
      <b:Author>
        <b:NameList>
          <b:Person>
            <b:Last>Russian Museum in St. Petersburg</b:Last>
          </b:Person>
        </b:NameList>
      </b:Author>
    </b:Author>
    <b:PublicationTitle>Natalia Goncharova: Gody v Rossii</b:PublicationTitle>
    <b:RefOrder>12</b:RefOrder>
  </b:Source>
  <b:Source>
    <b:Tag>Sha06</b:Tag>
    <b:SourceType>Book</b:SourceType>
    <b:Guid>{1B148961-B4D7-4008-A310-CF4BC15B7B08}</b:Guid>
    <b:Title>Russian Modernism Between East and West: Natalia Goncharova and the Moscow Avant-Garde</b:Title>
    <b:Year>2006</b:Year>
    <b:City>Cambridge</b:City>
    <b:Publisher>Cambridge University Press</b:Publisher>
    <b:Author>
      <b:Author>
        <b:NameList>
          <b:Person>
            <b:Last>Sharp</b:Last>
            <b:First>J.</b:First>
            <b:Middle>A.</b:Middle>
          </b:Person>
        </b:NameList>
      </b:Author>
    </b:Author>
    <b:RefOrder>13</b:RefOrder>
  </b:Source>
  <b:Source>
    <b:Tag>Kem10</b:Tag>
    <b:SourceType>Misc</b:SourceType>
    <b:Guid>{23DC763F-7DF5-43CC-BCA0-0BD0D4E04D2F}</b:Guid>
    <b:Title>Natalia Goncharova: Between Russian Tradition and European Modernism</b:Title>
    <b:Year>2010</b:Year>
    <b:City>Ostfildern</b:City>
    <b:Publisher>Hatje Cantz Verlag</b:Publisher>
    <b:Author>
      <b:Author>
        <b:NameList>
          <b:Person>
            <b:Last>Kemfert</b:Last>
            <b:First>B.</b:First>
          </b:Person>
          <b:Person>
            <b:Last>Chilova</b:Last>
            <b:First>A.</b:First>
          </b:Person>
        </b:NameList>
      </b:Author>
    </b:Author>
    <b:RefOrder>6</b:RefOrder>
  </b:Source>
  <b:Source>
    <b:Tag>Tre99</b:Tag>
    <b:SourceType>Misc</b:SourceType>
    <b:Guid>{00C3F312-77A9-4254-9E8E-603E906F6C52}</b:Guid>
    <b:Author>
      <b:Author>
        <b:NameList>
          <b:Person>
            <b:Last>Tretiakov Gallery</b:Last>
          </b:Person>
        </b:NameList>
      </b:Author>
    </b:Author>
    <b:Title>Mikhail Larionov - Natalia Goncharova: Shedevry is parizhskogo naslediia: zhivopis</b:Title>
    <b:Year>1999</b:Year>
    <b:City>Moscow</b:City>
    <b:Publisher>Tretiakov Gallery</b:Publisher>
    <b:RefOrder>14</b:RefOrder>
  </b:Source>
  <b:Source>
    <b:Tag>Bow90</b:Tag>
    <b:SourceType>JournalArticle</b:SourceType>
    <b:Guid>{03151C6F-519B-4AA5-B23D-14038F354985}</b:Guid>
    <b:Title>Natalia Goncharova and Futurist Theatre</b:Title>
    <b:Year>1990</b:Year>
    <b:Author>
      <b:Author>
        <b:NameList>
          <b:Person>
            <b:Last>Bowlt</b:Last>
            <b:First>J.</b:First>
          </b:Person>
        </b:NameList>
      </b:Author>
    </b:Author>
    <b:JournalName>Art Journal</b:JournalName>
    <b:Pages>44-51</b:Pages>
    <b:Volume>49</b:Volume>
    <b:Issue>1</b:Issue>
    <b:URL>http://www.jstor.org/stable/777179</b:URL>
    <b:RefOrder>2</b:RefOrder>
  </b:Source>
  <b:Source>
    <b:Tag>Kov87</b:Tag>
    <b:SourceType>JournalArticle</b:SourceType>
    <b:Guid>{BDE13648-2C35-4069-976C-5E73609F3E35}</b:Guid>
    <b:Author>
      <b:Author>
        <b:NameList>
          <b:Person>
            <b:Last>Kovtun</b:Last>
            <b:First>E.</b:First>
          </b:Person>
        </b:NameList>
      </b:Author>
    </b:Author>
    <b:Title>Experiments in Book Design by Russian Artists</b:Title>
    <b:JournalName>The Journal of Decorative and Propaganda Arts</b:JournalName>
    <b:Year>1987</b:Year>
    <b:Pages>46-59</b:Pages>
    <b:Volume>5</b:Volume>
    <b:URL>http://www.jstor.org/stable/1503935</b:URL>
    <b:RefOrder>7</b:RefOrder>
  </b:Source>
  <b:Source>
    <b:Tag>Kra02</b:Tag>
    <b:SourceType>JournalArticle</b:SourceType>
    <b:Guid>{EB23CDC6-B92C-43DD-ADB4-C8EBA0E76BA4}</b:Guid>
    <b:Author>
      <b:Author>
        <b:NameList>
          <b:Person>
            <b:Last>Kramer</b:Last>
            <b:First>C.</b:First>
          </b:Person>
        </b:NameList>
      </b:Author>
    </b:Author>
    <b:Title>Natalia Goncharova: Her Depiction of Jews in Early Twentieth-Century Russia</b:Title>
    <b:JournalName>Woman's Arrt Journal</b:JournalName>
    <b:Year>2002</b:Year>
    <b:Pages>17-23</b:Pages>
    <b:Volume>23</b:Volume>
    <b:Issue>1</b:Issue>
    <b:URL>http://www.jstor.org/stable/10.2307/1358963</b:URL>
    <b:RefOrder>8</b:RefOrder>
  </b:Source>
</b:Sources>
</file>

<file path=customXml/itemProps1.xml><?xml version="1.0" encoding="utf-8"?>
<ds:datastoreItem xmlns:ds="http://schemas.openxmlformats.org/officeDocument/2006/customXml" ds:itemID="{689F9D5D-79C6-4A4A-BA6E-5D6A6ADC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32</TotalTime>
  <Pages>2</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2016-05-06T03:08:00Z</dcterms:created>
  <dcterms:modified xsi:type="dcterms:W3CDTF">2016-05-06T03:41:00Z</dcterms:modified>
</cp:coreProperties>
</file>