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0"/>
        <w:gridCol w:w="2539"/>
        <w:gridCol w:w="2629"/>
      </w:tblGrid>
      <w:tr w:rsidR="00EE062F" w:rsidRPr="00C03826" w14:paraId="315BB463" w14:textId="77777777" w:rsidTr="00EE062F">
        <w:tc>
          <w:tcPr>
            <w:tcW w:w="491" w:type="dxa"/>
            <w:vMerge w:val="restart"/>
            <w:shd w:val="clear" w:color="auto" w:fill="A6A6A6"/>
            <w:textDirection w:val="btLr"/>
          </w:tcPr>
          <w:p w14:paraId="740F86C5" w14:textId="77777777" w:rsidR="00B574C9" w:rsidRPr="00C03826" w:rsidRDefault="00B574C9" w:rsidP="00EE062F">
            <w:pPr>
              <w:spacing w:after="0" w:line="240" w:lineRule="auto"/>
              <w:jc w:val="center"/>
              <w:rPr>
                <w:rFonts w:asciiTheme="minorHAnsi" w:hAnsiTheme="minorHAnsi"/>
                <w:b/>
                <w:color w:val="FFFFFF"/>
              </w:rPr>
            </w:pPr>
            <w:r w:rsidRPr="00C03826">
              <w:rPr>
                <w:rFonts w:asciiTheme="minorHAnsi" w:hAnsiTheme="minorHAnsi"/>
                <w:b/>
                <w:color w:val="FFFFFF"/>
              </w:rPr>
              <w:t>About you</w:t>
            </w:r>
          </w:p>
        </w:tc>
        <w:tc>
          <w:tcPr>
            <w:tcW w:w="1259" w:type="dxa"/>
            <w:shd w:val="clear" w:color="auto" w:fill="auto"/>
          </w:tcPr>
          <w:p w14:paraId="12B2278F" w14:textId="77777777" w:rsidR="00B574C9" w:rsidRPr="00C03826" w:rsidRDefault="00B574C9" w:rsidP="00EE062F">
            <w:pPr>
              <w:spacing w:after="0" w:line="240" w:lineRule="auto"/>
              <w:jc w:val="center"/>
              <w:rPr>
                <w:rFonts w:asciiTheme="minorHAnsi" w:hAnsiTheme="minorHAnsi"/>
                <w:b/>
                <w:color w:val="FFFFFF"/>
              </w:rPr>
            </w:pPr>
            <w:r w:rsidRPr="00C03826">
              <w:rPr>
                <w:rStyle w:val="PlaceholderText"/>
                <w:rFonts w:asciiTheme="minorHAnsi" w:hAnsiTheme="minorHAnsi"/>
                <w:b/>
                <w:color w:val="FFFFFF"/>
              </w:rPr>
              <w:t>[Salutation]</w:t>
            </w:r>
          </w:p>
        </w:tc>
        <w:tc>
          <w:tcPr>
            <w:tcW w:w="2073" w:type="dxa"/>
            <w:shd w:val="clear" w:color="auto" w:fill="auto"/>
          </w:tcPr>
          <w:p w14:paraId="57A45351" w14:textId="77777777" w:rsidR="00B574C9" w:rsidRPr="00C03826" w:rsidRDefault="00EE062F" w:rsidP="00EE062F">
            <w:pPr>
              <w:spacing w:after="0" w:line="240" w:lineRule="auto"/>
              <w:rPr>
                <w:rFonts w:asciiTheme="minorHAnsi" w:hAnsiTheme="minorHAnsi"/>
              </w:rPr>
            </w:pPr>
            <w:r w:rsidRPr="00C03826">
              <w:rPr>
                <w:rStyle w:val="PlaceholderText"/>
                <w:rFonts w:asciiTheme="minorHAnsi" w:hAnsiTheme="minorHAnsi"/>
              </w:rPr>
              <w:t>?</w:t>
            </w:r>
          </w:p>
        </w:tc>
        <w:tc>
          <w:tcPr>
            <w:tcW w:w="2551" w:type="dxa"/>
            <w:shd w:val="clear" w:color="auto" w:fill="auto"/>
          </w:tcPr>
          <w:p w14:paraId="561D375F" w14:textId="77777777" w:rsidR="00B574C9" w:rsidRPr="00C03826" w:rsidRDefault="00B574C9" w:rsidP="00EE062F">
            <w:pPr>
              <w:spacing w:after="0" w:line="240" w:lineRule="auto"/>
              <w:rPr>
                <w:rFonts w:asciiTheme="minorHAnsi" w:hAnsiTheme="minorHAnsi"/>
              </w:rPr>
            </w:pPr>
            <w:r w:rsidRPr="00C03826">
              <w:rPr>
                <w:rStyle w:val="PlaceholderText"/>
                <w:rFonts w:asciiTheme="minorHAnsi" w:hAnsiTheme="minorHAnsi"/>
              </w:rPr>
              <w:t>[Middle name]</w:t>
            </w:r>
          </w:p>
        </w:tc>
        <w:tc>
          <w:tcPr>
            <w:tcW w:w="2642" w:type="dxa"/>
            <w:shd w:val="clear" w:color="auto" w:fill="auto"/>
          </w:tcPr>
          <w:p w14:paraId="39E21566" w14:textId="77777777" w:rsidR="00B574C9" w:rsidRPr="00C03826" w:rsidRDefault="00EE062F" w:rsidP="00EE062F">
            <w:pPr>
              <w:spacing w:after="0" w:line="240" w:lineRule="auto"/>
              <w:rPr>
                <w:rFonts w:asciiTheme="minorHAnsi" w:hAnsiTheme="minorHAnsi"/>
              </w:rPr>
            </w:pPr>
            <w:r w:rsidRPr="00C03826">
              <w:rPr>
                <w:rStyle w:val="PlaceholderText"/>
                <w:rFonts w:asciiTheme="minorHAnsi" w:hAnsiTheme="minorHAnsi"/>
              </w:rPr>
              <w:t>Kannan</w:t>
            </w:r>
          </w:p>
        </w:tc>
      </w:tr>
      <w:tr w:rsidR="00EE062F" w:rsidRPr="00C03826" w14:paraId="050D1D1B" w14:textId="77777777" w:rsidTr="00EE062F">
        <w:trPr>
          <w:trHeight w:val="986"/>
        </w:trPr>
        <w:tc>
          <w:tcPr>
            <w:tcW w:w="491" w:type="dxa"/>
            <w:vMerge/>
            <w:shd w:val="clear" w:color="auto" w:fill="A6A6A6"/>
          </w:tcPr>
          <w:p w14:paraId="2623F4A3" w14:textId="77777777" w:rsidR="00B574C9" w:rsidRPr="00C03826" w:rsidRDefault="00B574C9" w:rsidP="00EE062F">
            <w:pPr>
              <w:spacing w:after="0" w:line="240" w:lineRule="auto"/>
              <w:jc w:val="center"/>
              <w:rPr>
                <w:rFonts w:asciiTheme="minorHAnsi" w:hAnsiTheme="minorHAnsi"/>
                <w:b/>
                <w:color w:val="FFFFFF"/>
              </w:rPr>
            </w:pPr>
          </w:p>
        </w:tc>
        <w:tc>
          <w:tcPr>
            <w:tcW w:w="8525" w:type="dxa"/>
            <w:gridSpan w:val="4"/>
            <w:shd w:val="clear" w:color="auto" w:fill="auto"/>
          </w:tcPr>
          <w:p w14:paraId="4C6CCD4F" w14:textId="77777777" w:rsidR="00B574C9" w:rsidRPr="00C03826" w:rsidRDefault="00B574C9" w:rsidP="00EE062F">
            <w:pPr>
              <w:spacing w:after="0" w:line="240" w:lineRule="auto"/>
              <w:rPr>
                <w:rFonts w:asciiTheme="minorHAnsi" w:hAnsiTheme="minorHAnsi"/>
              </w:rPr>
            </w:pPr>
            <w:r w:rsidRPr="00C03826">
              <w:rPr>
                <w:rStyle w:val="PlaceholderText"/>
                <w:rFonts w:asciiTheme="minorHAnsi" w:hAnsiTheme="minorHAnsi"/>
              </w:rPr>
              <w:t>[Enter your biography]</w:t>
            </w:r>
          </w:p>
        </w:tc>
      </w:tr>
      <w:tr w:rsidR="00EE062F" w:rsidRPr="00C03826" w14:paraId="4924D9A3" w14:textId="77777777" w:rsidTr="00EE062F">
        <w:trPr>
          <w:trHeight w:val="986"/>
        </w:trPr>
        <w:tc>
          <w:tcPr>
            <w:tcW w:w="491" w:type="dxa"/>
            <w:vMerge/>
            <w:shd w:val="clear" w:color="auto" w:fill="A6A6A6"/>
          </w:tcPr>
          <w:p w14:paraId="63223A45" w14:textId="77777777" w:rsidR="00B574C9" w:rsidRPr="00C03826" w:rsidRDefault="00B574C9" w:rsidP="00EE062F">
            <w:pPr>
              <w:spacing w:after="0" w:line="240" w:lineRule="auto"/>
              <w:jc w:val="center"/>
              <w:rPr>
                <w:rFonts w:asciiTheme="minorHAnsi" w:hAnsiTheme="minorHAnsi"/>
                <w:b/>
                <w:color w:val="FFFFFF"/>
              </w:rPr>
            </w:pPr>
          </w:p>
        </w:tc>
        <w:tc>
          <w:tcPr>
            <w:tcW w:w="8525" w:type="dxa"/>
            <w:gridSpan w:val="4"/>
            <w:shd w:val="clear" w:color="auto" w:fill="auto"/>
          </w:tcPr>
          <w:p w14:paraId="33226260" w14:textId="77777777" w:rsidR="00B574C9" w:rsidRPr="00C03826" w:rsidRDefault="00EE062F" w:rsidP="00EE062F">
            <w:pPr>
              <w:spacing w:after="0" w:line="240" w:lineRule="auto"/>
              <w:rPr>
                <w:rFonts w:asciiTheme="minorHAnsi" w:hAnsiTheme="minorHAnsi"/>
              </w:rPr>
            </w:pPr>
            <w:r w:rsidRPr="00C03826">
              <w:rPr>
                <w:rStyle w:val="PlaceholderText"/>
                <w:rFonts w:asciiTheme="minorHAnsi" w:hAnsiTheme="minorHAnsi"/>
              </w:rPr>
              <w:t>?</w:t>
            </w:r>
          </w:p>
        </w:tc>
      </w:tr>
    </w:tbl>
    <w:p w14:paraId="25BE171C" w14:textId="77777777" w:rsidR="003D3579" w:rsidRPr="00C0382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E062F" w:rsidRPr="00C03826" w14:paraId="19199D16" w14:textId="77777777" w:rsidTr="00EE062F">
        <w:tc>
          <w:tcPr>
            <w:tcW w:w="9016" w:type="dxa"/>
            <w:shd w:val="clear" w:color="auto" w:fill="A6A6A6"/>
            <w:tcMar>
              <w:top w:w="113" w:type="dxa"/>
              <w:bottom w:w="113" w:type="dxa"/>
            </w:tcMar>
          </w:tcPr>
          <w:p w14:paraId="08895F4C" w14:textId="77777777" w:rsidR="00244BB0" w:rsidRPr="00C03826" w:rsidRDefault="00244BB0" w:rsidP="00EE062F">
            <w:pPr>
              <w:spacing w:after="0" w:line="240" w:lineRule="auto"/>
              <w:jc w:val="center"/>
              <w:rPr>
                <w:rFonts w:asciiTheme="minorHAnsi" w:hAnsiTheme="minorHAnsi"/>
                <w:b/>
                <w:color w:val="FFFFFF"/>
              </w:rPr>
            </w:pPr>
            <w:r w:rsidRPr="00C03826">
              <w:rPr>
                <w:rFonts w:asciiTheme="minorHAnsi" w:hAnsiTheme="minorHAnsi"/>
                <w:b/>
                <w:color w:val="FFFFFF"/>
              </w:rPr>
              <w:t>Your article</w:t>
            </w:r>
          </w:p>
        </w:tc>
      </w:tr>
      <w:tr w:rsidR="003F0D73" w:rsidRPr="00C03826" w14:paraId="111B51C7" w14:textId="77777777" w:rsidTr="00EE062F">
        <w:tc>
          <w:tcPr>
            <w:tcW w:w="9016" w:type="dxa"/>
            <w:shd w:val="clear" w:color="auto" w:fill="auto"/>
            <w:tcMar>
              <w:top w:w="113" w:type="dxa"/>
              <w:bottom w:w="113" w:type="dxa"/>
            </w:tcMar>
          </w:tcPr>
          <w:p w14:paraId="06AC0A7F" w14:textId="77777777" w:rsidR="003F0D73" w:rsidRPr="00C03826" w:rsidRDefault="00EE062F" w:rsidP="00EE062F">
            <w:pPr>
              <w:spacing w:after="0" w:line="240" w:lineRule="auto"/>
              <w:rPr>
                <w:rFonts w:asciiTheme="minorHAnsi" w:hAnsiTheme="minorHAnsi"/>
                <w:b/>
              </w:rPr>
            </w:pPr>
            <w:r w:rsidRPr="00C03826">
              <w:rPr>
                <w:rFonts w:asciiTheme="minorHAnsi" w:hAnsiTheme="minorHAnsi"/>
                <w:sz w:val="24"/>
                <w:szCs w:val="24"/>
              </w:rPr>
              <w:t>Nadine Gordimer (1923 – )</w:t>
            </w:r>
          </w:p>
        </w:tc>
      </w:tr>
      <w:tr w:rsidR="00464699" w:rsidRPr="00C03826" w14:paraId="521B9B6B" w14:textId="77777777" w:rsidTr="00EE062F">
        <w:tc>
          <w:tcPr>
            <w:tcW w:w="9016" w:type="dxa"/>
            <w:shd w:val="clear" w:color="auto" w:fill="auto"/>
            <w:tcMar>
              <w:top w:w="113" w:type="dxa"/>
              <w:bottom w:w="113" w:type="dxa"/>
            </w:tcMar>
          </w:tcPr>
          <w:p w14:paraId="601CF624" w14:textId="77777777" w:rsidR="00464699" w:rsidRPr="00C03826" w:rsidRDefault="00464699" w:rsidP="00EE062F">
            <w:pPr>
              <w:spacing w:after="0" w:line="240" w:lineRule="auto"/>
              <w:rPr>
                <w:rFonts w:asciiTheme="minorHAnsi" w:hAnsiTheme="minorHAnsi"/>
              </w:rPr>
            </w:pPr>
            <w:r w:rsidRPr="00C03826">
              <w:rPr>
                <w:rStyle w:val="PlaceholderText"/>
                <w:rFonts w:asciiTheme="minorHAnsi" w:hAnsiTheme="minorHAnsi"/>
                <w:b/>
              </w:rPr>
              <w:t xml:space="preserve">[Enter any </w:t>
            </w:r>
            <w:r w:rsidRPr="00C03826">
              <w:rPr>
                <w:rStyle w:val="PlaceholderText"/>
                <w:rFonts w:asciiTheme="minorHAnsi" w:hAnsiTheme="minorHAnsi"/>
                <w:b/>
                <w:i/>
              </w:rPr>
              <w:t>variant forms</w:t>
            </w:r>
            <w:r w:rsidRPr="00C03826">
              <w:rPr>
                <w:rStyle w:val="PlaceholderText"/>
                <w:rFonts w:asciiTheme="minorHAnsi" w:hAnsiTheme="minorHAnsi"/>
                <w:b/>
              </w:rPr>
              <w:t xml:space="preserve"> of your headword – OPTIONAL]</w:t>
            </w:r>
          </w:p>
        </w:tc>
      </w:tr>
      <w:tr w:rsidR="00E85A05" w:rsidRPr="00C03826" w14:paraId="3D30FA93" w14:textId="77777777" w:rsidTr="00EE062F">
        <w:tc>
          <w:tcPr>
            <w:tcW w:w="9016" w:type="dxa"/>
            <w:shd w:val="clear" w:color="auto" w:fill="auto"/>
            <w:tcMar>
              <w:top w:w="113" w:type="dxa"/>
              <w:bottom w:w="113" w:type="dxa"/>
            </w:tcMar>
          </w:tcPr>
          <w:p w14:paraId="082637A2" w14:textId="77777777" w:rsidR="00E85A05" w:rsidRPr="00C03826" w:rsidRDefault="00EE062F" w:rsidP="00EE062F">
            <w:pPr>
              <w:spacing w:after="0" w:line="240" w:lineRule="auto"/>
              <w:rPr>
                <w:rFonts w:asciiTheme="minorHAnsi" w:hAnsiTheme="minorHAnsi"/>
              </w:rPr>
            </w:pPr>
            <w:r w:rsidRPr="00C03826">
              <w:rPr>
                <w:rFonts w:asciiTheme="minorHAnsi" w:hAnsiTheme="minorHAnsi"/>
                <w:sz w:val="24"/>
                <w:szCs w:val="24"/>
              </w:rPr>
              <w:t>Nadine Gordimer is a preeminent South African writer and activist.</w:t>
            </w:r>
            <w:r w:rsidR="00755B06" w:rsidRPr="00C03826">
              <w:rPr>
                <w:rFonts w:asciiTheme="minorHAnsi" w:hAnsiTheme="minorHAnsi"/>
                <w:sz w:val="24"/>
                <w:szCs w:val="24"/>
              </w:rPr>
              <w:t xml:space="preserve"> </w:t>
            </w:r>
            <w:r w:rsidRPr="00C03826">
              <w:rPr>
                <w:rFonts w:asciiTheme="minorHAnsi" w:hAnsiTheme="minorHAnsi"/>
                <w:sz w:val="24"/>
                <w:szCs w:val="24"/>
              </w:rPr>
              <w:t xml:space="preserve">Born in </w:t>
            </w:r>
            <w:r w:rsidRPr="00C03826">
              <w:rPr>
                <w:rFonts w:asciiTheme="minorHAnsi" w:hAnsiTheme="minorHAnsi"/>
                <w:bCs/>
                <w:sz w:val="24"/>
                <w:szCs w:val="24"/>
              </w:rPr>
              <w:t>Springs, Transvaal,</w:t>
            </w:r>
            <w:r w:rsidRPr="00C03826">
              <w:rPr>
                <w:rFonts w:asciiTheme="minorHAnsi" w:hAnsiTheme="minorHAnsi"/>
                <w:sz w:val="24"/>
                <w:szCs w:val="24"/>
              </w:rPr>
              <w:t xml:space="preserve"> South Africa to Jewish immigrants, Gordimer was briefly educated at a Catholic school for girls, but eventually pulled out of formal schooling by her mother.</w:t>
            </w:r>
            <w:r w:rsidR="00755B06" w:rsidRPr="00C03826">
              <w:rPr>
                <w:rFonts w:asciiTheme="minorHAnsi" w:hAnsiTheme="minorHAnsi"/>
                <w:sz w:val="24"/>
                <w:szCs w:val="24"/>
              </w:rPr>
              <w:t xml:space="preserve"> </w:t>
            </w:r>
            <w:r w:rsidRPr="00C03826">
              <w:rPr>
                <w:rFonts w:asciiTheme="minorHAnsi" w:hAnsiTheme="minorHAnsi"/>
                <w:sz w:val="24"/>
                <w:szCs w:val="24"/>
              </w:rPr>
              <w:t>She spent a year at the University of the Witwatersrand in Johannesburg in 1945, and has lived in Johannesburg since 1948.</w:t>
            </w:r>
          </w:p>
        </w:tc>
      </w:tr>
      <w:tr w:rsidR="003F0D73" w:rsidRPr="00C03826" w14:paraId="52E5946F" w14:textId="77777777" w:rsidTr="00EE062F">
        <w:tc>
          <w:tcPr>
            <w:tcW w:w="9016" w:type="dxa"/>
            <w:shd w:val="clear" w:color="auto" w:fill="auto"/>
            <w:tcMar>
              <w:top w:w="113" w:type="dxa"/>
              <w:bottom w:w="113" w:type="dxa"/>
            </w:tcMar>
          </w:tcPr>
          <w:p w14:paraId="1B09A023" w14:textId="02DE2DA5" w:rsidR="00EE062F" w:rsidRPr="00C03826" w:rsidRDefault="00EE062F" w:rsidP="00EE062F">
            <w:pPr>
              <w:rPr>
                <w:rFonts w:asciiTheme="minorHAnsi" w:hAnsiTheme="minorHAnsi"/>
                <w:b/>
                <w:bCs/>
                <w:sz w:val="24"/>
                <w:szCs w:val="24"/>
              </w:rPr>
            </w:pPr>
            <w:r w:rsidRPr="00C03826">
              <w:rPr>
                <w:rFonts w:asciiTheme="minorHAnsi" w:hAnsiTheme="minorHAnsi"/>
                <w:sz w:val="24"/>
                <w:szCs w:val="24"/>
              </w:rPr>
              <w:t>Nadine Gordimer is a preeminent South African</w:t>
            </w:r>
            <w:r w:rsidR="00755B06" w:rsidRPr="00C03826">
              <w:rPr>
                <w:rFonts w:asciiTheme="minorHAnsi" w:hAnsiTheme="minorHAnsi"/>
                <w:sz w:val="24"/>
                <w:szCs w:val="24"/>
              </w:rPr>
              <w:t xml:space="preserve"> writer and activist. </w:t>
            </w:r>
            <w:r w:rsidRPr="00C03826">
              <w:rPr>
                <w:rFonts w:asciiTheme="minorHAnsi" w:hAnsiTheme="minorHAnsi"/>
                <w:sz w:val="24"/>
                <w:szCs w:val="24"/>
              </w:rPr>
              <w:t xml:space="preserve">Born in </w:t>
            </w:r>
            <w:r w:rsidRPr="00C03826">
              <w:rPr>
                <w:rFonts w:asciiTheme="minorHAnsi" w:hAnsiTheme="minorHAnsi"/>
                <w:bCs/>
                <w:sz w:val="24"/>
                <w:szCs w:val="24"/>
              </w:rPr>
              <w:t>Springs, Transvaal,</w:t>
            </w:r>
            <w:r w:rsidRPr="00C03826">
              <w:rPr>
                <w:rFonts w:asciiTheme="minorHAnsi" w:hAnsiTheme="minorHAnsi"/>
                <w:sz w:val="24"/>
                <w:szCs w:val="24"/>
              </w:rPr>
              <w:t xml:space="preserve"> South Africa to Jewish immigrants, Gordimer was briefly educated at a Catholic school for girls, but eventually pulled out of formal schooling by her mother. She spent a year at the University of the Witwatersrand in Johannesburg in 1945, and has lived in Johannesburg since 1948.</w:t>
            </w:r>
            <w:r w:rsidR="00755B06" w:rsidRPr="00C03826">
              <w:rPr>
                <w:rFonts w:asciiTheme="minorHAnsi" w:hAnsiTheme="minorHAnsi"/>
                <w:sz w:val="24"/>
                <w:szCs w:val="24"/>
              </w:rPr>
              <w:t xml:space="preserve"> </w:t>
            </w:r>
            <w:r w:rsidRPr="00C03826">
              <w:rPr>
                <w:rFonts w:asciiTheme="minorHAnsi" w:hAnsiTheme="minorHAnsi"/>
                <w:sz w:val="24"/>
                <w:szCs w:val="24"/>
              </w:rPr>
              <w:t>Gordimer has two children: a daug</w:t>
            </w:r>
            <w:r w:rsidR="00755B06" w:rsidRPr="00C03826">
              <w:rPr>
                <w:rFonts w:asciiTheme="minorHAnsi" w:hAnsiTheme="minorHAnsi"/>
                <w:sz w:val="24"/>
                <w:szCs w:val="24"/>
              </w:rPr>
              <w:t xml:space="preserve">hter, Oriane, and a son, Hugo. </w:t>
            </w:r>
            <w:r w:rsidRPr="00C03826">
              <w:rPr>
                <w:rFonts w:asciiTheme="minorHAnsi" w:hAnsiTheme="minorHAnsi"/>
                <w:sz w:val="24"/>
                <w:szCs w:val="24"/>
              </w:rPr>
              <w:t xml:space="preserve">Gordimer’s second husband, Reinhold </w:t>
            </w:r>
            <w:r w:rsidR="00755B06" w:rsidRPr="00C03826">
              <w:rPr>
                <w:rFonts w:asciiTheme="minorHAnsi" w:hAnsiTheme="minorHAnsi"/>
                <w:sz w:val="24"/>
                <w:szCs w:val="24"/>
              </w:rPr>
              <w:t xml:space="preserve">Cassirer, passed away in 2001. </w:t>
            </w:r>
            <w:r w:rsidRPr="00C03826">
              <w:rPr>
                <w:rFonts w:asciiTheme="minorHAnsi" w:hAnsiTheme="minorHAnsi"/>
                <w:sz w:val="24"/>
                <w:szCs w:val="24"/>
              </w:rPr>
              <w:t>Gordimer’s prolific output of novels, short stories, essays, and drama has garnered her numerous literary awards, including the Nobel Prize for Literature in 1991, as well as honorary degrees from several universities, including Oxford and Cambridge.</w:t>
            </w:r>
          </w:p>
          <w:p w14:paraId="167090DE" w14:textId="77777777" w:rsidR="003F0D73" w:rsidRPr="00C03826" w:rsidRDefault="00EE062F" w:rsidP="001C6359">
            <w:pPr>
              <w:spacing w:after="0" w:line="240" w:lineRule="auto"/>
              <w:rPr>
                <w:rFonts w:asciiTheme="minorHAnsi" w:hAnsiTheme="minorHAnsi"/>
                <w:sz w:val="24"/>
                <w:szCs w:val="24"/>
              </w:rPr>
            </w:pPr>
            <w:r w:rsidRPr="00C03826">
              <w:rPr>
                <w:rFonts w:asciiTheme="minorHAnsi" w:hAnsiTheme="minorHAnsi"/>
                <w:sz w:val="24"/>
                <w:szCs w:val="24"/>
              </w:rPr>
              <w:t xml:space="preserve">Gordimer’s first novel, </w:t>
            </w:r>
            <w:r w:rsidRPr="00C03826">
              <w:rPr>
                <w:rFonts w:asciiTheme="minorHAnsi" w:hAnsiTheme="minorHAnsi"/>
                <w:i/>
                <w:iCs/>
                <w:sz w:val="24"/>
                <w:szCs w:val="24"/>
              </w:rPr>
              <w:t>The Lying Days</w:t>
            </w:r>
            <w:r w:rsidRPr="00C03826">
              <w:rPr>
                <w:rFonts w:asciiTheme="minorHAnsi" w:hAnsiTheme="minorHAnsi"/>
                <w:sz w:val="24"/>
                <w:szCs w:val="24"/>
              </w:rPr>
              <w:t xml:space="preserve"> (1953), is set in her hometown, and South Africa often serves as the backdrop to her work.</w:t>
            </w:r>
            <w:r w:rsidR="00755B06" w:rsidRPr="00C03826">
              <w:rPr>
                <w:rFonts w:asciiTheme="minorHAnsi" w:hAnsiTheme="minorHAnsi"/>
                <w:sz w:val="24"/>
                <w:szCs w:val="24"/>
              </w:rPr>
              <w:t xml:space="preserve"> </w:t>
            </w:r>
            <w:r w:rsidRPr="00C03826">
              <w:rPr>
                <w:rFonts w:asciiTheme="minorHAnsi" w:hAnsiTheme="minorHAnsi"/>
                <w:sz w:val="24"/>
                <w:szCs w:val="24"/>
              </w:rPr>
              <w:t>Gordimer fervently opposed the apartheid regime and has been a member of the African National Congress since the 1970s, even when doing so was illegal.</w:t>
            </w:r>
            <w:r w:rsidR="00755B06" w:rsidRPr="00C03826">
              <w:rPr>
                <w:rFonts w:asciiTheme="minorHAnsi" w:hAnsiTheme="minorHAnsi"/>
                <w:sz w:val="24"/>
                <w:szCs w:val="24"/>
              </w:rPr>
              <w:t xml:space="preserve"> </w:t>
            </w:r>
            <w:r w:rsidRPr="00C03826">
              <w:rPr>
                <w:rFonts w:asciiTheme="minorHAnsi" w:hAnsiTheme="minorHAnsi"/>
                <w:sz w:val="24"/>
                <w:szCs w:val="24"/>
              </w:rPr>
              <w:t>Her novels often centre on issues of identity and self-awareness, particularly of female protagonists, amidst turbulent social forces.</w:t>
            </w:r>
            <w:r w:rsidR="00755B06" w:rsidRPr="00C03826">
              <w:rPr>
                <w:rFonts w:asciiTheme="minorHAnsi" w:hAnsiTheme="minorHAnsi"/>
                <w:i/>
                <w:sz w:val="24"/>
                <w:szCs w:val="24"/>
              </w:rPr>
              <w:t xml:space="preserve"> </w:t>
            </w:r>
            <w:r w:rsidRPr="00C03826">
              <w:rPr>
                <w:rFonts w:asciiTheme="minorHAnsi" w:hAnsiTheme="minorHAnsi"/>
                <w:sz w:val="24"/>
                <w:szCs w:val="24"/>
              </w:rPr>
              <w:t>Her short stories are written in a modernist style similar to Ernest Hemingway: she does not provide solutions to social problems; rather, she presents vivid glimpses of experience that often shock a reader into contemplation.</w:t>
            </w:r>
            <w:r w:rsidR="00755B06" w:rsidRPr="00C03826">
              <w:rPr>
                <w:rFonts w:asciiTheme="minorHAnsi" w:hAnsiTheme="minorHAnsi"/>
                <w:sz w:val="24"/>
                <w:szCs w:val="24"/>
              </w:rPr>
              <w:t xml:space="preserve"> </w:t>
            </w:r>
            <w:r w:rsidRPr="00C03826">
              <w:rPr>
                <w:rFonts w:asciiTheme="minorHAnsi" w:hAnsiTheme="minorHAnsi"/>
                <w:sz w:val="24"/>
                <w:szCs w:val="24"/>
              </w:rPr>
              <w:t xml:space="preserve">The surreal short story </w:t>
            </w:r>
            <w:r w:rsidR="00755B06" w:rsidRPr="00C03826">
              <w:rPr>
                <w:rFonts w:asciiTheme="minorHAnsi" w:hAnsiTheme="minorHAnsi"/>
                <w:sz w:val="24"/>
                <w:szCs w:val="24"/>
              </w:rPr>
              <w:t>‘</w:t>
            </w:r>
            <w:r w:rsidRPr="00C03826">
              <w:rPr>
                <w:rFonts w:asciiTheme="minorHAnsi" w:hAnsiTheme="minorHAnsi"/>
                <w:sz w:val="24"/>
                <w:szCs w:val="24"/>
              </w:rPr>
              <w:t>Loot</w:t>
            </w:r>
            <w:r w:rsidR="00755B06" w:rsidRPr="00C03826">
              <w:rPr>
                <w:rFonts w:asciiTheme="minorHAnsi" w:hAnsiTheme="minorHAnsi"/>
                <w:sz w:val="24"/>
                <w:szCs w:val="24"/>
              </w:rPr>
              <w:t>’,</w:t>
            </w:r>
            <w:r w:rsidRPr="00C03826">
              <w:rPr>
                <w:rFonts w:asciiTheme="minorHAnsi" w:hAnsiTheme="minorHAnsi"/>
                <w:sz w:val="24"/>
                <w:szCs w:val="24"/>
              </w:rPr>
              <w:t xml:space="preserve"> for example, reveals a cryptic commentary on consumerist society and corrupt political systems.</w:t>
            </w:r>
            <w:r w:rsidR="00755B06" w:rsidRPr="00C03826">
              <w:rPr>
                <w:rFonts w:asciiTheme="minorHAnsi" w:hAnsiTheme="minorHAnsi"/>
                <w:sz w:val="24"/>
                <w:szCs w:val="24"/>
              </w:rPr>
              <w:t xml:space="preserve"> </w:t>
            </w:r>
            <w:r w:rsidRPr="00C03826">
              <w:rPr>
                <w:rFonts w:asciiTheme="minorHAnsi" w:hAnsiTheme="minorHAnsi"/>
                <w:sz w:val="24"/>
                <w:szCs w:val="24"/>
              </w:rPr>
              <w:t>Gordimer’s work often examines complex political and social issues through the portrait of daily experience.</w:t>
            </w:r>
            <w:r w:rsidR="00755B06" w:rsidRPr="00C03826">
              <w:rPr>
                <w:rFonts w:asciiTheme="minorHAnsi" w:hAnsiTheme="minorHAnsi"/>
                <w:sz w:val="24"/>
                <w:szCs w:val="24"/>
              </w:rPr>
              <w:t xml:space="preserve"> </w:t>
            </w:r>
            <w:r w:rsidRPr="00C03826">
              <w:rPr>
                <w:rFonts w:asciiTheme="minorHAnsi" w:hAnsiTheme="minorHAnsi"/>
                <w:sz w:val="24"/>
                <w:szCs w:val="24"/>
              </w:rPr>
              <w:t>She details an individual’s journey in such a way that renders her work important regardless of time or setting.</w:t>
            </w:r>
            <w:r w:rsidR="00755B06" w:rsidRPr="00C03826">
              <w:rPr>
                <w:rFonts w:asciiTheme="minorHAnsi" w:hAnsiTheme="minorHAnsi"/>
                <w:sz w:val="24"/>
                <w:szCs w:val="24"/>
              </w:rPr>
              <w:t xml:space="preserve"> </w:t>
            </w:r>
            <w:r w:rsidRPr="00C03826">
              <w:rPr>
                <w:rFonts w:asciiTheme="minorHAnsi" w:hAnsiTheme="minorHAnsi"/>
                <w:sz w:val="24"/>
                <w:szCs w:val="24"/>
              </w:rPr>
              <w:t xml:space="preserve">In her conclusion to </w:t>
            </w:r>
            <w:r w:rsidRPr="00C03826">
              <w:rPr>
                <w:rFonts w:asciiTheme="minorHAnsi" w:hAnsiTheme="minorHAnsi"/>
                <w:i/>
                <w:sz w:val="24"/>
                <w:szCs w:val="24"/>
              </w:rPr>
              <w:t xml:space="preserve">The Paris Review </w:t>
            </w:r>
            <w:r w:rsidRPr="00C03826">
              <w:rPr>
                <w:rFonts w:asciiTheme="minorHAnsi" w:hAnsiTheme="minorHAnsi"/>
                <w:sz w:val="24"/>
                <w:szCs w:val="24"/>
              </w:rPr>
              <w:t>interview, Gordimer states</w:t>
            </w:r>
            <w:r w:rsidR="00243BB7" w:rsidRPr="00C03826">
              <w:rPr>
                <w:rFonts w:asciiTheme="minorHAnsi" w:hAnsiTheme="minorHAnsi"/>
                <w:sz w:val="24"/>
                <w:szCs w:val="24"/>
              </w:rPr>
              <w:t xml:space="preserve">: </w:t>
            </w:r>
            <w:commentRangeStart w:id="0"/>
            <w:r w:rsidR="00243BB7" w:rsidRPr="00C03826">
              <w:rPr>
                <w:rFonts w:asciiTheme="minorHAnsi" w:hAnsiTheme="minorHAnsi"/>
                <w:sz w:val="24"/>
                <w:szCs w:val="24"/>
              </w:rPr>
              <w:t>‘</w:t>
            </w:r>
            <w:r w:rsidRPr="00C03826">
              <w:rPr>
                <w:rFonts w:asciiTheme="minorHAnsi" w:hAnsiTheme="minorHAnsi"/>
                <w:sz w:val="24"/>
                <w:szCs w:val="24"/>
              </w:rPr>
              <w:t>I would like to say something about how I feel in general about what a novel, or any story, ought to be.</w:t>
            </w:r>
            <w:r w:rsidR="00755B06" w:rsidRPr="00C03826">
              <w:rPr>
                <w:rFonts w:asciiTheme="minorHAnsi" w:hAnsiTheme="minorHAnsi"/>
                <w:sz w:val="24"/>
                <w:szCs w:val="24"/>
              </w:rPr>
              <w:t xml:space="preserve"> </w:t>
            </w:r>
            <w:r w:rsidRPr="00C03826">
              <w:rPr>
                <w:rFonts w:asciiTheme="minorHAnsi" w:hAnsiTheme="minorHAnsi"/>
                <w:sz w:val="24"/>
                <w:szCs w:val="24"/>
              </w:rPr>
              <w:t>It’s a quotation from Kafka.</w:t>
            </w:r>
            <w:r w:rsidR="00755B06" w:rsidRPr="00C03826">
              <w:rPr>
                <w:rFonts w:asciiTheme="minorHAnsi" w:hAnsiTheme="minorHAnsi"/>
                <w:sz w:val="24"/>
                <w:szCs w:val="24"/>
              </w:rPr>
              <w:t xml:space="preserve"> </w:t>
            </w:r>
            <w:r w:rsidR="00243BB7" w:rsidRPr="00C03826">
              <w:rPr>
                <w:rFonts w:asciiTheme="minorHAnsi" w:hAnsiTheme="minorHAnsi"/>
                <w:sz w:val="24"/>
                <w:szCs w:val="24"/>
              </w:rPr>
              <w:t>He said, “</w:t>
            </w:r>
            <w:r w:rsidRPr="00C03826">
              <w:rPr>
                <w:rFonts w:asciiTheme="minorHAnsi" w:hAnsiTheme="minorHAnsi"/>
                <w:sz w:val="24"/>
                <w:szCs w:val="24"/>
              </w:rPr>
              <w:t>A book ought to be an axe to brea</w:t>
            </w:r>
            <w:r w:rsidR="00243BB7" w:rsidRPr="00C03826">
              <w:rPr>
                <w:rFonts w:asciiTheme="minorHAnsi" w:hAnsiTheme="minorHAnsi"/>
                <w:sz w:val="24"/>
                <w:szCs w:val="24"/>
              </w:rPr>
              <w:t>k up the frozen sea within us”.’</w:t>
            </w:r>
            <w:commentRangeEnd w:id="0"/>
            <w:r w:rsidR="00540F0F" w:rsidRPr="00C03826">
              <w:rPr>
                <w:rStyle w:val="CommentReference"/>
                <w:rFonts w:asciiTheme="minorHAnsi" w:hAnsiTheme="minorHAnsi"/>
              </w:rPr>
              <w:commentReference w:id="0"/>
            </w:r>
          </w:p>
          <w:p w14:paraId="777248CC" w14:textId="19B9FC5A" w:rsidR="00036343" w:rsidRPr="00C03826" w:rsidRDefault="0062046B" w:rsidP="001C6359">
            <w:pPr>
              <w:pStyle w:val="Heading1"/>
              <w:spacing w:after="0" w:line="240" w:lineRule="auto"/>
              <w:rPr>
                <w:rFonts w:asciiTheme="minorHAnsi" w:hAnsiTheme="minorHAnsi"/>
              </w:rPr>
            </w:pPr>
            <w:r w:rsidRPr="00C03826">
              <w:rPr>
                <w:rFonts w:asciiTheme="minorHAnsi" w:hAnsiTheme="minorHAnsi"/>
              </w:rPr>
              <w:lastRenderedPageBreak/>
              <w:t>List of</w:t>
            </w:r>
            <w:r w:rsidR="00036343" w:rsidRPr="00C03826">
              <w:rPr>
                <w:rFonts w:asciiTheme="minorHAnsi" w:hAnsiTheme="minorHAnsi"/>
              </w:rPr>
              <w:t xml:space="preserve"> </w:t>
            </w:r>
            <w:r w:rsidRPr="00C03826">
              <w:rPr>
                <w:rFonts w:asciiTheme="minorHAnsi" w:hAnsiTheme="minorHAnsi"/>
              </w:rPr>
              <w:t>Selected</w:t>
            </w:r>
            <w:r w:rsidR="00036343" w:rsidRPr="00C03826">
              <w:rPr>
                <w:rFonts w:asciiTheme="minorHAnsi" w:hAnsiTheme="minorHAnsi"/>
              </w:rPr>
              <w:t xml:space="preserve"> </w:t>
            </w:r>
            <w:r w:rsidRPr="00C03826">
              <w:rPr>
                <w:rFonts w:asciiTheme="minorHAnsi" w:hAnsiTheme="minorHAnsi"/>
              </w:rPr>
              <w:t>Works</w:t>
            </w:r>
          </w:p>
          <w:p w14:paraId="765FA421" w14:textId="77777777" w:rsidR="00036343" w:rsidRPr="00C03826" w:rsidRDefault="00036343" w:rsidP="001C6359">
            <w:pPr>
              <w:spacing w:after="0" w:line="240" w:lineRule="auto"/>
              <w:rPr>
                <w:rFonts w:asciiTheme="minorHAnsi" w:hAnsiTheme="minorHAnsi"/>
                <w:b/>
                <w:sz w:val="24"/>
                <w:szCs w:val="24"/>
              </w:rPr>
            </w:pPr>
            <w:r w:rsidRPr="00C03826">
              <w:rPr>
                <w:rStyle w:val="Heading2Char"/>
                <w:rFonts w:asciiTheme="minorHAnsi" w:eastAsia="Calibri" w:hAnsiTheme="minorHAnsi"/>
              </w:rPr>
              <w:t>Novels</w:t>
            </w:r>
            <w:r w:rsidRPr="00C03826">
              <w:rPr>
                <w:rFonts w:asciiTheme="minorHAnsi" w:hAnsiTheme="minorHAnsi"/>
                <w:b/>
                <w:sz w:val="24"/>
                <w:szCs w:val="24"/>
              </w:rPr>
              <w:br/>
            </w:r>
            <w:r w:rsidRPr="00C03826">
              <w:rPr>
                <w:rFonts w:asciiTheme="minorHAnsi" w:hAnsiTheme="minorHAnsi"/>
                <w:sz w:val="24"/>
                <w:szCs w:val="24"/>
              </w:rPr>
              <w:t>*</w:t>
            </w:r>
            <w:r w:rsidRPr="00C03826">
              <w:rPr>
                <w:rFonts w:asciiTheme="minorHAnsi" w:hAnsiTheme="minorHAnsi"/>
                <w:i/>
                <w:sz w:val="24"/>
                <w:szCs w:val="24"/>
              </w:rPr>
              <w:t>No Time Like the Present</w:t>
            </w:r>
            <w:r w:rsidRPr="00C03826">
              <w:rPr>
                <w:rFonts w:asciiTheme="minorHAnsi" w:hAnsiTheme="minorHAnsi"/>
                <w:sz w:val="24"/>
                <w:szCs w:val="24"/>
              </w:rPr>
              <w:t xml:space="preserve"> (2012)</w:t>
            </w:r>
            <w:r w:rsidRPr="00C03826">
              <w:rPr>
                <w:rFonts w:asciiTheme="minorHAnsi" w:hAnsiTheme="minorHAnsi"/>
                <w:sz w:val="24"/>
                <w:szCs w:val="24"/>
              </w:rPr>
              <w:br/>
              <w:t>*</w:t>
            </w:r>
            <w:r w:rsidRPr="00C03826">
              <w:rPr>
                <w:rFonts w:asciiTheme="minorHAnsi" w:hAnsiTheme="minorHAnsi"/>
                <w:i/>
                <w:sz w:val="24"/>
                <w:szCs w:val="24"/>
              </w:rPr>
              <w:t>Get a Life</w:t>
            </w:r>
            <w:r w:rsidRPr="00C03826">
              <w:rPr>
                <w:rFonts w:asciiTheme="minorHAnsi" w:hAnsiTheme="minorHAnsi"/>
                <w:sz w:val="24"/>
                <w:szCs w:val="24"/>
              </w:rPr>
              <w:t xml:space="preserve"> (2005)</w:t>
            </w:r>
            <w:r w:rsidRPr="00C03826">
              <w:rPr>
                <w:rFonts w:asciiTheme="minorHAnsi" w:hAnsiTheme="minorHAnsi"/>
                <w:sz w:val="24"/>
                <w:szCs w:val="24"/>
              </w:rPr>
              <w:br/>
              <w:t>*</w:t>
            </w:r>
            <w:r w:rsidRPr="00C03826">
              <w:rPr>
                <w:rFonts w:asciiTheme="minorHAnsi" w:hAnsiTheme="minorHAnsi"/>
                <w:i/>
                <w:sz w:val="24"/>
                <w:szCs w:val="24"/>
              </w:rPr>
              <w:t xml:space="preserve">The Pickup </w:t>
            </w:r>
            <w:r w:rsidRPr="00C03826">
              <w:rPr>
                <w:rFonts w:asciiTheme="minorHAnsi" w:hAnsiTheme="minorHAnsi"/>
                <w:sz w:val="24"/>
                <w:szCs w:val="24"/>
              </w:rPr>
              <w:t>(2001)</w:t>
            </w:r>
            <w:r w:rsidRPr="00C03826">
              <w:rPr>
                <w:rFonts w:asciiTheme="minorHAnsi" w:hAnsiTheme="minorHAnsi"/>
                <w:sz w:val="24"/>
                <w:szCs w:val="24"/>
              </w:rPr>
              <w:br/>
              <w:t>*</w:t>
            </w:r>
            <w:r w:rsidRPr="00C03826">
              <w:rPr>
                <w:rFonts w:asciiTheme="minorHAnsi" w:hAnsiTheme="minorHAnsi"/>
                <w:i/>
                <w:sz w:val="24"/>
                <w:szCs w:val="24"/>
              </w:rPr>
              <w:t xml:space="preserve">The House Gun </w:t>
            </w:r>
            <w:r w:rsidRPr="00C03826">
              <w:rPr>
                <w:rFonts w:asciiTheme="minorHAnsi" w:hAnsiTheme="minorHAnsi"/>
                <w:sz w:val="24"/>
                <w:szCs w:val="24"/>
              </w:rPr>
              <w:t>(1998)</w:t>
            </w:r>
            <w:r w:rsidRPr="00C03826">
              <w:rPr>
                <w:rFonts w:asciiTheme="minorHAnsi" w:hAnsiTheme="minorHAnsi"/>
                <w:sz w:val="24"/>
                <w:szCs w:val="24"/>
              </w:rPr>
              <w:br/>
            </w:r>
            <w:r w:rsidRPr="00C03826">
              <w:rPr>
                <w:rFonts w:asciiTheme="minorHAnsi" w:hAnsiTheme="minorHAnsi"/>
                <w:i/>
                <w:sz w:val="24"/>
                <w:szCs w:val="24"/>
              </w:rPr>
              <w:t xml:space="preserve">*My Son’s Story </w:t>
            </w:r>
            <w:r w:rsidRPr="00C03826">
              <w:rPr>
                <w:rFonts w:asciiTheme="minorHAnsi" w:hAnsiTheme="minorHAnsi"/>
                <w:sz w:val="24"/>
                <w:szCs w:val="24"/>
              </w:rPr>
              <w:t>(1990)</w:t>
            </w:r>
            <w:r w:rsidRPr="00C03826">
              <w:rPr>
                <w:rFonts w:asciiTheme="minorHAnsi" w:hAnsiTheme="minorHAnsi"/>
                <w:sz w:val="24"/>
                <w:szCs w:val="24"/>
              </w:rPr>
              <w:br/>
            </w:r>
            <w:r w:rsidRPr="00C03826">
              <w:rPr>
                <w:rFonts w:asciiTheme="minorHAnsi" w:hAnsiTheme="minorHAnsi"/>
                <w:i/>
                <w:sz w:val="24"/>
                <w:szCs w:val="24"/>
              </w:rPr>
              <w:t xml:space="preserve">*A Sport of Nature </w:t>
            </w:r>
            <w:r w:rsidRPr="00C03826">
              <w:rPr>
                <w:rFonts w:asciiTheme="minorHAnsi" w:hAnsiTheme="minorHAnsi"/>
                <w:sz w:val="24"/>
                <w:szCs w:val="24"/>
              </w:rPr>
              <w:t>(1987)</w:t>
            </w:r>
            <w:r w:rsidRPr="00C03826">
              <w:rPr>
                <w:rFonts w:asciiTheme="minorHAnsi" w:hAnsiTheme="minorHAnsi"/>
                <w:sz w:val="24"/>
                <w:szCs w:val="24"/>
              </w:rPr>
              <w:br/>
            </w:r>
            <w:r w:rsidRPr="00C03826">
              <w:rPr>
                <w:rFonts w:asciiTheme="minorHAnsi" w:hAnsiTheme="minorHAnsi"/>
                <w:i/>
                <w:sz w:val="24"/>
                <w:szCs w:val="24"/>
              </w:rPr>
              <w:t xml:space="preserve">*July’s People </w:t>
            </w:r>
            <w:r w:rsidRPr="00C03826">
              <w:rPr>
                <w:rFonts w:asciiTheme="minorHAnsi" w:hAnsiTheme="minorHAnsi"/>
                <w:sz w:val="24"/>
                <w:szCs w:val="24"/>
              </w:rPr>
              <w:t>(1981)</w:t>
            </w:r>
            <w:r w:rsidRPr="00C03826">
              <w:rPr>
                <w:rFonts w:asciiTheme="minorHAnsi" w:hAnsiTheme="minorHAnsi"/>
                <w:i/>
                <w:sz w:val="24"/>
                <w:szCs w:val="24"/>
              </w:rPr>
              <w:br/>
              <w:t xml:space="preserve">*Burger’s Daughter </w:t>
            </w:r>
            <w:r w:rsidRPr="00C03826">
              <w:rPr>
                <w:rFonts w:asciiTheme="minorHAnsi" w:hAnsiTheme="minorHAnsi"/>
                <w:sz w:val="24"/>
                <w:szCs w:val="24"/>
              </w:rPr>
              <w:t>(1980)</w:t>
            </w:r>
            <w:r w:rsidRPr="00C03826">
              <w:rPr>
                <w:rFonts w:asciiTheme="minorHAnsi" w:hAnsiTheme="minorHAnsi"/>
                <w:i/>
                <w:sz w:val="24"/>
                <w:szCs w:val="24"/>
              </w:rPr>
              <w:br/>
              <w:t xml:space="preserve">*The Conservationist </w:t>
            </w:r>
            <w:r w:rsidRPr="00C03826">
              <w:rPr>
                <w:rFonts w:asciiTheme="minorHAnsi" w:hAnsiTheme="minorHAnsi"/>
                <w:sz w:val="24"/>
                <w:szCs w:val="24"/>
              </w:rPr>
              <w:t>(1975)</w:t>
            </w:r>
            <w:r w:rsidRPr="00C03826">
              <w:rPr>
                <w:rFonts w:asciiTheme="minorHAnsi" w:hAnsiTheme="minorHAnsi"/>
                <w:sz w:val="24"/>
                <w:szCs w:val="24"/>
              </w:rPr>
              <w:br/>
            </w:r>
            <w:r w:rsidRPr="00C03826">
              <w:rPr>
                <w:rFonts w:asciiTheme="minorHAnsi" w:hAnsiTheme="minorHAnsi"/>
                <w:i/>
                <w:sz w:val="24"/>
                <w:szCs w:val="24"/>
              </w:rPr>
              <w:t xml:space="preserve">*Occasion for Loving </w:t>
            </w:r>
            <w:r w:rsidRPr="00C03826">
              <w:rPr>
                <w:rFonts w:asciiTheme="minorHAnsi" w:hAnsiTheme="minorHAnsi"/>
                <w:sz w:val="24"/>
                <w:szCs w:val="24"/>
              </w:rPr>
              <w:t>(1963)</w:t>
            </w:r>
            <w:r w:rsidRPr="00C03826">
              <w:rPr>
                <w:rFonts w:asciiTheme="minorHAnsi" w:hAnsiTheme="minorHAnsi"/>
                <w:sz w:val="24"/>
                <w:szCs w:val="24"/>
              </w:rPr>
              <w:br/>
              <w:t>*</w:t>
            </w:r>
            <w:r w:rsidRPr="00C03826">
              <w:rPr>
                <w:rFonts w:asciiTheme="minorHAnsi" w:hAnsiTheme="minorHAnsi"/>
                <w:i/>
                <w:sz w:val="24"/>
                <w:szCs w:val="24"/>
              </w:rPr>
              <w:t xml:space="preserve">A World of Strangers </w:t>
            </w:r>
            <w:r w:rsidRPr="00C03826">
              <w:rPr>
                <w:rFonts w:asciiTheme="minorHAnsi" w:hAnsiTheme="minorHAnsi"/>
                <w:sz w:val="24"/>
                <w:szCs w:val="24"/>
              </w:rPr>
              <w:t>(1958)</w:t>
            </w:r>
          </w:p>
          <w:p w14:paraId="11408442" w14:textId="77777777" w:rsidR="001C6359" w:rsidRPr="00C03826" w:rsidRDefault="001C6359" w:rsidP="001C6359">
            <w:pPr>
              <w:spacing w:after="0" w:line="240" w:lineRule="auto"/>
              <w:rPr>
                <w:rStyle w:val="Heading2Char"/>
                <w:rFonts w:asciiTheme="minorHAnsi" w:eastAsia="Calibri" w:hAnsiTheme="minorHAnsi"/>
              </w:rPr>
            </w:pPr>
          </w:p>
          <w:p w14:paraId="4E288717" w14:textId="77777777" w:rsidR="00036343" w:rsidRPr="00C03826" w:rsidRDefault="00036343" w:rsidP="001C6359">
            <w:pPr>
              <w:spacing w:after="0" w:line="240" w:lineRule="auto"/>
              <w:rPr>
                <w:rFonts w:asciiTheme="minorHAnsi" w:hAnsiTheme="minorHAnsi"/>
                <w:b/>
                <w:sz w:val="24"/>
                <w:szCs w:val="24"/>
              </w:rPr>
            </w:pPr>
            <w:r w:rsidRPr="00C03826">
              <w:rPr>
                <w:rStyle w:val="Heading2Char"/>
                <w:rFonts w:asciiTheme="minorHAnsi" w:eastAsia="Calibri" w:hAnsiTheme="minorHAnsi"/>
              </w:rPr>
              <w:t>Short Story Collections</w:t>
            </w:r>
            <w:r w:rsidRPr="00C03826">
              <w:rPr>
                <w:rFonts w:asciiTheme="minorHAnsi" w:hAnsiTheme="minorHAnsi"/>
                <w:b/>
                <w:sz w:val="24"/>
                <w:szCs w:val="24"/>
              </w:rPr>
              <w:br/>
            </w:r>
            <w:r w:rsidRPr="00C03826">
              <w:rPr>
                <w:rFonts w:asciiTheme="minorHAnsi" w:hAnsiTheme="minorHAnsi"/>
                <w:sz w:val="24"/>
                <w:szCs w:val="24"/>
              </w:rPr>
              <w:t>*</w:t>
            </w:r>
            <w:r w:rsidRPr="00C03826">
              <w:rPr>
                <w:rFonts w:asciiTheme="minorHAnsi" w:hAnsiTheme="minorHAnsi"/>
                <w:i/>
                <w:sz w:val="24"/>
                <w:szCs w:val="24"/>
              </w:rPr>
              <w:t>Loot and Other Stories</w:t>
            </w:r>
            <w:r w:rsidRPr="00C03826">
              <w:rPr>
                <w:rFonts w:asciiTheme="minorHAnsi" w:hAnsiTheme="minorHAnsi"/>
                <w:sz w:val="24"/>
                <w:szCs w:val="24"/>
              </w:rPr>
              <w:t xml:space="preserve"> (2003)</w:t>
            </w:r>
            <w:r w:rsidRPr="00C03826">
              <w:rPr>
                <w:rFonts w:asciiTheme="minorHAnsi" w:hAnsiTheme="minorHAnsi"/>
                <w:sz w:val="24"/>
                <w:szCs w:val="24"/>
              </w:rPr>
              <w:br/>
              <w:t>*</w:t>
            </w:r>
            <w:r w:rsidRPr="00C03826">
              <w:rPr>
                <w:rFonts w:asciiTheme="minorHAnsi" w:hAnsiTheme="minorHAnsi"/>
                <w:i/>
                <w:sz w:val="24"/>
                <w:szCs w:val="24"/>
              </w:rPr>
              <w:t>Jump and Other Stories</w:t>
            </w:r>
            <w:r w:rsidRPr="00C03826">
              <w:rPr>
                <w:rFonts w:asciiTheme="minorHAnsi" w:hAnsiTheme="minorHAnsi"/>
                <w:sz w:val="24"/>
                <w:szCs w:val="24"/>
              </w:rPr>
              <w:t xml:space="preserve"> (1991)</w:t>
            </w:r>
            <w:r w:rsidRPr="00C03826">
              <w:rPr>
                <w:rFonts w:asciiTheme="minorHAnsi" w:hAnsiTheme="minorHAnsi"/>
                <w:i/>
                <w:sz w:val="24"/>
                <w:szCs w:val="24"/>
              </w:rPr>
              <w:br/>
              <w:t xml:space="preserve">*A Soldier’s Embrace </w:t>
            </w:r>
            <w:r w:rsidRPr="00C03826">
              <w:rPr>
                <w:rFonts w:asciiTheme="minorHAnsi" w:hAnsiTheme="minorHAnsi"/>
                <w:sz w:val="24"/>
                <w:szCs w:val="24"/>
              </w:rPr>
              <w:t>(1980)</w:t>
            </w:r>
            <w:r w:rsidRPr="00C03826">
              <w:rPr>
                <w:rFonts w:asciiTheme="minorHAnsi" w:hAnsiTheme="minorHAnsi"/>
                <w:sz w:val="24"/>
                <w:szCs w:val="24"/>
              </w:rPr>
              <w:br/>
            </w:r>
            <w:r w:rsidRPr="00C03826">
              <w:rPr>
                <w:rFonts w:asciiTheme="minorHAnsi" w:hAnsiTheme="minorHAnsi"/>
                <w:i/>
                <w:sz w:val="24"/>
                <w:szCs w:val="24"/>
              </w:rPr>
              <w:t xml:space="preserve">*Not for Publication </w:t>
            </w:r>
            <w:r w:rsidRPr="00C03826">
              <w:rPr>
                <w:rFonts w:asciiTheme="minorHAnsi" w:hAnsiTheme="minorHAnsi"/>
                <w:sz w:val="24"/>
                <w:szCs w:val="24"/>
              </w:rPr>
              <w:t>(1965)</w:t>
            </w:r>
            <w:r w:rsidRPr="00C03826">
              <w:rPr>
                <w:rFonts w:asciiTheme="minorHAnsi" w:hAnsiTheme="minorHAnsi"/>
                <w:sz w:val="24"/>
                <w:szCs w:val="24"/>
              </w:rPr>
              <w:br/>
              <w:t>*</w:t>
            </w:r>
            <w:r w:rsidRPr="00C03826">
              <w:rPr>
                <w:rFonts w:asciiTheme="minorHAnsi" w:hAnsiTheme="minorHAnsi"/>
                <w:i/>
                <w:sz w:val="24"/>
                <w:szCs w:val="24"/>
              </w:rPr>
              <w:t xml:space="preserve">The Soft Voice of the Serpent </w:t>
            </w:r>
            <w:r w:rsidRPr="00C03826">
              <w:rPr>
                <w:rFonts w:asciiTheme="minorHAnsi" w:hAnsiTheme="minorHAnsi"/>
                <w:sz w:val="24"/>
                <w:szCs w:val="24"/>
              </w:rPr>
              <w:t>(1952)</w:t>
            </w:r>
          </w:p>
          <w:p w14:paraId="269963D7" w14:textId="77777777" w:rsidR="001C6359" w:rsidRPr="00C03826" w:rsidRDefault="001C6359" w:rsidP="001C6359">
            <w:pPr>
              <w:spacing w:after="0" w:line="240" w:lineRule="auto"/>
              <w:rPr>
                <w:rStyle w:val="Heading2Char"/>
                <w:rFonts w:asciiTheme="minorHAnsi" w:eastAsia="Calibri" w:hAnsiTheme="minorHAnsi"/>
              </w:rPr>
            </w:pPr>
          </w:p>
          <w:p w14:paraId="03D35600" w14:textId="77777777" w:rsidR="00036343" w:rsidRPr="00C03826" w:rsidRDefault="00036343" w:rsidP="001C6359">
            <w:pPr>
              <w:spacing w:after="0" w:line="240" w:lineRule="auto"/>
              <w:rPr>
                <w:rFonts w:asciiTheme="minorHAnsi" w:hAnsiTheme="minorHAnsi"/>
                <w:sz w:val="24"/>
                <w:szCs w:val="24"/>
              </w:rPr>
            </w:pPr>
            <w:r w:rsidRPr="00C03826">
              <w:rPr>
                <w:rStyle w:val="Heading2Char"/>
                <w:rFonts w:asciiTheme="minorHAnsi" w:eastAsia="Calibri" w:hAnsiTheme="minorHAnsi"/>
              </w:rPr>
              <w:t>Drama</w:t>
            </w:r>
            <w:r w:rsidRPr="00C03826">
              <w:rPr>
                <w:rFonts w:asciiTheme="minorHAnsi" w:hAnsiTheme="minorHAnsi"/>
                <w:sz w:val="24"/>
                <w:szCs w:val="24"/>
              </w:rPr>
              <w:br/>
            </w:r>
            <w:r w:rsidRPr="00C03826">
              <w:rPr>
                <w:rFonts w:asciiTheme="minorHAnsi" w:hAnsiTheme="minorHAnsi"/>
                <w:i/>
                <w:iCs/>
                <w:sz w:val="24"/>
                <w:szCs w:val="24"/>
              </w:rPr>
              <w:t xml:space="preserve">Choosing Justice: Allan Boesak </w:t>
            </w:r>
            <w:r w:rsidRPr="00C03826">
              <w:rPr>
                <w:rFonts w:asciiTheme="minorHAnsi" w:hAnsiTheme="minorHAnsi"/>
                <w:iCs/>
                <w:sz w:val="24"/>
                <w:szCs w:val="24"/>
              </w:rPr>
              <w:t>(1984 documentary in collaboration with her son)</w:t>
            </w:r>
            <w:r w:rsidRPr="00C03826">
              <w:rPr>
                <w:rFonts w:asciiTheme="minorHAnsi" w:hAnsiTheme="minorHAnsi"/>
                <w:i/>
                <w:iCs/>
                <w:sz w:val="24"/>
                <w:szCs w:val="24"/>
              </w:rPr>
              <w:br/>
              <w:t xml:space="preserve">Frontiers </w:t>
            </w:r>
            <w:r w:rsidRPr="00C03826">
              <w:rPr>
                <w:rFonts w:asciiTheme="minorHAnsi" w:hAnsiTheme="minorHAnsi"/>
                <w:iCs/>
                <w:sz w:val="24"/>
                <w:szCs w:val="24"/>
              </w:rPr>
              <w:t>(1989 BBC film; screenplay)</w:t>
            </w:r>
            <w:r w:rsidRPr="00C03826">
              <w:rPr>
                <w:rFonts w:asciiTheme="minorHAnsi" w:hAnsiTheme="minorHAnsi"/>
                <w:i/>
                <w:iCs/>
                <w:sz w:val="24"/>
                <w:szCs w:val="24"/>
              </w:rPr>
              <w:br/>
              <w:t xml:space="preserve">The Gordimer Stories 1981-82 </w:t>
            </w:r>
            <w:r w:rsidRPr="00C03826">
              <w:rPr>
                <w:rFonts w:asciiTheme="minorHAnsi" w:hAnsiTheme="minorHAnsi"/>
                <w:iCs/>
                <w:sz w:val="24"/>
                <w:szCs w:val="24"/>
              </w:rPr>
              <w:t>(television; contributing screenwriter)</w:t>
            </w:r>
          </w:p>
          <w:p w14:paraId="6597F28A" w14:textId="77777777" w:rsidR="001C6359" w:rsidRPr="00C03826" w:rsidRDefault="001C6359" w:rsidP="001C6359">
            <w:pPr>
              <w:spacing w:after="0" w:line="240" w:lineRule="auto"/>
              <w:rPr>
                <w:rStyle w:val="Heading2Char"/>
                <w:rFonts w:asciiTheme="minorHAnsi" w:eastAsia="Calibri" w:hAnsiTheme="minorHAnsi"/>
              </w:rPr>
            </w:pPr>
          </w:p>
          <w:p w14:paraId="69EEA605" w14:textId="77777777" w:rsidR="00036343" w:rsidRPr="00C03826" w:rsidRDefault="00036343" w:rsidP="001C6359">
            <w:pPr>
              <w:spacing w:after="0" w:line="240" w:lineRule="auto"/>
              <w:rPr>
                <w:rFonts w:asciiTheme="minorHAnsi" w:hAnsiTheme="minorHAnsi"/>
                <w:sz w:val="24"/>
                <w:szCs w:val="24"/>
              </w:rPr>
            </w:pPr>
            <w:r w:rsidRPr="00C03826">
              <w:rPr>
                <w:rStyle w:val="Heading2Char"/>
                <w:rFonts w:asciiTheme="minorHAnsi" w:eastAsia="Calibri" w:hAnsiTheme="minorHAnsi"/>
              </w:rPr>
              <w:t>Nonfiction</w:t>
            </w:r>
            <w:r w:rsidRPr="00C03826">
              <w:rPr>
                <w:rFonts w:asciiTheme="minorHAnsi" w:hAnsiTheme="minorHAnsi"/>
                <w:sz w:val="24"/>
                <w:szCs w:val="24"/>
              </w:rPr>
              <w:br/>
              <w:t>*</w:t>
            </w:r>
            <w:r w:rsidRPr="00C03826">
              <w:rPr>
                <w:rFonts w:asciiTheme="minorHAnsi" w:hAnsiTheme="minorHAnsi"/>
                <w:i/>
                <w:sz w:val="24"/>
                <w:szCs w:val="24"/>
              </w:rPr>
              <w:t xml:space="preserve">Writing and Being </w:t>
            </w:r>
            <w:r w:rsidRPr="00C03826">
              <w:rPr>
                <w:rFonts w:asciiTheme="minorHAnsi" w:hAnsiTheme="minorHAnsi"/>
                <w:sz w:val="24"/>
                <w:szCs w:val="24"/>
              </w:rPr>
              <w:t>(1995)</w:t>
            </w:r>
            <w:r w:rsidRPr="00C03826">
              <w:rPr>
                <w:rFonts w:asciiTheme="minorHAnsi" w:hAnsiTheme="minorHAnsi"/>
                <w:sz w:val="24"/>
                <w:szCs w:val="24"/>
              </w:rPr>
              <w:br/>
              <w:t>*</w:t>
            </w:r>
            <w:r w:rsidRPr="00C03826">
              <w:rPr>
                <w:rFonts w:asciiTheme="minorHAnsi" w:hAnsiTheme="minorHAnsi"/>
                <w:i/>
                <w:sz w:val="24"/>
                <w:szCs w:val="24"/>
              </w:rPr>
              <w:t>Lifetimes Under Apartheid</w:t>
            </w:r>
            <w:r w:rsidRPr="00C03826">
              <w:rPr>
                <w:rFonts w:asciiTheme="minorHAnsi" w:hAnsiTheme="minorHAnsi"/>
                <w:sz w:val="24"/>
                <w:szCs w:val="24"/>
              </w:rPr>
              <w:t xml:space="preserve"> (with David Goldblatt) (1986)</w:t>
            </w:r>
            <w:r w:rsidRPr="00C03826">
              <w:rPr>
                <w:rFonts w:asciiTheme="minorHAnsi" w:hAnsiTheme="minorHAnsi"/>
                <w:sz w:val="24"/>
                <w:szCs w:val="24"/>
              </w:rPr>
              <w:br/>
              <w:t>*</w:t>
            </w:r>
            <w:r w:rsidRPr="00C03826">
              <w:rPr>
                <w:rFonts w:asciiTheme="minorHAnsi" w:hAnsiTheme="minorHAnsi"/>
                <w:i/>
                <w:sz w:val="24"/>
                <w:szCs w:val="24"/>
              </w:rPr>
              <w:t>On the Mines</w:t>
            </w:r>
            <w:r w:rsidRPr="00C03826">
              <w:rPr>
                <w:rFonts w:asciiTheme="minorHAnsi" w:hAnsiTheme="minorHAnsi"/>
                <w:sz w:val="24"/>
                <w:szCs w:val="24"/>
              </w:rPr>
              <w:t xml:space="preserve"> (with David Goldblatt) (1973)</w:t>
            </w:r>
          </w:p>
          <w:p w14:paraId="118140A3" w14:textId="77777777" w:rsidR="001C6359" w:rsidRPr="00C03826" w:rsidRDefault="001C6359" w:rsidP="001C6359">
            <w:pPr>
              <w:pStyle w:val="Heading1"/>
              <w:spacing w:after="0" w:line="240" w:lineRule="auto"/>
              <w:rPr>
                <w:rFonts w:asciiTheme="minorHAnsi" w:hAnsiTheme="minorHAnsi"/>
              </w:rPr>
            </w:pPr>
          </w:p>
          <w:p w14:paraId="5B987570" w14:textId="77777777" w:rsidR="001C6359" w:rsidRPr="00C03826" w:rsidRDefault="001C6359" w:rsidP="001C6359">
            <w:pPr>
              <w:pStyle w:val="Heading1"/>
              <w:spacing w:after="0" w:line="240" w:lineRule="auto"/>
              <w:rPr>
                <w:rFonts w:asciiTheme="minorHAnsi" w:hAnsiTheme="minorHAnsi"/>
              </w:rPr>
            </w:pPr>
            <w:r w:rsidRPr="00C03826">
              <w:rPr>
                <w:rFonts w:asciiTheme="minorHAnsi" w:hAnsiTheme="minorHAnsi"/>
              </w:rPr>
              <w:t>Paratextual Material</w:t>
            </w:r>
          </w:p>
          <w:p w14:paraId="32A95235"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 xml:space="preserve">1) </w:t>
            </w:r>
            <w:r w:rsidRPr="00C03826">
              <w:rPr>
                <w:rFonts w:asciiTheme="minorHAnsi" w:hAnsiTheme="minorHAnsi"/>
                <w:bCs/>
              </w:rPr>
              <w:t xml:space="preserve">Greenstreet, Rosanna. “Q&amp;A: Nadine Gordimer.” </w:t>
            </w:r>
            <w:r w:rsidRPr="00C03826">
              <w:rPr>
                <w:rFonts w:asciiTheme="minorHAnsi" w:hAnsiTheme="minorHAnsi"/>
                <w:bCs/>
                <w:i/>
              </w:rPr>
              <w:t>The Guardian</w:t>
            </w:r>
            <w:r w:rsidRPr="00C03826">
              <w:rPr>
                <w:rFonts w:asciiTheme="minorHAnsi" w:hAnsiTheme="minorHAnsi"/>
                <w:bCs/>
              </w:rPr>
              <w:t>. 9 March 2012.</w:t>
            </w:r>
          </w:p>
          <w:p w14:paraId="24C3789F"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Purpose: Interview with Gordimer (paratextual material)</w:t>
            </w:r>
          </w:p>
          <w:p w14:paraId="79F73C88"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http://www.guardian.co.uk/books/2012/mar/09/nadine-gordimer-author-activist</w:t>
            </w:r>
          </w:p>
          <w:p w14:paraId="1CDA2645"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2012 Guardian News and Media Limited</w:t>
            </w:r>
          </w:p>
          <w:p w14:paraId="77FAD817" w14:textId="77777777" w:rsidR="00CD5E6A" w:rsidRPr="00C03826" w:rsidRDefault="00CD5E6A" w:rsidP="00C03826">
            <w:pPr>
              <w:spacing w:after="0" w:line="240" w:lineRule="auto"/>
              <w:rPr>
                <w:rFonts w:asciiTheme="minorHAnsi" w:hAnsiTheme="minorHAnsi"/>
              </w:rPr>
            </w:pPr>
          </w:p>
          <w:p w14:paraId="6D40DEF1"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 xml:space="preserve">2) </w:t>
            </w:r>
            <w:r w:rsidRPr="00C03826">
              <w:rPr>
                <w:rFonts w:asciiTheme="minorHAnsi" w:hAnsiTheme="minorHAnsi"/>
                <w:bCs/>
              </w:rPr>
              <w:t xml:space="preserve">Stanford, Simon. “Interview with Nadine Gordimer.” </w:t>
            </w:r>
            <w:r w:rsidRPr="00C03826">
              <w:rPr>
                <w:rFonts w:asciiTheme="minorHAnsi" w:hAnsiTheme="minorHAnsi"/>
                <w:bCs/>
                <w:i/>
              </w:rPr>
              <w:t>Nobelprize.org</w:t>
            </w:r>
            <w:r w:rsidRPr="00C03826">
              <w:rPr>
                <w:rFonts w:asciiTheme="minorHAnsi" w:hAnsiTheme="minorHAnsi"/>
                <w:bCs/>
              </w:rPr>
              <w:t>. 26 Apr. 2005.</w:t>
            </w:r>
          </w:p>
          <w:p w14:paraId="6CB5B5AA"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Purpose: Interview with Gordimer (paratextual material)</w:t>
            </w:r>
          </w:p>
          <w:p w14:paraId="12072D2D"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http://www.nobelprize.org/mediaplayer/index.php?id=418</w:t>
            </w:r>
          </w:p>
          <w:p w14:paraId="385CD8E9"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Nobel Web AB 2005</w:t>
            </w:r>
          </w:p>
          <w:p w14:paraId="5CFA3A02" w14:textId="77777777" w:rsidR="00CD5E6A" w:rsidRPr="00C03826" w:rsidRDefault="00CD5E6A" w:rsidP="00C03826">
            <w:pPr>
              <w:spacing w:after="0" w:line="240" w:lineRule="auto"/>
              <w:rPr>
                <w:rFonts w:asciiTheme="minorHAnsi" w:hAnsiTheme="minorHAnsi"/>
              </w:rPr>
            </w:pPr>
          </w:p>
          <w:p w14:paraId="069056FE"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3)</w:t>
            </w:r>
            <w:r w:rsidRPr="00C03826">
              <w:rPr>
                <w:rFonts w:asciiTheme="minorHAnsi" w:hAnsiTheme="minorHAnsi"/>
                <w:bCs/>
              </w:rPr>
              <w:t xml:space="preserve"> “Nadine Gordimer Reads a Short Story.” </w:t>
            </w:r>
            <w:r w:rsidRPr="00C03826">
              <w:rPr>
                <w:rFonts w:asciiTheme="minorHAnsi" w:hAnsiTheme="minorHAnsi"/>
                <w:bCs/>
                <w:i/>
              </w:rPr>
              <w:t>Nobelprize.org</w:t>
            </w:r>
            <w:r w:rsidRPr="00C03826">
              <w:rPr>
                <w:rFonts w:asciiTheme="minorHAnsi" w:hAnsiTheme="minorHAnsi"/>
                <w:bCs/>
              </w:rPr>
              <w:t>. April 2005.</w:t>
            </w:r>
          </w:p>
          <w:p w14:paraId="6A65EFD7"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Purpose: Example (paratextual material)</w:t>
            </w:r>
          </w:p>
          <w:p w14:paraId="63AEF354"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http://www.nobelprize.org/mediaplayer/index.php?id=420</w:t>
            </w:r>
          </w:p>
          <w:p w14:paraId="49B9D0C1"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Nobel Web AB 2005</w:t>
            </w:r>
          </w:p>
          <w:p w14:paraId="788A63E3" w14:textId="77777777" w:rsidR="00CD5E6A" w:rsidRPr="00C03826" w:rsidRDefault="00CD5E6A" w:rsidP="00C03826">
            <w:pPr>
              <w:spacing w:after="0" w:line="240" w:lineRule="auto"/>
              <w:rPr>
                <w:rFonts w:asciiTheme="minorHAnsi" w:hAnsiTheme="minorHAnsi"/>
              </w:rPr>
            </w:pPr>
          </w:p>
          <w:p w14:paraId="7026EB41"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4)</w:t>
            </w:r>
            <w:r w:rsidRPr="00C03826">
              <w:rPr>
                <w:rFonts w:asciiTheme="minorHAnsi" w:hAnsiTheme="minorHAnsi"/>
                <w:bCs/>
              </w:rPr>
              <w:t xml:space="preserve"> Hurwitt, Jannika. “Nadine Gordimer: The Art of Fiction No. 77.” </w:t>
            </w:r>
            <w:r w:rsidRPr="00C03826">
              <w:rPr>
                <w:rFonts w:asciiTheme="minorHAnsi" w:hAnsiTheme="minorHAnsi"/>
                <w:bCs/>
                <w:i/>
              </w:rPr>
              <w:t>The Paris Review 88</w:t>
            </w:r>
            <w:r w:rsidRPr="00C03826">
              <w:rPr>
                <w:rFonts w:asciiTheme="minorHAnsi" w:hAnsiTheme="minorHAnsi"/>
                <w:bCs/>
              </w:rPr>
              <w:t xml:space="preserve"> (Summer 1983).</w:t>
            </w:r>
          </w:p>
          <w:p w14:paraId="201C1D1E"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lastRenderedPageBreak/>
              <w:t>Purpose: Interview (paratextual material)</w:t>
            </w:r>
          </w:p>
          <w:p w14:paraId="7195CF27"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http://www.theparisreview.org/interviews/3060/the-art-of-fiction-no-77-nadine-gordimer</w:t>
            </w:r>
          </w:p>
          <w:p w14:paraId="1B390168"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The Paris Review 2012</w:t>
            </w:r>
          </w:p>
          <w:p w14:paraId="74F7BE88" w14:textId="77777777" w:rsidR="00CD5E6A" w:rsidRPr="00C03826" w:rsidRDefault="00CD5E6A" w:rsidP="00C03826">
            <w:pPr>
              <w:spacing w:after="0" w:line="240" w:lineRule="auto"/>
              <w:rPr>
                <w:rFonts w:asciiTheme="minorHAnsi" w:hAnsiTheme="minorHAnsi"/>
              </w:rPr>
            </w:pPr>
          </w:p>
          <w:p w14:paraId="6860D56B" w14:textId="22328FCC" w:rsidR="00CD5E6A" w:rsidRPr="00C03826" w:rsidRDefault="00CD5E6A" w:rsidP="00C03826">
            <w:pPr>
              <w:spacing w:after="0" w:line="240" w:lineRule="auto"/>
              <w:rPr>
                <w:rFonts w:asciiTheme="minorHAnsi" w:hAnsiTheme="minorHAnsi"/>
                <w:i/>
              </w:rPr>
            </w:pPr>
            <w:r w:rsidRPr="00C03826">
              <w:rPr>
                <w:rFonts w:asciiTheme="minorHAnsi" w:hAnsiTheme="minorHAnsi"/>
              </w:rPr>
              <w:t>5)</w:t>
            </w:r>
            <w:r w:rsidRPr="00C03826">
              <w:rPr>
                <w:rFonts w:asciiTheme="minorHAnsi" w:hAnsiTheme="minorHAnsi"/>
                <w:i/>
              </w:rPr>
              <w:t xml:space="preserve"> </w:t>
            </w:r>
            <w:r w:rsidRPr="00C03826">
              <w:rPr>
                <w:rFonts w:asciiTheme="minorHAnsi" w:hAnsiTheme="minorHAnsi"/>
                <w:bCs/>
              </w:rPr>
              <w:t>Corrigan, Maureen. “</w:t>
            </w:r>
            <w:r w:rsidRPr="00C03826">
              <w:rPr>
                <w:rFonts w:asciiTheme="minorHAnsi" w:hAnsiTheme="minorHAnsi"/>
                <w:bCs/>
                <w:i/>
              </w:rPr>
              <w:t>Present</w:t>
            </w:r>
            <w:r w:rsidRPr="00C03826">
              <w:rPr>
                <w:rFonts w:asciiTheme="minorHAnsi" w:hAnsiTheme="minorHAnsi"/>
                <w:bCs/>
              </w:rPr>
              <w:t xml:space="preserve">: For Nadine Gordimer, Politics Hit Home.” </w:t>
            </w:r>
            <w:r w:rsidRPr="00C03826">
              <w:rPr>
                <w:rFonts w:asciiTheme="minorHAnsi" w:hAnsiTheme="minorHAnsi"/>
                <w:bCs/>
                <w:i/>
              </w:rPr>
              <w:t>NPR Books</w:t>
            </w:r>
            <w:r w:rsidRPr="00C03826">
              <w:rPr>
                <w:rFonts w:asciiTheme="minorHAnsi" w:hAnsiTheme="minorHAnsi"/>
                <w:bCs/>
              </w:rPr>
              <w:t>, 11 Apr. 2012.</w:t>
            </w:r>
          </w:p>
          <w:p w14:paraId="65E84C53"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Purpose: Book review (paratextual material)</w:t>
            </w:r>
          </w:p>
          <w:p w14:paraId="1BC4FFEB"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http://www.npr.org/2012/04/11/149416439/present-for-nadine-gordimer-politics-hit-home</w:t>
            </w:r>
          </w:p>
          <w:p w14:paraId="5B51242C" w14:textId="6F9AA632" w:rsidR="001C6359" w:rsidRPr="00C03826" w:rsidRDefault="00CD5E6A" w:rsidP="00C03826">
            <w:pPr>
              <w:spacing w:after="0" w:line="240" w:lineRule="auto"/>
              <w:rPr>
                <w:rFonts w:asciiTheme="minorHAnsi" w:hAnsiTheme="minorHAnsi"/>
                <w:b/>
                <w:sz w:val="24"/>
                <w:szCs w:val="24"/>
                <w:u w:val="single"/>
              </w:rPr>
            </w:pPr>
            <w:r w:rsidRPr="00C03826">
              <w:rPr>
                <w:rFonts w:asciiTheme="minorHAnsi" w:hAnsiTheme="minorHAnsi"/>
              </w:rPr>
              <w:t>Copyright: 2012 NPR</w:t>
            </w:r>
          </w:p>
        </w:tc>
      </w:tr>
      <w:tr w:rsidR="003235A7" w:rsidRPr="00C03826" w14:paraId="793FC842" w14:textId="77777777" w:rsidTr="00EE062F">
        <w:tc>
          <w:tcPr>
            <w:tcW w:w="9016" w:type="dxa"/>
            <w:shd w:val="clear" w:color="auto" w:fill="auto"/>
          </w:tcPr>
          <w:p w14:paraId="4C7C481B" w14:textId="77777777" w:rsidR="003235A7" w:rsidRPr="00C03826" w:rsidRDefault="003235A7" w:rsidP="00EE062F">
            <w:pPr>
              <w:spacing w:after="0" w:line="240" w:lineRule="auto"/>
              <w:rPr>
                <w:rFonts w:asciiTheme="minorHAnsi" w:hAnsiTheme="minorHAnsi"/>
              </w:rPr>
            </w:pPr>
            <w:r w:rsidRPr="00C03826">
              <w:rPr>
                <w:rFonts w:asciiTheme="minorHAnsi" w:hAnsiTheme="minorHAnsi"/>
                <w:u w:val="single"/>
              </w:rPr>
              <w:lastRenderedPageBreak/>
              <w:t>Further reading</w:t>
            </w:r>
            <w:r w:rsidRPr="00C03826">
              <w:rPr>
                <w:rFonts w:asciiTheme="minorHAnsi" w:hAnsiTheme="minorHAnsi"/>
              </w:rPr>
              <w:t>:</w:t>
            </w:r>
          </w:p>
          <w:p w14:paraId="6EF39B03" w14:textId="2A294EF9" w:rsidR="001309D1" w:rsidRPr="00C03826" w:rsidRDefault="00C97357" w:rsidP="0078384C">
            <w:pPr>
              <w:spacing w:after="0"/>
              <w:rPr>
                <w:rFonts w:asciiTheme="minorHAnsi" w:hAnsiTheme="minorHAnsi"/>
                <w:sz w:val="24"/>
                <w:szCs w:val="24"/>
              </w:rPr>
            </w:pPr>
            <w:sdt>
              <w:sdtPr>
                <w:rPr>
                  <w:rFonts w:asciiTheme="minorHAnsi" w:hAnsiTheme="minorHAnsi"/>
                  <w:sz w:val="24"/>
                  <w:szCs w:val="24"/>
                </w:rPr>
                <w:id w:val="630288360"/>
                <w:citation/>
              </w:sdtPr>
              <w:sdtEndPr/>
              <w:sdtContent>
                <w:r w:rsidR="001309D1" w:rsidRPr="00C03826">
                  <w:rPr>
                    <w:rFonts w:asciiTheme="minorHAnsi" w:hAnsiTheme="minorHAnsi"/>
                    <w:sz w:val="24"/>
                    <w:szCs w:val="24"/>
                  </w:rPr>
                  <w:fldChar w:fldCharType="begin"/>
                </w:r>
                <w:r w:rsidR="001309D1" w:rsidRPr="00C03826">
                  <w:rPr>
                    <w:rFonts w:asciiTheme="minorHAnsi" w:hAnsiTheme="minorHAnsi"/>
                    <w:sz w:val="24"/>
                    <w:szCs w:val="24"/>
                    <w:lang w:val="en-CA"/>
                  </w:rPr>
                  <w:instrText xml:space="preserve"> CITATION Gor10 \l 4105 </w:instrText>
                </w:r>
                <w:r w:rsidR="001309D1" w:rsidRPr="00C03826">
                  <w:rPr>
                    <w:rFonts w:asciiTheme="minorHAnsi" w:hAnsiTheme="minorHAnsi"/>
                    <w:sz w:val="24"/>
                    <w:szCs w:val="24"/>
                  </w:rPr>
                  <w:fldChar w:fldCharType="separate"/>
                </w:r>
                <w:r w:rsidR="001309D1" w:rsidRPr="00C03826">
                  <w:rPr>
                    <w:rFonts w:asciiTheme="minorHAnsi" w:hAnsiTheme="minorHAnsi"/>
                    <w:noProof/>
                    <w:sz w:val="24"/>
                    <w:szCs w:val="24"/>
                    <w:lang w:val="en-CA"/>
                  </w:rPr>
                  <w:t>(Gordimer)</w:t>
                </w:r>
                <w:r w:rsidR="001309D1" w:rsidRPr="00C03826">
                  <w:rPr>
                    <w:rFonts w:asciiTheme="minorHAnsi" w:hAnsiTheme="minorHAnsi"/>
                    <w:sz w:val="24"/>
                    <w:szCs w:val="24"/>
                  </w:rPr>
                  <w:fldChar w:fldCharType="end"/>
                </w:r>
              </w:sdtContent>
            </w:sdt>
          </w:p>
          <w:p w14:paraId="0CFE5355" w14:textId="64FBD6BB" w:rsidR="004126A6" w:rsidRPr="00C03826" w:rsidRDefault="00C97357" w:rsidP="0078384C">
            <w:pPr>
              <w:spacing w:after="0"/>
              <w:rPr>
                <w:rFonts w:asciiTheme="minorHAnsi" w:hAnsiTheme="minorHAnsi"/>
                <w:sz w:val="24"/>
                <w:szCs w:val="24"/>
              </w:rPr>
            </w:pPr>
            <w:sdt>
              <w:sdtPr>
                <w:rPr>
                  <w:rFonts w:asciiTheme="minorHAnsi" w:hAnsiTheme="minorHAnsi"/>
                  <w:sz w:val="24"/>
                  <w:szCs w:val="24"/>
                </w:rPr>
                <w:id w:val="403419788"/>
                <w:citation/>
              </w:sdtPr>
              <w:sdtEndPr/>
              <w:sdtContent>
                <w:r w:rsidR="003E5C1C" w:rsidRPr="00C03826">
                  <w:rPr>
                    <w:rFonts w:asciiTheme="minorHAnsi" w:hAnsiTheme="minorHAnsi"/>
                    <w:sz w:val="24"/>
                    <w:szCs w:val="24"/>
                  </w:rPr>
                  <w:fldChar w:fldCharType="begin"/>
                </w:r>
                <w:r w:rsidR="003E5C1C" w:rsidRPr="00C03826">
                  <w:rPr>
                    <w:rFonts w:asciiTheme="minorHAnsi" w:hAnsiTheme="minorHAnsi"/>
                    <w:sz w:val="24"/>
                    <w:szCs w:val="24"/>
                    <w:lang w:val="en-CA"/>
                  </w:rPr>
                  <w:instrText xml:space="preserve"> CITATION Gor88 \l 4105 </w:instrText>
                </w:r>
                <w:r w:rsidR="003E5C1C" w:rsidRPr="00C03826">
                  <w:rPr>
                    <w:rFonts w:asciiTheme="minorHAnsi" w:hAnsiTheme="minorHAnsi"/>
                    <w:sz w:val="24"/>
                    <w:szCs w:val="24"/>
                  </w:rPr>
                  <w:fldChar w:fldCharType="separate"/>
                </w:r>
                <w:r w:rsidR="003E5C1C" w:rsidRPr="00C03826">
                  <w:rPr>
                    <w:rFonts w:asciiTheme="minorHAnsi" w:hAnsiTheme="minorHAnsi"/>
                    <w:noProof/>
                    <w:sz w:val="24"/>
                    <w:szCs w:val="24"/>
                    <w:lang w:val="en-CA"/>
                  </w:rPr>
                  <w:t>(Gordimer, The Essential Gesture: Writing, Politics and Places)</w:t>
                </w:r>
                <w:r w:rsidR="003E5C1C" w:rsidRPr="00C03826">
                  <w:rPr>
                    <w:rFonts w:asciiTheme="minorHAnsi" w:hAnsiTheme="minorHAnsi"/>
                    <w:sz w:val="24"/>
                    <w:szCs w:val="24"/>
                  </w:rPr>
                  <w:fldChar w:fldCharType="end"/>
                </w:r>
              </w:sdtContent>
            </w:sdt>
          </w:p>
          <w:p w14:paraId="3C9B8383" w14:textId="093094C1" w:rsidR="0078384C" w:rsidRPr="00C03826" w:rsidRDefault="00C97357" w:rsidP="0078384C">
            <w:pPr>
              <w:spacing w:after="0"/>
              <w:rPr>
                <w:rFonts w:asciiTheme="minorHAnsi" w:hAnsiTheme="minorHAnsi"/>
                <w:sz w:val="24"/>
                <w:szCs w:val="24"/>
              </w:rPr>
            </w:pPr>
            <w:sdt>
              <w:sdtPr>
                <w:rPr>
                  <w:rFonts w:asciiTheme="minorHAnsi" w:hAnsiTheme="minorHAnsi"/>
                  <w:sz w:val="24"/>
                  <w:szCs w:val="24"/>
                </w:rPr>
                <w:id w:val="862632982"/>
                <w:citation/>
              </w:sdtPr>
              <w:sdtEndPr/>
              <w:sdtContent>
                <w:r w:rsidR="0078384C" w:rsidRPr="00C03826">
                  <w:rPr>
                    <w:rFonts w:asciiTheme="minorHAnsi" w:hAnsiTheme="minorHAnsi"/>
                    <w:sz w:val="24"/>
                    <w:szCs w:val="24"/>
                  </w:rPr>
                  <w:fldChar w:fldCharType="begin"/>
                </w:r>
                <w:r w:rsidR="0078384C" w:rsidRPr="00C03826">
                  <w:rPr>
                    <w:rFonts w:asciiTheme="minorHAnsi" w:hAnsiTheme="minorHAnsi"/>
                    <w:sz w:val="24"/>
                    <w:szCs w:val="24"/>
                    <w:lang w:val="en-CA"/>
                  </w:rPr>
                  <w:instrText xml:space="preserve"> CITATION Nad11 \l 4105 </w:instrText>
                </w:r>
                <w:r w:rsidR="0078384C" w:rsidRPr="00C03826">
                  <w:rPr>
                    <w:rFonts w:asciiTheme="minorHAnsi" w:hAnsiTheme="minorHAnsi"/>
                    <w:sz w:val="24"/>
                    <w:szCs w:val="24"/>
                  </w:rPr>
                  <w:fldChar w:fldCharType="separate"/>
                </w:r>
                <w:r w:rsidR="0078384C" w:rsidRPr="00C03826">
                  <w:rPr>
                    <w:rFonts w:asciiTheme="minorHAnsi" w:hAnsiTheme="minorHAnsi"/>
                    <w:noProof/>
                    <w:sz w:val="24"/>
                    <w:szCs w:val="24"/>
                    <w:lang w:val="en-CA"/>
                  </w:rPr>
                  <w:t>(Nadine Gordimer)</w:t>
                </w:r>
                <w:r w:rsidR="0078384C" w:rsidRPr="00C03826">
                  <w:rPr>
                    <w:rFonts w:asciiTheme="minorHAnsi" w:hAnsiTheme="minorHAnsi"/>
                    <w:sz w:val="24"/>
                    <w:szCs w:val="24"/>
                  </w:rPr>
                  <w:fldChar w:fldCharType="end"/>
                </w:r>
              </w:sdtContent>
            </w:sdt>
            <w:r w:rsidR="00CE7AAC">
              <w:rPr>
                <w:rFonts w:asciiTheme="minorHAnsi" w:hAnsiTheme="minorHAnsi"/>
                <w:sz w:val="24"/>
                <w:szCs w:val="24"/>
              </w:rPr>
              <w:t>—</w:t>
            </w:r>
            <w:r w:rsidR="00C03826" w:rsidRPr="00C03826">
              <w:rPr>
                <w:rFonts w:asciiTheme="minorHAnsi" w:hAnsiTheme="minorHAnsi"/>
              </w:rPr>
              <w:t>C</w:t>
            </w:r>
            <w:bookmarkStart w:id="1" w:name="_GoBack"/>
            <w:bookmarkEnd w:id="1"/>
            <w:r w:rsidR="00C03826" w:rsidRPr="00C03826">
              <w:rPr>
                <w:rFonts w:asciiTheme="minorHAnsi" w:hAnsiTheme="minorHAnsi"/>
              </w:rPr>
              <w:t>opyright: A registered charity: 209131 (England and Wales) SC037733 (Scotland). Copyright 2011 © British Council, the photographers &amp; the authors.</w:t>
            </w:r>
          </w:p>
          <w:p w14:paraId="56E70F38" w14:textId="35111EF1" w:rsidR="003235A7" w:rsidRPr="00C03826" w:rsidRDefault="00C97357" w:rsidP="0078384C">
            <w:pPr>
              <w:spacing w:after="0"/>
              <w:rPr>
                <w:rFonts w:asciiTheme="minorHAnsi" w:hAnsiTheme="minorHAnsi"/>
              </w:rPr>
            </w:pPr>
            <w:sdt>
              <w:sdtPr>
                <w:rPr>
                  <w:rFonts w:asciiTheme="minorHAnsi" w:hAnsiTheme="minorHAnsi"/>
                  <w:sz w:val="24"/>
                  <w:szCs w:val="24"/>
                </w:rPr>
                <w:id w:val="100694873"/>
                <w:citation/>
              </w:sdtPr>
              <w:sdtEndPr/>
              <w:sdtContent>
                <w:r w:rsidR="003E5C1C" w:rsidRPr="00C03826">
                  <w:rPr>
                    <w:rFonts w:asciiTheme="minorHAnsi" w:hAnsiTheme="minorHAnsi"/>
                    <w:sz w:val="24"/>
                    <w:szCs w:val="24"/>
                  </w:rPr>
                  <w:fldChar w:fldCharType="begin"/>
                </w:r>
                <w:r w:rsidR="003E5C1C" w:rsidRPr="00C03826">
                  <w:rPr>
                    <w:rFonts w:asciiTheme="minorHAnsi" w:hAnsiTheme="minorHAnsi"/>
                    <w:sz w:val="24"/>
                    <w:szCs w:val="24"/>
                    <w:lang w:val="en-CA"/>
                  </w:rPr>
                  <w:instrText xml:space="preserve"> CITATION Rob05 \l 4105 </w:instrText>
                </w:r>
                <w:r w:rsidR="003E5C1C" w:rsidRPr="00C03826">
                  <w:rPr>
                    <w:rFonts w:asciiTheme="minorHAnsi" w:hAnsiTheme="minorHAnsi"/>
                    <w:sz w:val="24"/>
                    <w:szCs w:val="24"/>
                  </w:rPr>
                  <w:fldChar w:fldCharType="separate"/>
                </w:r>
                <w:r w:rsidR="003E5C1C" w:rsidRPr="00C03826">
                  <w:rPr>
                    <w:rFonts w:asciiTheme="minorHAnsi" w:hAnsiTheme="minorHAnsi"/>
                    <w:noProof/>
                    <w:sz w:val="24"/>
                    <w:szCs w:val="24"/>
                    <w:lang w:val="en-CA"/>
                  </w:rPr>
                  <w:t>(Roberts)</w:t>
                </w:r>
                <w:r w:rsidR="003E5C1C" w:rsidRPr="00C03826">
                  <w:rPr>
                    <w:rFonts w:asciiTheme="minorHAnsi" w:hAnsiTheme="minorHAnsi"/>
                    <w:sz w:val="24"/>
                    <w:szCs w:val="24"/>
                  </w:rPr>
                  <w:fldChar w:fldCharType="end"/>
                </w:r>
              </w:sdtContent>
            </w:sdt>
          </w:p>
        </w:tc>
      </w:tr>
    </w:tbl>
    <w:p w14:paraId="1EF281EB" w14:textId="77777777" w:rsidR="00C27FAB" w:rsidRPr="00C03826" w:rsidRDefault="00C27FAB" w:rsidP="00B33145">
      <w:pPr>
        <w:rPr>
          <w:rFonts w:asciiTheme="minorHAnsi" w:hAnsiTheme="minorHAnsi"/>
        </w:rPr>
      </w:pPr>
    </w:p>
    <w:sectPr w:rsidR="00C27FAB" w:rsidRPr="00C03826">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le Ann Tan" w:date="2016-04-12T21:04:00Z" w:initials="RT">
    <w:p w14:paraId="2C6BA7B7" w14:textId="77777777" w:rsidR="00540F0F" w:rsidRDefault="00540F0F">
      <w:pPr>
        <w:pStyle w:val="CommentText"/>
      </w:pPr>
      <w:r>
        <w:rPr>
          <w:rStyle w:val="CommentReference"/>
        </w:rPr>
        <w:annotationRef/>
      </w:r>
      <w:r>
        <w:t>Not sure if the use of quotation marks are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BA7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FC65A" w14:textId="77777777" w:rsidR="00C97357" w:rsidRDefault="00C97357" w:rsidP="007A0D55">
      <w:pPr>
        <w:spacing w:after="0" w:line="240" w:lineRule="auto"/>
      </w:pPr>
      <w:r>
        <w:separator/>
      </w:r>
    </w:p>
  </w:endnote>
  <w:endnote w:type="continuationSeparator" w:id="0">
    <w:p w14:paraId="35586179" w14:textId="77777777" w:rsidR="00C97357" w:rsidRDefault="00C973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CA4B8" w14:textId="77777777" w:rsidR="00C97357" w:rsidRDefault="00C97357" w:rsidP="007A0D55">
      <w:pPr>
        <w:spacing w:after="0" w:line="240" w:lineRule="auto"/>
      </w:pPr>
      <w:r>
        <w:separator/>
      </w:r>
    </w:p>
  </w:footnote>
  <w:footnote w:type="continuationSeparator" w:id="0">
    <w:p w14:paraId="155D2A4A" w14:textId="77777777" w:rsidR="00C97357" w:rsidRDefault="00C9735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290F" w14:textId="77777777" w:rsidR="007A0D55" w:rsidRDefault="007A0D55">
    <w:pPr>
      <w:pStyle w:val="Header"/>
    </w:pPr>
    <w:r w:rsidRPr="00EE062F">
      <w:rPr>
        <w:b/>
        <w:color w:val="7F7F7F"/>
      </w:rPr>
      <w:t>Taylor &amp; Francis</w:t>
    </w:r>
    <w:r w:rsidRPr="00EE062F">
      <w:rPr>
        <w:color w:val="7F7F7F"/>
      </w:rPr>
      <w:t xml:space="preserve"> – </w:t>
    </w:r>
    <w:r w:rsidRPr="00EE062F">
      <w:rPr>
        <w:i/>
        <w:color w:val="7F7F7F"/>
      </w:rPr>
      <w:t>Encyclopedia of Modernism</w:t>
    </w:r>
  </w:p>
  <w:p w14:paraId="2348ED0F"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2F"/>
    <w:rsid w:val="000167CE"/>
    <w:rsid w:val="00032559"/>
    <w:rsid w:val="00036343"/>
    <w:rsid w:val="00052040"/>
    <w:rsid w:val="000734F3"/>
    <w:rsid w:val="000B25AE"/>
    <w:rsid w:val="000B55AB"/>
    <w:rsid w:val="000D24DC"/>
    <w:rsid w:val="00101B2E"/>
    <w:rsid w:val="00116FA0"/>
    <w:rsid w:val="001309D1"/>
    <w:rsid w:val="0015114C"/>
    <w:rsid w:val="001A21F3"/>
    <w:rsid w:val="001A2537"/>
    <w:rsid w:val="001A6A06"/>
    <w:rsid w:val="001C6359"/>
    <w:rsid w:val="00210C03"/>
    <w:rsid w:val="002162E2"/>
    <w:rsid w:val="00225C5A"/>
    <w:rsid w:val="00230B10"/>
    <w:rsid w:val="00234353"/>
    <w:rsid w:val="00243BB7"/>
    <w:rsid w:val="00244BB0"/>
    <w:rsid w:val="002A0A0D"/>
    <w:rsid w:val="002B0B37"/>
    <w:rsid w:val="0030662D"/>
    <w:rsid w:val="003235A7"/>
    <w:rsid w:val="003677B6"/>
    <w:rsid w:val="003D3579"/>
    <w:rsid w:val="003E2795"/>
    <w:rsid w:val="003E5C1C"/>
    <w:rsid w:val="003F0D73"/>
    <w:rsid w:val="004126A6"/>
    <w:rsid w:val="00462DBE"/>
    <w:rsid w:val="00464699"/>
    <w:rsid w:val="00483379"/>
    <w:rsid w:val="00487BC5"/>
    <w:rsid w:val="00496888"/>
    <w:rsid w:val="004A7476"/>
    <w:rsid w:val="004E5896"/>
    <w:rsid w:val="00513EE6"/>
    <w:rsid w:val="00534F8F"/>
    <w:rsid w:val="00540F0F"/>
    <w:rsid w:val="00590035"/>
    <w:rsid w:val="005B177E"/>
    <w:rsid w:val="005B3921"/>
    <w:rsid w:val="005F26D7"/>
    <w:rsid w:val="005F5450"/>
    <w:rsid w:val="0062046B"/>
    <w:rsid w:val="006D0412"/>
    <w:rsid w:val="007411B9"/>
    <w:rsid w:val="00755B06"/>
    <w:rsid w:val="00780D95"/>
    <w:rsid w:val="00780DC7"/>
    <w:rsid w:val="0078384C"/>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826"/>
    <w:rsid w:val="00C27FAB"/>
    <w:rsid w:val="00C358D4"/>
    <w:rsid w:val="00C6296B"/>
    <w:rsid w:val="00C97357"/>
    <w:rsid w:val="00CC586D"/>
    <w:rsid w:val="00CD5E6A"/>
    <w:rsid w:val="00CE7AAC"/>
    <w:rsid w:val="00CF1542"/>
    <w:rsid w:val="00CF3EC5"/>
    <w:rsid w:val="00D656DA"/>
    <w:rsid w:val="00D83300"/>
    <w:rsid w:val="00DC6B48"/>
    <w:rsid w:val="00DF01B0"/>
    <w:rsid w:val="00E85A05"/>
    <w:rsid w:val="00E95829"/>
    <w:rsid w:val="00EA606C"/>
    <w:rsid w:val="00EB0C8C"/>
    <w:rsid w:val="00EB51FD"/>
    <w:rsid w:val="00EB77DB"/>
    <w:rsid w:val="00ED139F"/>
    <w:rsid w:val="00EE062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303E"/>
  <w15:chartTrackingRefBased/>
  <w15:docId w15:val="{7B82B2EF-A8FC-491A-868C-ADAA5CE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540F0F"/>
    <w:rPr>
      <w:sz w:val="16"/>
      <w:szCs w:val="16"/>
    </w:rPr>
  </w:style>
  <w:style w:type="paragraph" w:styleId="CommentText">
    <w:name w:val="annotation text"/>
    <w:basedOn w:val="Normal"/>
    <w:link w:val="CommentTextChar"/>
    <w:uiPriority w:val="99"/>
    <w:semiHidden/>
    <w:rsid w:val="00540F0F"/>
    <w:pPr>
      <w:spacing w:line="240" w:lineRule="auto"/>
    </w:pPr>
    <w:rPr>
      <w:sz w:val="20"/>
      <w:szCs w:val="20"/>
    </w:rPr>
  </w:style>
  <w:style w:type="character" w:customStyle="1" w:styleId="CommentTextChar">
    <w:name w:val="Comment Text Char"/>
    <w:basedOn w:val="DefaultParagraphFont"/>
    <w:link w:val="CommentText"/>
    <w:uiPriority w:val="99"/>
    <w:semiHidden/>
    <w:rsid w:val="00540F0F"/>
    <w:rPr>
      <w:lang w:val="en-GB" w:eastAsia="en-US"/>
    </w:rPr>
  </w:style>
  <w:style w:type="paragraph" w:styleId="CommentSubject">
    <w:name w:val="annotation subject"/>
    <w:basedOn w:val="CommentText"/>
    <w:next w:val="CommentText"/>
    <w:link w:val="CommentSubjectChar"/>
    <w:uiPriority w:val="99"/>
    <w:semiHidden/>
    <w:rsid w:val="00540F0F"/>
    <w:rPr>
      <w:b/>
      <w:bCs/>
    </w:rPr>
  </w:style>
  <w:style w:type="character" w:customStyle="1" w:styleId="CommentSubjectChar">
    <w:name w:val="Comment Subject Char"/>
    <w:basedOn w:val="CommentTextChar"/>
    <w:link w:val="CommentSubject"/>
    <w:uiPriority w:val="99"/>
    <w:semiHidden/>
    <w:rsid w:val="00540F0F"/>
    <w:rPr>
      <w:b/>
      <w:bCs/>
      <w:lang w:val="en-GB" w:eastAsia="en-US"/>
    </w:rPr>
  </w:style>
  <w:style w:type="paragraph" w:styleId="BalloonText">
    <w:name w:val="Balloon Text"/>
    <w:basedOn w:val="Normal"/>
    <w:link w:val="BalloonTextChar"/>
    <w:uiPriority w:val="99"/>
    <w:semiHidden/>
    <w:rsid w:val="00540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F0F"/>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660">
      <w:bodyDiv w:val="1"/>
      <w:marLeft w:val="0"/>
      <w:marRight w:val="0"/>
      <w:marTop w:val="0"/>
      <w:marBottom w:val="0"/>
      <w:divBdr>
        <w:top w:val="none" w:sz="0" w:space="0" w:color="auto"/>
        <w:left w:val="none" w:sz="0" w:space="0" w:color="auto"/>
        <w:bottom w:val="none" w:sz="0" w:space="0" w:color="auto"/>
        <w:right w:val="none" w:sz="0" w:space="0" w:color="auto"/>
      </w:divBdr>
    </w:div>
    <w:div w:id="231160296">
      <w:bodyDiv w:val="1"/>
      <w:marLeft w:val="0"/>
      <w:marRight w:val="0"/>
      <w:marTop w:val="0"/>
      <w:marBottom w:val="0"/>
      <w:divBdr>
        <w:top w:val="none" w:sz="0" w:space="0" w:color="auto"/>
        <w:left w:val="none" w:sz="0" w:space="0" w:color="auto"/>
        <w:bottom w:val="none" w:sz="0" w:space="0" w:color="auto"/>
        <w:right w:val="none" w:sz="0" w:space="0" w:color="auto"/>
      </w:divBdr>
    </w:div>
    <w:div w:id="1051997206">
      <w:bodyDiv w:val="1"/>
      <w:marLeft w:val="0"/>
      <w:marRight w:val="0"/>
      <w:marTop w:val="0"/>
      <w:marBottom w:val="0"/>
      <w:divBdr>
        <w:top w:val="none" w:sz="0" w:space="0" w:color="auto"/>
        <w:left w:val="none" w:sz="0" w:space="0" w:color="auto"/>
        <w:bottom w:val="none" w:sz="0" w:space="0" w:color="auto"/>
        <w:right w:val="none" w:sz="0" w:space="0" w:color="auto"/>
      </w:divBdr>
    </w:div>
    <w:div w:id="14709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Gor10</b:Tag>
    <b:SourceType>Book</b:SourceType>
    <b:Guid>{13C904FC-B7A3-49EE-8AC9-66B8D6DDE32D}</b:Guid>
    <b:Author>
      <b:Author>
        <b:NameList>
          <b:Person>
            <b:Last>Gordimer</b:Last>
            <b:First>N.</b:First>
          </b:Person>
        </b:NameList>
      </b:Author>
    </b:Author>
    <b:Title>Telling Times: Writing and Living, 1954-2008</b:Title>
    <b:Year>2010</b:Year>
    <b:City>New York</b:City>
    <b:Publisher>W. W. Norton</b:Publisher>
    <b:RefOrder>1</b:RefOrder>
  </b:Source>
  <b:Source>
    <b:Tag>Gor88</b:Tag>
    <b:SourceType>Book</b:SourceType>
    <b:Guid>{0BB03FC7-DF02-4112-9407-0CA6A479620B}</b:Guid>
    <b:Author>
      <b:Author>
        <b:NameList>
          <b:Person>
            <b:Last>Gordimer</b:Last>
            <b:First>N.</b:First>
          </b:Person>
        </b:NameList>
      </b:Author>
    </b:Author>
    <b:Title>The Essential Gesture: Writing, Politics and Places</b:Title>
    <b:Year>1988</b:Year>
    <b:City>New York</b:City>
    <b:Publisher>Knopf Inc.</b:Publisher>
    <b:RefOrder>2</b:RefOrder>
  </b:Source>
  <b:Source>
    <b:Tag>Rob05</b:Tag>
    <b:SourceType>Book</b:SourceType>
    <b:Guid>{E57011A4-3A14-426F-8466-158607B4D0D7}</b:Guid>
    <b:Author>
      <b:Author>
        <b:NameList>
          <b:Person>
            <b:Last>Roberts</b:Last>
            <b:First>R.</b:First>
            <b:Middle>S.</b:Middle>
          </b:Person>
        </b:NameList>
      </b:Author>
    </b:Author>
    <b:Title>No Cold Kitchen: A Biography of Nadine Gordimer</b:Title>
    <b:Year>2005</b:Year>
    <b:City>Johannesburg</b:City>
    <b:Publisher>STE Publishers</b:Publisher>
    <b:RefOrder>4</b:RefOrder>
  </b:Source>
  <b:Source>
    <b:Tag>Nad11</b:Tag>
    <b:SourceType>InternetSite</b:SourceType>
    <b:Guid>{522B13A8-EE6C-4071-A2E7-11EE8EC3823F}</b:Guid>
    <b:Title>Nadine Gordimer</b:Title>
    <b:Year>2011</b:Year>
    <b:YearAccessed>2016</b:YearAccessed>
    <b:MonthAccessed>April</b:MonthAccessed>
    <b:DayAccessed>12</b:DayAccessed>
    <b:InternetSiteTitle>British Council Literature</b:InternetSiteTitle>
    <b:URL>http://literature.britishcouncil.org/nadine-gordimer</b:URL>
    <b:RefOrder>3</b:RefOrder>
  </b:Source>
</b:Sources>
</file>

<file path=customXml/itemProps1.xml><?xml version="1.0" encoding="utf-8"?>
<ds:datastoreItem xmlns:ds="http://schemas.openxmlformats.org/officeDocument/2006/customXml" ds:itemID="{CC5EEB3B-BF41-4F0F-B6C4-876F7131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17</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2016-04-13T04:00:00Z</dcterms:created>
  <dcterms:modified xsi:type="dcterms:W3CDTF">2016-04-13T04:18:00Z</dcterms:modified>
</cp:coreProperties>
</file>