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93C8C8F" w14:textId="77777777" w:rsidTr="00922950">
        <w:tc>
          <w:tcPr>
            <w:tcW w:w="491" w:type="dxa"/>
            <w:vMerge w:val="restart"/>
            <w:shd w:val="clear" w:color="auto" w:fill="A6A6A6" w:themeFill="background1" w:themeFillShade="A6"/>
            <w:textDirection w:val="btLr"/>
          </w:tcPr>
          <w:p w14:paraId="19EE2449"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E2B97CEF17FF184BBEA9B573C971A049"/>
            </w:placeholder>
            <w:showingPlcHdr/>
            <w:dropDownList>
              <w:listItem w:displayText="Dr." w:value="Dr."/>
              <w:listItem w:displayText="Prof." w:value="Prof."/>
            </w:dropDownList>
          </w:sdtPr>
          <w:sdtContent>
            <w:tc>
              <w:tcPr>
                <w:tcW w:w="1259" w:type="dxa"/>
              </w:tcPr>
              <w:p w14:paraId="5FF2B752"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2DCFCC5093DE184BB0BA77E6565739A5"/>
            </w:placeholder>
            <w:text/>
          </w:sdtPr>
          <w:sdtContent>
            <w:tc>
              <w:tcPr>
                <w:tcW w:w="2073" w:type="dxa"/>
              </w:tcPr>
              <w:p w14:paraId="7D6FA478" w14:textId="77777777" w:rsidR="00B574C9" w:rsidRDefault="00A41900" w:rsidP="00A41900">
                <w:proofErr w:type="spellStart"/>
                <w:r>
                  <w:t>Alys</w:t>
                </w:r>
                <w:proofErr w:type="spellEnd"/>
              </w:p>
            </w:tc>
          </w:sdtContent>
        </w:sdt>
        <w:sdt>
          <w:sdtPr>
            <w:alias w:val="Middle name"/>
            <w:tag w:val="authorMiddleName"/>
            <w:id w:val="-2076034781"/>
            <w:placeholder>
              <w:docPart w:val="41BDF34FCFCAD44BB4512777AAA31A59"/>
            </w:placeholder>
            <w:showingPlcHdr/>
            <w:text/>
          </w:sdtPr>
          <w:sdtContent>
            <w:tc>
              <w:tcPr>
                <w:tcW w:w="2551" w:type="dxa"/>
              </w:tcPr>
              <w:p w14:paraId="3F058E13" w14:textId="77777777" w:rsidR="00B574C9" w:rsidRDefault="00B574C9" w:rsidP="00922950">
                <w:r>
                  <w:rPr>
                    <w:rStyle w:val="PlaceholderText"/>
                  </w:rPr>
                  <w:t>[Middle name]</w:t>
                </w:r>
              </w:p>
            </w:tc>
          </w:sdtContent>
        </w:sdt>
        <w:sdt>
          <w:sdtPr>
            <w:alias w:val="Last name"/>
            <w:tag w:val="authorLastName"/>
            <w:id w:val="-1088529830"/>
            <w:placeholder>
              <w:docPart w:val="D73716BA117B9643BFABBE0C0BFEC8ED"/>
            </w:placeholder>
            <w:text/>
          </w:sdtPr>
          <w:sdtContent>
            <w:tc>
              <w:tcPr>
                <w:tcW w:w="2642" w:type="dxa"/>
              </w:tcPr>
              <w:p w14:paraId="532839C1" w14:textId="77777777" w:rsidR="00B574C9" w:rsidRDefault="00A41900" w:rsidP="00A41900">
                <w:r>
                  <w:t>George</w:t>
                </w:r>
              </w:p>
            </w:tc>
          </w:sdtContent>
        </w:sdt>
      </w:tr>
      <w:tr w:rsidR="00B574C9" w14:paraId="5293E204" w14:textId="77777777" w:rsidTr="001A6A06">
        <w:trPr>
          <w:trHeight w:val="986"/>
        </w:trPr>
        <w:tc>
          <w:tcPr>
            <w:tcW w:w="491" w:type="dxa"/>
            <w:vMerge/>
            <w:shd w:val="clear" w:color="auto" w:fill="A6A6A6" w:themeFill="background1" w:themeFillShade="A6"/>
          </w:tcPr>
          <w:p w14:paraId="32E935EC" w14:textId="77777777" w:rsidR="00B574C9" w:rsidRPr="001A6A06" w:rsidRDefault="00B574C9" w:rsidP="00CF1542">
            <w:pPr>
              <w:jc w:val="center"/>
              <w:rPr>
                <w:b/>
                <w:color w:val="FFFFFF" w:themeColor="background1"/>
              </w:rPr>
            </w:pPr>
          </w:p>
        </w:tc>
        <w:sdt>
          <w:sdtPr>
            <w:alias w:val="Biography"/>
            <w:tag w:val="authorBiography"/>
            <w:id w:val="938807824"/>
            <w:placeholder>
              <w:docPart w:val="AE45EF490BB390409493E20C62C102E9"/>
            </w:placeholder>
            <w:showingPlcHdr/>
          </w:sdtPr>
          <w:sdtContent>
            <w:tc>
              <w:tcPr>
                <w:tcW w:w="8525" w:type="dxa"/>
                <w:gridSpan w:val="4"/>
              </w:tcPr>
              <w:p w14:paraId="37C66EC2" w14:textId="77777777" w:rsidR="00B574C9" w:rsidRDefault="00B574C9" w:rsidP="00922950">
                <w:r>
                  <w:rPr>
                    <w:rStyle w:val="PlaceholderText"/>
                  </w:rPr>
                  <w:t>[Enter your biography]</w:t>
                </w:r>
              </w:p>
            </w:tc>
          </w:sdtContent>
        </w:sdt>
      </w:tr>
      <w:tr w:rsidR="00B574C9" w14:paraId="4371AE5F" w14:textId="77777777" w:rsidTr="001A6A06">
        <w:trPr>
          <w:trHeight w:val="986"/>
        </w:trPr>
        <w:tc>
          <w:tcPr>
            <w:tcW w:w="491" w:type="dxa"/>
            <w:vMerge/>
            <w:shd w:val="clear" w:color="auto" w:fill="A6A6A6" w:themeFill="background1" w:themeFillShade="A6"/>
          </w:tcPr>
          <w:p w14:paraId="0E528F9E" w14:textId="77777777" w:rsidR="00B574C9" w:rsidRPr="001A6A06" w:rsidRDefault="00B574C9" w:rsidP="00CF1542">
            <w:pPr>
              <w:jc w:val="center"/>
              <w:rPr>
                <w:b/>
                <w:color w:val="FFFFFF" w:themeColor="background1"/>
              </w:rPr>
            </w:pPr>
          </w:p>
        </w:tc>
        <w:sdt>
          <w:sdtPr>
            <w:alias w:val="Affiliation"/>
            <w:tag w:val="affiliation"/>
            <w:id w:val="2012937915"/>
            <w:placeholder>
              <w:docPart w:val="EE876486311A4448BA3851B7A0DC9D7A"/>
            </w:placeholder>
            <w:text/>
          </w:sdtPr>
          <w:sdtContent>
            <w:tc>
              <w:tcPr>
                <w:tcW w:w="8525" w:type="dxa"/>
                <w:gridSpan w:val="4"/>
              </w:tcPr>
              <w:p w14:paraId="105C63E9" w14:textId="77777777" w:rsidR="00B574C9" w:rsidRDefault="00A41900" w:rsidP="00A41900">
                <w:r>
                  <w:t>New York University</w:t>
                </w:r>
              </w:p>
            </w:tc>
          </w:sdtContent>
        </w:sdt>
      </w:tr>
    </w:tbl>
    <w:p w14:paraId="7B3B4C59"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17E7F1B1" w14:textId="77777777" w:rsidTr="00244BB0">
        <w:tc>
          <w:tcPr>
            <w:tcW w:w="9016" w:type="dxa"/>
            <w:shd w:val="clear" w:color="auto" w:fill="A6A6A6" w:themeFill="background1" w:themeFillShade="A6"/>
            <w:tcMar>
              <w:top w:w="113" w:type="dxa"/>
              <w:bottom w:w="113" w:type="dxa"/>
            </w:tcMar>
          </w:tcPr>
          <w:p w14:paraId="2CECEA5E"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1C42ADF5" w14:textId="77777777" w:rsidTr="003F0D73">
        <w:sdt>
          <w:sdtPr>
            <w:alias w:val="Article headword"/>
            <w:tag w:val="articleHeadword"/>
            <w:id w:val="-361440020"/>
            <w:placeholder>
              <w:docPart w:val="88B306065E661D47ABFF0188BB521959"/>
            </w:placeholder>
            <w:text/>
          </w:sdtPr>
          <w:sdtContent>
            <w:tc>
              <w:tcPr>
                <w:tcW w:w="9016" w:type="dxa"/>
                <w:tcMar>
                  <w:top w:w="113" w:type="dxa"/>
                  <w:bottom w:w="113" w:type="dxa"/>
                </w:tcMar>
              </w:tcPr>
              <w:p w14:paraId="382FC91A" w14:textId="77777777" w:rsidR="003F0D73" w:rsidRPr="00FB589A" w:rsidRDefault="00A41900" w:rsidP="00A41900">
                <w:pPr>
                  <w:rPr>
                    <w:b/>
                  </w:rPr>
                </w:pPr>
                <w:r w:rsidRPr="00A41900">
                  <w:rPr>
                    <w:rFonts w:eastAsiaTheme="minorEastAsia" w:cs="Times New Roman"/>
                    <w:lang w:eastAsia="ja-JP"/>
                  </w:rPr>
                  <w:t xml:space="preserve">Hofmannsthal, Hugo von  (1874, Vienna—1929, </w:t>
                </w:r>
                <w:proofErr w:type="spellStart"/>
                <w:r w:rsidRPr="00A41900">
                  <w:rPr>
                    <w:rFonts w:eastAsiaTheme="minorEastAsia" w:cs="Times New Roman"/>
                    <w:lang w:eastAsia="ja-JP"/>
                  </w:rPr>
                  <w:t>Rodaun</w:t>
                </w:r>
                <w:proofErr w:type="spellEnd"/>
                <w:r w:rsidRPr="00A41900">
                  <w:rPr>
                    <w:rFonts w:eastAsiaTheme="minorEastAsia" w:cs="Times New Roman"/>
                    <w:lang w:eastAsia="ja-JP"/>
                  </w:rPr>
                  <w:t>)</w:t>
                </w:r>
              </w:p>
            </w:tc>
          </w:sdtContent>
        </w:sdt>
      </w:tr>
      <w:tr w:rsidR="00464699" w14:paraId="52AA4BC6" w14:textId="77777777" w:rsidTr="00A41900">
        <w:sdt>
          <w:sdtPr>
            <w:alias w:val="Variant headwords"/>
            <w:tag w:val="variantHeadwords"/>
            <w:id w:val="173464402"/>
            <w:placeholder>
              <w:docPart w:val="F5543FE1E2717F48954A14214F0A9E77"/>
            </w:placeholder>
          </w:sdtPr>
          <w:sdtContent>
            <w:tc>
              <w:tcPr>
                <w:tcW w:w="9016" w:type="dxa"/>
                <w:tcMar>
                  <w:top w:w="113" w:type="dxa"/>
                  <w:bottom w:w="113" w:type="dxa"/>
                </w:tcMar>
              </w:tcPr>
              <w:p w14:paraId="45185CBB" w14:textId="77777777" w:rsidR="00464699" w:rsidRPr="00A41900" w:rsidRDefault="00A41900" w:rsidP="00464699">
                <w:r w:rsidRPr="00A41900">
                  <w:rPr>
                    <w:rFonts w:eastAsiaTheme="minorEastAsia" w:cs="Times New Roman"/>
                    <w:lang w:eastAsia="ja-JP"/>
                  </w:rPr>
                  <w:t xml:space="preserve">Hugo </w:t>
                </w:r>
                <w:proofErr w:type="spellStart"/>
                <w:r w:rsidRPr="00A41900">
                  <w:rPr>
                    <w:rFonts w:eastAsiaTheme="minorEastAsia" w:cs="Times New Roman"/>
                    <w:lang w:eastAsia="ja-JP"/>
                  </w:rPr>
                  <w:t>Laurenz</w:t>
                </w:r>
                <w:proofErr w:type="spellEnd"/>
                <w:r w:rsidRPr="00A41900">
                  <w:rPr>
                    <w:rFonts w:eastAsiaTheme="minorEastAsia" w:cs="Times New Roman"/>
                    <w:lang w:eastAsia="ja-JP"/>
                  </w:rPr>
                  <w:t xml:space="preserve"> August Hofmann, </w:t>
                </w:r>
                <w:proofErr w:type="spellStart"/>
                <w:r w:rsidRPr="00A41900">
                  <w:rPr>
                    <w:rFonts w:eastAsiaTheme="minorEastAsia" w:cs="Times New Roman"/>
                    <w:lang w:eastAsia="ja-JP"/>
                  </w:rPr>
                  <w:t>Edler</w:t>
                </w:r>
                <w:proofErr w:type="spellEnd"/>
                <w:r w:rsidRPr="00A41900">
                  <w:rPr>
                    <w:rFonts w:eastAsiaTheme="minorEastAsia" w:cs="Times New Roman"/>
                    <w:lang w:eastAsia="ja-JP"/>
                  </w:rPr>
                  <w:t xml:space="preserve"> von Hofmannsthal</w:t>
                </w:r>
              </w:p>
            </w:tc>
          </w:sdtContent>
        </w:sdt>
      </w:tr>
      <w:tr w:rsidR="00E85A05" w14:paraId="0D98D55A" w14:textId="77777777" w:rsidTr="003F0D73">
        <w:sdt>
          <w:sdtPr>
            <w:alias w:val="Abstract"/>
            <w:tag w:val="abstract"/>
            <w:id w:val="-635871867"/>
            <w:placeholder>
              <w:docPart w:val="5D4CF44C61D7194C864D6DD4EF0026A0"/>
            </w:placeholder>
          </w:sdtPr>
          <w:sdtContent>
            <w:tc>
              <w:tcPr>
                <w:tcW w:w="9016" w:type="dxa"/>
                <w:tcMar>
                  <w:top w:w="113" w:type="dxa"/>
                  <w:bottom w:w="113" w:type="dxa"/>
                </w:tcMar>
              </w:tcPr>
              <w:p w14:paraId="6A29BC99" w14:textId="77777777" w:rsidR="00A41900" w:rsidRPr="00A41900" w:rsidRDefault="00A41900" w:rsidP="00A41900">
                <w:pPr>
                  <w:rPr>
                    <w:rFonts w:cs="Times New Roman"/>
                  </w:rPr>
                </w:pPr>
                <w:r w:rsidRPr="00A41900">
                  <w:rPr>
                    <w:rFonts w:cs="Times New Roman"/>
                  </w:rPr>
                  <w:t xml:space="preserve">Hugo von Hofmannsthal was a leading Austrian writer of the late nineteenth and early twentieth centuries. His prolific works span a wide range of genres, from lyric poetry, verse drama, and narrative prose to dramatic tragedy, comedy, opera libretti, and essays. An early member of the Young Vienna literary circle and a precocious poet, Hofmannsthal was later known above all for his dramatic works and conservative, yet cosmopolitan views regarding Austrian culture, all of which converged in his co-founding of the Salzburg Festival. </w:t>
                </w:r>
              </w:p>
              <w:p w14:paraId="5E353955" w14:textId="77777777" w:rsidR="00A41900" w:rsidRPr="00A41900" w:rsidRDefault="00A41900" w:rsidP="00E85A05"/>
              <w:p w14:paraId="3AE56678" w14:textId="77777777" w:rsidR="00E85A05" w:rsidRPr="00A41900" w:rsidRDefault="00A41900" w:rsidP="00E85A05">
                <w:pPr>
                  <w:rPr>
                    <w:rFonts w:ascii="Times New Roman" w:hAnsi="Times New Roman" w:cs="Times New Roman"/>
                  </w:rPr>
                </w:pPr>
                <w:r w:rsidRPr="00A41900">
                  <w:rPr>
                    <w:rFonts w:cs="Times New Roman"/>
                  </w:rPr>
                  <w:t xml:space="preserve">Born into an ennobled, well-situated Viennese banking family, Hofmannsthal was a </w:t>
                </w:r>
                <w:r w:rsidRPr="00A41900">
                  <w:rPr>
                    <w:rFonts w:cs="Times New Roman"/>
                    <w:i/>
                  </w:rPr>
                  <w:t>Wunderkind</w:t>
                </w:r>
                <w:r w:rsidRPr="00A41900">
                  <w:rPr>
                    <w:rFonts w:cs="Times New Roman"/>
                  </w:rPr>
                  <w:t xml:space="preserve">, successfully publishing his first poem as a 16-year-old in 1890 under the pseudonym </w:t>
                </w:r>
                <w:r w:rsidRPr="00A41900">
                  <w:rPr>
                    <w:rFonts w:cs="Times New Roman"/>
                    <w:i/>
                  </w:rPr>
                  <w:t xml:space="preserve">Loris </w:t>
                </w:r>
                <w:proofErr w:type="spellStart"/>
                <w:r w:rsidRPr="00A41900">
                  <w:rPr>
                    <w:rFonts w:cs="Times New Roman"/>
                    <w:i/>
                  </w:rPr>
                  <w:t>Melikow</w:t>
                </w:r>
                <w:proofErr w:type="spellEnd"/>
                <w:r w:rsidRPr="00A41900">
                  <w:rPr>
                    <w:rFonts w:cs="Times New Roman"/>
                  </w:rPr>
                  <w:t xml:space="preserve">. He immediately became a core member of Young Vienna, and his poetry found a wide readership. Throughout his law studies at the University of Vienna from 1892 to 1894 and a year of voluntary military service (1894-95), he never ceased writing. In 1899 Hofmannsthal completed a doctorate in Romance philology in Vienna and worked toward his </w:t>
                </w:r>
                <w:proofErr w:type="spellStart"/>
                <w:r w:rsidRPr="00A41900">
                  <w:rPr>
                    <w:rFonts w:cs="Times New Roman"/>
                    <w:i/>
                  </w:rPr>
                  <w:t>Habilitation</w:t>
                </w:r>
                <w:proofErr w:type="spellEnd"/>
                <w:r w:rsidRPr="00A41900">
                  <w:rPr>
                    <w:rFonts w:cs="Times New Roman"/>
                  </w:rPr>
                  <w:t xml:space="preserve">, but eventually discarded his academic career aspirations in favour of writing. In 1901 he married Gertrud Schlesinger, with whom he had three children, and moved to </w:t>
                </w:r>
                <w:proofErr w:type="spellStart"/>
                <w:r w:rsidRPr="00A41900">
                  <w:rPr>
                    <w:rFonts w:cs="Times New Roman"/>
                  </w:rPr>
                  <w:t>Rodaun</w:t>
                </w:r>
                <w:proofErr w:type="spellEnd"/>
                <w:r w:rsidRPr="00A41900">
                  <w:rPr>
                    <w:rFonts w:cs="Times New Roman"/>
                  </w:rPr>
                  <w:t>, then a suburb of Vienna, where he lived until his death.</w:t>
                </w:r>
              </w:p>
            </w:tc>
          </w:sdtContent>
        </w:sdt>
      </w:tr>
      <w:tr w:rsidR="003F0D73" w14:paraId="4790FD39" w14:textId="77777777" w:rsidTr="003F0D73">
        <w:sdt>
          <w:sdtPr>
            <w:alias w:val="Article text"/>
            <w:tag w:val="articleText"/>
            <w:id w:val="634067588"/>
            <w:placeholder>
              <w:docPart w:val="E57A8D570206D547880EB0E976B91DE0"/>
            </w:placeholder>
          </w:sdtPr>
          <w:sdtEndPr>
            <w:rPr>
              <w:b/>
              <w:color w:val="385623" w:themeColor="accent6" w:themeShade="80"/>
            </w:rPr>
          </w:sdtEndPr>
          <w:sdtContent>
            <w:tc>
              <w:tcPr>
                <w:tcW w:w="9016" w:type="dxa"/>
                <w:tcMar>
                  <w:top w:w="113" w:type="dxa"/>
                  <w:bottom w:w="113" w:type="dxa"/>
                </w:tcMar>
              </w:tcPr>
              <w:sdt>
                <w:sdtPr>
                  <w:alias w:val="Abstract"/>
                  <w:tag w:val="abstract"/>
                  <w:id w:val="-820268016"/>
                  <w:placeholder>
                    <w:docPart w:val="DDDCE3CF2C042F458BF8E79ACD0266EF"/>
                  </w:placeholder>
                </w:sdtPr>
                <w:sdtContent>
                  <w:p w14:paraId="3B3D834F" w14:textId="77777777" w:rsidR="00A41900" w:rsidRPr="00A41900" w:rsidRDefault="00A41900" w:rsidP="00A41900">
                    <w:pPr>
                      <w:rPr>
                        <w:rFonts w:cs="Times New Roman"/>
                      </w:rPr>
                    </w:pPr>
                    <w:r w:rsidRPr="00A41900">
                      <w:rPr>
                        <w:rFonts w:cs="Times New Roman"/>
                      </w:rPr>
                      <w:t xml:space="preserve">Hugo von Hofmannsthal was a leading Austrian writer of the late nineteenth and early twentieth centuries. His prolific works span a wide range of genres, from lyric poetry, verse drama, and narrative prose to dramatic tragedy, comedy, opera libretti, and essays. An early member of the Young Vienna literary circle and a precocious poet, Hofmannsthal was later known above all for his dramatic works and conservative, yet cosmopolitan views regarding Austrian culture, all of which converged in his co-founding of the Salzburg Festival. </w:t>
                    </w:r>
                  </w:p>
                  <w:p w14:paraId="41E34E95" w14:textId="77777777" w:rsidR="00A41900" w:rsidRDefault="00A41900" w:rsidP="00A41900"/>
                  <w:p w14:paraId="484A7EA6" w14:textId="77777777" w:rsidR="00A41900" w:rsidRDefault="008C190B" w:rsidP="00A41900">
                    <w:r>
                      <w:t>File: HofmannsthalTimelineOfLife.jpg</w:t>
                    </w:r>
                  </w:p>
                  <w:p w14:paraId="6CE97BF2" w14:textId="77777777" w:rsidR="008C190B" w:rsidRPr="00F36937" w:rsidRDefault="008C190B" w:rsidP="008C190B">
                    <w:pPr>
                      <w:pStyle w:val="Caption"/>
                    </w:pPr>
                    <w:r>
                      <w:t xml:space="preserve">Figure </w:t>
                    </w:r>
                    <w:r>
                      <w:fldChar w:fldCharType="begin"/>
                    </w:r>
                    <w:r>
                      <w:instrText xml:space="preserve"> SEQ Figure \* ARABIC </w:instrText>
                    </w:r>
                    <w:r>
                      <w:fldChar w:fldCharType="separate"/>
                    </w:r>
                    <w:r>
                      <w:rPr>
                        <w:noProof/>
                      </w:rPr>
                      <w:t>1</w:t>
                    </w:r>
                    <w:r>
                      <w:fldChar w:fldCharType="end"/>
                    </w:r>
                    <w:r>
                      <w:t xml:space="preserve"> Timeline of life.</w:t>
                    </w:r>
                  </w:p>
                  <w:p w14:paraId="5444E45B" w14:textId="77777777" w:rsidR="008C190B" w:rsidRDefault="008C190B" w:rsidP="00A41900">
                    <w:r>
                      <w:t>Source: Contributor’s own: typed in MS Word, captured as an image to retain formatting. Original available in entry.</w:t>
                    </w:r>
                  </w:p>
                  <w:p w14:paraId="71F95132" w14:textId="77777777" w:rsidR="00A41900" w:rsidRPr="00A41900" w:rsidRDefault="00A41900" w:rsidP="00A41900"/>
                  <w:p w14:paraId="04ACD8B7" w14:textId="77777777" w:rsidR="00A41900" w:rsidRDefault="00A41900" w:rsidP="00A41900">
                    <w:r w:rsidRPr="00A41900">
                      <w:rPr>
                        <w:rFonts w:cs="Times New Roman"/>
                      </w:rPr>
                      <w:t xml:space="preserve">Born into an ennobled, well-situated Viennese banking family, Hofmannsthal was a </w:t>
                    </w:r>
                    <w:r w:rsidRPr="00A41900">
                      <w:rPr>
                        <w:rFonts w:cs="Times New Roman"/>
                        <w:i/>
                      </w:rPr>
                      <w:t>Wunderkind</w:t>
                    </w:r>
                    <w:r w:rsidRPr="00A41900">
                      <w:rPr>
                        <w:rFonts w:cs="Times New Roman"/>
                      </w:rPr>
                      <w:t xml:space="preserve">, successfully publishing his first poem as a 16-year-old in 1890 under the pseudonym </w:t>
                    </w:r>
                    <w:r w:rsidRPr="00A41900">
                      <w:rPr>
                        <w:rFonts w:cs="Times New Roman"/>
                        <w:i/>
                      </w:rPr>
                      <w:t xml:space="preserve">Loris </w:t>
                    </w:r>
                    <w:proofErr w:type="spellStart"/>
                    <w:r w:rsidRPr="00A41900">
                      <w:rPr>
                        <w:rFonts w:cs="Times New Roman"/>
                        <w:i/>
                      </w:rPr>
                      <w:t>Melikow</w:t>
                    </w:r>
                    <w:proofErr w:type="spellEnd"/>
                    <w:r w:rsidRPr="00A41900">
                      <w:rPr>
                        <w:rFonts w:cs="Times New Roman"/>
                      </w:rPr>
                      <w:t xml:space="preserve">. He immediately became a core member of Young Vienna, and his poetry found a wide readership. Throughout his law studies at the University of Vienna from 1892 to 1894 and a year of voluntary military service (1894-95), he never ceased writing. In 1899 Hofmannsthal completed </w:t>
                    </w:r>
                    <w:r w:rsidRPr="00A41900">
                      <w:rPr>
                        <w:rFonts w:cs="Times New Roman"/>
                      </w:rPr>
                      <w:lastRenderedPageBreak/>
                      <w:t xml:space="preserve">a doctorate in Romance philology in Vienna and worked toward his </w:t>
                    </w:r>
                    <w:proofErr w:type="spellStart"/>
                    <w:r w:rsidRPr="00A41900">
                      <w:rPr>
                        <w:rFonts w:cs="Times New Roman"/>
                        <w:i/>
                      </w:rPr>
                      <w:t>Habilitation</w:t>
                    </w:r>
                    <w:proofErr w:type="spellEnd"/>
                    <w:r w:rsidRPr="00A41900">
                      <w:rPr>
                        <w:rFonts w:cs="Times New Roman"/>
                      </w:rPr>
                      <w:t xml:space="preserve">, but eventually discarded his academic career aspirations in favour of writing. In 1901 he married Gertrud Schlesinger, with whom he had three children, and moved to </w:t>
                    </w:r>
                    <w:proofErr w:type="spellStart"/>
                    <w:r w:rsidRPr="00A41900">
                      <w:rPr>
                        <w:rFonts w:cs="Times New Roman"/>
                      </w:rPr>
                      <w:t>Rodaun</w:t>
                    </w:r>
                    <w:proofErr w:type="spellEnd"/>
                    <w:r w:rsidRPr="00A41900">
                      <w:rPr>
                        <w:rFonts w:cs="Times New Roman"/>
                      </w:rPr>
                      <w:t>, then a suburb of Vienna, where he lived until his death.</w:t>
                    </w:r>
                  </w:p>
                </w:sdtContent>
              </w:sdt>
              <w:p w14:paraId="7602872B" w14:textId="77777777" w:rsidR="00A41900" w:rsidRDefault="00A41900" w:rsidP="00A41900"/>
              <w:p w14:paraId="5A0880A5" w14:textId="77777777" w:rsidR="008C190B" w:rsidRDefault="008C190B" w:rsidP="00A41900">
                <w:r>
                  <w:t>File: HofmannsthalTimelineOfWorks.jpg</w:t>
                </w:r>
              </w:p>
              <w:p w14:paraId="133C15E2" w14:textId="77777777" w:rsidR="008C190B" w:rsidRPr="00F36937" w:rsidRDefault="008C190B" w:rsidP="008C190B">
                <w:pPr>
                  <w:pStyle w:val="Caption"/>
                </w:pPr>
                <w:r>
                  <w:t xml:space="preserve">Figure </w:t>
                </w:r>
                <w:r>
                  <w:fldChar w:fldCharType="begin"/>
                </w:r>
                <w:r>
                  <w:instrText xml:space="preserve"> SEQ Figure \* ARABIC </w:instrText>
                </w:r>
                <w:r>
                  <w:fldChar w:fldCharType="separate"/>
                </w:r>
                <w:r>
                  <w:rPr>
                    <w:noProof/>
                  </w:rPr>
                  <w:t>2</w:t>
                </w:r>
                <w:r>
                  <w:fldChar w:fldCharType="end"/>
                </w:r>
                <w:r>
                  <w:t xml:space="preserve"> </w:t>
                </w:r>
                <w:r>
                  <w:t>Timeline of key works published during lifetime.</w:t>
                </w:r>
                <w:bookmarkStart w:id="0" w:name="_GoBack"/>
                <w:bookmarkEnd w:id="0"/>
              </w:p>
              <w:p w14:paraId="03202DB6" w14:textId="77777777" w:rsidR="008C190B" w:rsidRDefault="008C190B" w:rsidP="00A41900">
                <w:r>
                  <w:t xml:space="preserve">Source: </w:t>
                </w:r>
                <w:r>
                  <w:t>Contributor’s own: typed in MS Word, captured as an image to retain formatting. Original available in entry.</w:t>
                </w:r>
              </w:p>
              <w:p w14:paraId="048651D9" w14:textId="77777777" w:rsidR="008C190B" w:rsidRDefault="008C190B" w:rsidP="00A41900"/>
              <w:p w14:paraId="2FFEA430" w14:textId="77777777" w:rsidR="00A41900" w:rsidRPr="00A41900" w:rsidRDefault="00A41900" w:rsidP="00A41900">
                <w:pPr>
                  <w:rPr>
                    <w:rFonts w:cs="Times New Roman"/>
                  </w:rPr>
                </w:pPr>
                <w:r w:rsidRPr="00A41900">
                  <w:rPr>
                    <w:rFonts w:cs="Times New Roman"/>
                  </w:rPr>
                  <w:t xml:space="preserve">Hofmannsthal quickly became a writer of European acclaim. With Goethe as his German role model, the young poet’s work demonstrated a formal virtuosity that belied his age. Often treating the grand themes of life and art, his poetry and early verse dramas were also informed by French symbolism. The resulting poems display a lush aestheticism and Viennese melancholy typical of the </w:t>
                </w:r>
                <w:r w:rsidRPr="00A41900">
                  <w:rPr>
                    <w:rFonts w:cs="Times New Roman"/>
                    <w:i/>
                  </w:rPr>
                  <w:t>fin-de-siècle</w:t>
                </w:r>
                <w:r w:rsidRPr="00A41900">
                  <w:rPr>
                    <w:rFonts w:cs="Times New Roman"/>
                  </w:rPr>
                  <w:t xml:space="preserve">. His first verse dramas were equally eagerly received and two of these, </w:t>
                </w:r>
                <w:r w:rsidRPr="00A41900">
                  <w:rPr>
                    <w:rFonts w:cs="Times New Roman"/>
                    <w:i/>
                  </w:rPr>
                  <w:t xml:space="preserve">Der </w:t>
                </w:r>
                <w:proofErr w:type="spellStart"/>
                <w:r w:rsidRPr="00A41900">
                  <w:rPr>
                    <w:rFonts w:cs="Times New Roman"/>
                    <w:i/>
                  </w:rPr>
                  <w:t>Tod</w:t>
                </w:r>
                <w:proofErr w:type="spellEnd"/>
                <w:r w:rsidRPr="00A41900">
                  <w:rPr>
                    <w:rFonts w:cs="Times New Roman"/>
                    <w:i/>
                  </w:rPr>
                  <w:t xml:space="preserve"> des </w:t>
                </w:r>
                <w:proofErr w:type="spellStart"/>
                <w:r w:rsidRPr="00A41900">
                  <w:rPr>
                    <w:rFonts w:cs="Times New Roman"/>
                    <w:i/>
                  </w:rPr>
                  <w:t>Tizian</w:t>
                </w:r>
                <w:proofErr w:type="spellEnd"/>
                <w:r w:rsidRPr="00A41900">
                  <w:rPr>
                    <w:rFonts w:cs="Times New Roman"/>
                    <w:i/>
                  </w:rPr>
                  <w:t xml:space="preserve"> </w:t>
                </w:r>
                <w:r w:rsidRPr="00A41900">
                  <w:rPr>
                    <w:rFonts w:cs="Times New Roman"/>
                  </w:rPr>
                  <w:t>(</w:t>
                </w:r>
                <w:r w:rsidRPr="00A41900">
                  <w:rPr>
                    <w:rFonts w:cs="Times New Roman"/>
                    <w:i/>
                  </w:rPr>
                  <w:t>The Death of Titian</w:t>
                </w:r>
                <w:r w:rsidRPr="00A41900">
                  <w:rPr>
                    <w:rFonts w:cs="Times New Roman"/>
                  </w:rPr>
                  <w:t>,</w:t>
                </w:r>
                <w:r w:rsidRPr="00A41900">
                  <w:rPr>
                    <w:rFonts w:cs="Times New Roman"/>
                    <w:i/>
                  </w:rPr>
                  <w:t xml:space="preserve"> </w:t>
                </w:r>
                <w:r w:rsidRPr="00A41900">
                  <w:rPr>
                    <w:rFonts w:cs="Times New Roman"/>
                  </w:rPr>
                  <w:t xml:space="preserve">1892) and </w:t>
                </w:r>
                <w:r w:rsidRPr="00A41900">
                  <w:rPr>
                    <w:rFonts w:cs="Times New Roman"/>
                    <w:i/>
                  </w:rPr>
                  <w:t xml:space="preserve">Der Tor und der </w:t>
                </w:r>
                <w:proofErr w:type="spellStart"/>
                <w:r w:rsidRPr="00A41900">
                  <w:rPr>
                    <w:rFonts w:cs="Times New Roman"/>
                    <w:i/>
                  </w:rPr>
                  <w:t>Tod</w:t>
                </w:r>
                <w:proofErr w:type="spellEnd"/>
                <w:r w:rsidRPr="00A41900">
                  <w:rPr>
                    <w:rFonts w:cs="Times New Roman"/>
                    <w:i/>
                  </w:rPr>
                  <w:t xml:space="preserve"> </w:t>
                </w:r>
                <w:r w:rsidRPr="00A41900">
                  <w:rPr>
                    <w:rFonts w:cs="Times New Roman"/>
                  </w:rPr>
                  <w:t>(</w:t>
                </w:r>
                <w:r w:rsidRPr="00A41900">
                  <w:rPr>
                    <w:rFonts w:cs="Times New Roman"/>
                    <w:i/>
                  </w:rPr>
                  <w:t>Death and the Fool</w:t>
                </w:r>
                <w:r w:rsidRPr="00A41900">
                  <w:rPr>
                    <w:rFonts w:cs="Times New Roman"/>
                  </w:rPr>
                  <w:t xml:space="preserve">, 1893)—together with a reworking of Euripides’ drama </w:t>
                </w:r>
                <w:proofErr w:type="spellStart"/>
                <w:r w:rsidRPr="00A41900">
                  <w:rPr>
                    <w:rFonts w:cs="Times New Roman"/>
                    <w:i/>
                  </w:rPr>
                  <w:t>Alkestis</w:t>
                </w:r>
                <w:proofErr w:type="spellEnd"/>
                <w:r w:rsidRPr="00A41900">
                  <w:rPr>
                    <w:rFonts w:cs="Times New Roman"/>
                  </w:rPr>
                  <w:t xml:space="preserve"> (1894)—</w:t>
                </w:r>
                <w:proofErr w:type="spellStart"/>
                <w:r w:rsidRPr="00A41900">
                  <w:rPr>
                    <w:rFonts w:cs="Times New Roman"/>
                  </w:rPr>
                  <w:t>thematise</w:t>
                </w:r>
                <w:proofErr w:type="spellEnd"/>
                <w:r w:rsidRPr="00A41900">
                  <w:rPr>
                    <w:rFonts w:cs="Times New Roman"/>
                  </w:rPr>
                  <w:t xml:space="preserve"> a Dionysian concept of death (cf. Nietzsche). Though Hofmannsthal is not known primarily as a prose fiction writer, his experiences and travels flowed into such important early prose works as ‘Das </w:t>
                </w:r>
                <w:proofErr w:type="spellStart"/>
                <w:r w:rsidRPr="00A41900">
                  <w:rPr>
                    <w:rFonts w:cs="Times New Roman"/>
                  </w:rPr>
                  <w:t>Märchen</w:t>
                </w:r>
                <w:proofErr w:type="spellEnd"/>
                <w:r w:rsidRPr="00A41900">
                  <w:rPr>
                    <w:rFonts w:cs="Times New Roman"/>
                  </w:rPr>
                  <w:t xml:space="preserve"> der 672. </w:t>
                </w:r>
                <w:proofErr w:type="spellStart"/>
                <w:r w:rsidRPr="00A41900">
                  <w:rPr>
                    <w:rFonts w:cs="Times New Roman"/>
                  </w:rPr>
                  <w:t>Nacht</w:t>
                </w:r>
                <w:proofErr w:type="spellEnd"/>
                <w:r w:rsidRPr="00A41900">
                  <w:rPr>
                    <w:rFonts w:cs="Times New Roman"/>
                  </w:rPr>
                  <w:t>’ (‘The Tale of Night Six Hundred and Seventy-Two’, 1895) and ‘</w:t>
                </w:r>
                <w:proofErr w:type="spellStart"/>
                <w:r w:rsidRPr="00A41900">
                  <w:rPr>
                    <w:rFonts w:cs="Times New Roman"/>
                  </w:rPr>
                  <w:t>Reitergeschichte</w:t>
                </w:r>
                <w:proofErr w:type="spellEnd"/>
                <w:r w:rsidRPr="00A41900">
                  <w:rPr>
                    <w:rFonts w:cs="Times New Roman"/>
                  </w:rPr>
                  <w:t xml:space="preserve">’ (‘A Tale of the Cavalry’, 1899). The former centres on a wealthy merchant’s son and his four servants. The young man is set on, yet incapable of self-discovery and dies a seemingly senseless death that mirrors his search in vain for a meaningful existence. Hofmannsthal’s contact with Stefan George from 1891 was pivotal. George was an early supporter, publishing the young poet in </w:t>
                </w:r>
                <w:proofErr w:type="spellStart"/>
                <w:r w:rsidRPr="00A41900">
                  <w:rPr>
                    <w:rFonts w:cs="Times New Roman"/>
                    <w:i/>
                  </w:rPr>
                  <w:t>Blätter</w:t>
                </w:r>
                <w:proofErr w:type="spellEnd"/>
                <w:r w:rsidRPr="00A41900">
                  <w:rPr>
                    <w:rFonts w:cs="Times New Roman"/>
                    <w:i/>
                  </w:rPr>
                  <w:t xml:space="preserve"> </w:t>
                </w:r>
                <w:proofErr w:type="spellStart"/>
                <w:r w:rsidRPr="00A41900">
                  <w:rPr>
                    <w:rFonts w:cs="Times New Roman"/>
                    <w:i/>
                  </w:rPr>
                  <w:t>für</w:t>
                </w:r>
                <w:proofErr w:type="spellEnd"/>
                <w:r w:rsidRPr="00A41900">
                  <w:rPr>
                    <w:rFonts w:cs="Times New Roman"/>
                    <w:i/>
                  </w:rPr>
                  <w:t xml:space="preserve"> die </w:t>
                </w:r>
                <w:proofErr w:type="spellStart"/>
                <w:r w:rsidRPr="00A41900">
                  <w:rPr>
                    <w:rFonts w:cs="Times New Roman"/>
                    <w:i/>
                  </w:rPr>
                  <w:t>Kunst</w:t>
                </w:r>
                <w:proofErr w:type="spellEnd"/>
                <w:r w:rsidRPr="00A41900">
                  <w:rPr>
                    <w:rFonts w:cs="Times New Roman"/>
                  </w:rPr>
                  <w:t xml:space="preserve">, but the relationship between the two frayed and ultimately ended in 1906. </w:t>
                </w:r>
              </w:p>
              <w:p w14:paraId="56ED924E" w14:textId="77777777" w:rsidR="00A41900" w:rsidRPr="00A41900" w:rsidRDefault="00A41900" w:rsidP="00A41900">
                <w:pPr>
                  <w:rPr>
                    <w:rFonts w:cs="Times New Roman"/>
                  </w:rPr>
                </w:pPr>
              </w:p>
              <w:p w14:paraId="731292DC" w14:textId="77777777" w:rsidR="00A41900" w:rsidRPr="00A41900" w:rsidRDefault="00A41900" w:rsidP="00A41900">
                <w:pPr>
                  <w:rPr>
                    <w:rFonts w:cs="Times New Roman"/>
                  </w:rPr>
                </w:pPr>
                <w:r w:rsidRPr="00A41900">
                  <w:rPr>
                    <w:rFonts w:cs="Times New Roman"/>
                  </w:rPr>
                  <w:t>Hofmannsthal’s ‘</w:t>
                </w:r>
                <w:proofErr w:type="spellStart"/>
                <w:r w:rsidRPr="00A41900">
                  <w:rPr>
                    <w:rFonts w:cs="Times New Roman"/>
                  </w:rPr>
                  <w:t>Ein</w:t>
                </w:r>
                <w:proofErr w:type="spellEnd"/>
                <w:r w:rsidRPr="00A41900">
                  <w:rPr>
                    <w:rFonts w:cs="Times New Roman"/>
                  </w:rPr>
                  <w:t xml:space="preserve"> Brief’ (‘A Letter’, 1902) marks an important turning point in his work and is a key text of modernism. Framed historically, the fictional letter from Philipp Lord </w:t>
                </w:r>
                <w:proofErr w:type="spellStart"/>
                <w:r w:rsidRPr="00A41900">
                  <w:rPr>
                    <w:rFonts w:cs="Times New Roman"/>
                  </w:rPr>
                  <w:t>Chandos</w:t>
                </w:r>
                <w:proofErr w:type="spellEnd"/>
                <w:r w:rsidRPr="00A41900">
                  <w:rPr>
                    <w:rFonts w:cs="Times New Roman"/>
                  </w:rPr>
                  <w:t xml:space="preserve"> to Francis Bacon is commonly read as a reflection of a crisis of language</w:t>
                </w:r>
                <w:r w:rsidRPr="00A41900">
                  <w:rPr>
                    <w:rFonts w:cs="Times New Roman"/>
                    <w:i/>
                  </w:rPr>
                  <w:t xml:space="preserve"> </w:t>
                </w:r>
                <w:r w:rsidRPr="00A41900">
                  <w:rPr>
                    <w:rFonts w:cs="Times New Roman"/>
                  </w:rPr>
                  <w:t>(</w:t>
                </w:r>
                <w:proofErr w:type="spellStart"/>
                <w:r w:rsidRPr="00A41900">
                  <w:rPr>
                    <w:rFonts w:cs="Times New Roman"/>
                    <w:i/>
                  </w:rPr>
                  <w:t>Sprachkrise</w:t>
                </w:r>
                <w:proofErr w:type="spellEnd"/>
                <w:r w:rsidRPr="00A41900">
                  <w:rPr>
                    <w:rFonts w:cs="Times New Roman"/>
                  </w:rPr>
                  <w:t xml:space="preserve">). By the turn of the century, Hofmannsthal’s interests had begun to shift away from aestheticism’s insistence on literary language for its own sake. After 1900 Hofmannsthal published little poetry and turned his attention to the stage, where he felt more able to explore the links between literature and life. His search for timeless themes and forms had led him to ancient Greek drama as early as the mid-1890s, but later intensified and resulted in treatments of the Electra and Oedipus myths in the first decade of the twentieth century. Around the same time, Hofmannsthal had begun exploring the comedic form, and two of his later dramatic works, the Viennese social comedies </w:t>
                </w:r>
                <w:r w:rsidRPr="00A41900">
                  <w:rPr>
                    <w:rFonts w:cs="Times New Roman"/>
                    <w:i/>
                  </w:rPr>
                  <w:t xml:space="preserve">Der </w:t>
                </w:r>
                <w:proofErr w:type="spellStart"/>
                <w:r w:rsidRPr="00A41900">
                  <w:rPr>
                    <w:rFonts w:cs="Times New Roman"/>
                    <w:i/>
                  </w:rPr>
                  <w:t>Schwierige</w:t>
                </w:r>
                <w:proofErr w:type="spellEnd"/>
                <w:r w:rsidRPr="00A41900">
                  <w:rPr>
                    <w:rFonts w:cs="Times New Roman"/>
                    <w:i/>
                  </w:rPr>
                  <w:t xml:space="preserve"> </w:t>
                </w:r>
                <w:r w:rsidRPr="00A41900">
                  <w:rPr>
                    <w:rFonts w:cs="Times New Roman"/>
                  </w:rPr>
                  <w:t>(</w:t>
                </w:r>
                <w:r w:rsidRPr="00A41900">
                  <w:rPr>
                    <w:rFonts w:cs="Times New Roman"/>
                    <w:i/>
                  </w:rPr>
                  <w:t>The Difficult Man</w:t>
                </w:r>
                <w:r w:rsidRPr="00A41900">
                  <w:rPr>
                    <w:rFonts w:cs="Times New Roman"/>
                  </w:rPr>
                  <w:t xml:space="preserve">, 1921) and </w:t>
                </w:r>
                <w:r w:rsidRPr="00A41900">
                  <w:rPr>
                    <w:rFonts w:cs="Times New Roman"/>
                    <w:i/>
                  </w:rPr>
                  <w:t xml:space="preserve">Der </w:t>
                </w:r>
                <w:proofErr w:type="spellStart"/>
                <w:r w:rsidRPr="00A41900">
                  <w:rPr>
                    <w:rFonts w:cs="Times New Roman"/>
                    <w:i/>
                  </w:rPr>
                  <w:t>Unbestechliche</w:t>
                </w:r>
                <w:proofErr w:type="spellEnd"/>
                <w:r w:rsidRPr="00A41900">
                  <w:rPr>
                    <w:rFonts w:cs="Times New Roman"/>
                  </w:rPr>
                  <w:t xml:space="preserve"> (1923) stand out. </w:t>
                </w:r>
                <w:r w:rsidRPr="00A41900">
                  <w:rPr>
                    <w:rFonts w:cs="Times New Roman"/>
                    <w:i/>
                  </w:rPr>
                  <w:t>The Difficult Man</w:t>
                </w:r>
                <w:r w:rsidRPr="00A41900">
                  <w:rPr>
                    <w:rFonts w:cs="Times New Roman"/>
                  </w:rPr>
                  <w:t xml:space="preserve">, like ‘A Letter’, addresses the theme of language’s inability to convey the emotional truth of individual experience, but it does so through the indecisive protagonist, Hans Karl, and his position in contemporary Austrian society. </w:t>
                </w:r>
                <w:r w:rsidRPr="00A41900">
                  <w:rPr>
                    <w:rFonts w:cs="Times New Roman"/>
                    <w:i/>
                  </w:rPr>
                  <w:t xml:space="preserve">Der </w:t>
                </w:r>
                <w:proofErr w:type="spellStart"/>
                <w:r w:rsidRPr="00A41900">
                  <w:rPr>
                    <w:rFonts w:cs="Times New Roman"/>
                    <w:i/>
                  </w:rPr>
                  <w:t>Turm</w:t>
                </w:r>
                <w:proofErr w:type="spellEnd"/>
                <w:r w:rsidRPr="00A41900">
                  <w:rPr>
                    <w:rFonts w:cs="Times New Roman"/>
                    <w:i/>
                  </w:rPr>
                  <w:t xml:space="preserve"> </w:t>
                </w:r>
                <w:r w:rsidRPr="00A41900">
                  <w:rPr>
                    <w:rFonts w:cs="Times New Roman"/>
                  </w:rPr>
                  <w:t>(</w:t>
                </w:r>
                <w:r w:rsidRPr="00A41900">
                  <w:rPr>
                    <w:rFonts w:cs="Times New Roman"/>
                    <w:i/>
                  </w:rPr>
                  <w:t>The Tower</w:t>
                </w:r>
                <w:r w:rsidRPr="00A41900">
                  <w:rPr>
                    <w:rFonts w:cs="Times New Roman"/>
                  </w:rPr>
                  <w:t xml:space="preserve">, 1925/27), a political drama, was perhaps Hofmannsthal’s most fully realised masterwork of the 1920s. Based on </w:t>
                </w:r>
                <w:proofErr w:type="spellStart"/>
                <w:r w:rsidRPr="00A41900">
                  <w:rPr>
                    <w:rFonts w:cs="Times New Roman"/>
                  </w:rPr>
                  <w:t>Caldéron’s</w:t>
                </w:r>
                <w:proofErr w:type="spellEnd"/>
                <w:r w:rsidRPr="00A41900">
                  <w:rPr>
                    <w:rFonts w:cs="Times New Roman"/>
                  </w:rPr>
                  <w:t xml:space="preserve"> 17</w:t>
                </w:r>
                <w:r w:rsidRPr="00A41900">
                  <w:rPr>
                    <w:rFonts w:cs="Times New Roman"/>
                    <w:vertAlign w:val="superscript"/>
                  </w:rPr>
                  <w:t>th</w:t>
                </w:r>
                <w:r w:rsidRPr="00A41900">
                  <w:rPr>
                    <w:rFonts w:cs="Times New Roman"/>
                  </w:rPr>
                  <w:t xml:space="preserve">-century </w:t>
                </w:r>
                <w:r w:rsidRPr="00A41900">
                  <w:rPr>
                    <w:rFonts w:cs="Times New Roman"/>
                    <w:i/>
                  </w:rPr>
                  <w:t>Life is a Dream</w:t>
                </w:r>
                <w:r w:rsidRPr="00A41900">
                  <w:rPr>
                    <w:rFonts w:cs="Times New Roman"/>
                  </w:rPr>
                  <w:t>, Hofmannsthal’s tragedy is the culmination of years-long reflections on the human spirit, violence, and political legitimacy. Here again the author looks to the eternal relevance of tragic themes that are able to bridge past and present.</w:t>
                </w:r>
              </w:p>
              <w:p w14:paraId="2A99063F" w14:textId="77777777" w:rsidR="00A41900" w:rsidRPr="00A41900" w:rsidRDefault="00A41900" w:rsidP="00A41900">
                <w:pPr>
                  <w:rPr>
                    <w:rFonts w:cs="Times New Roman"/>
                  </w:rPr>
                </w:pPr>
              </w:p>
              <w:p w14:paraId="4B917055" w14:textId="77777777" w:rsidR="00A41900" w:rsidRPr="00A41900" w:rsidRDefault="00A41900" w:rsidP="00A41900">
                <w:pPr>
                  <w:rPr>
                    <w:rFonts w:cs="Times New Roman"/>
                  </w:rPr>
                </w:pPr>
                <w:r w:rsidRPr="00A41900">
                  <w:rPr>
                    <w:rFonts w:cs="Times New Roman"/>
                  </w:rPr>
                  <w:t xml:space="preserve">Following the break with George, two lifelong collaborations became decisive: with the composer Richard Strauss and the director Max Reinhardt. In 1900, Hofmannsthal unsuccessfully pitched a ballet concept to Strauss. But after Strauss saw a performance of </w:t>
                </w:r>
                <w:r w:rsidRPr="00A41900">
                  <w:rPr>
                    <w:rFonts w:cs="Times New Roman"/>
                    <w:i/>
                  </w:rPr>
                  <w:t>Electra</w:t>
                </w:r>
                <w:r w:rsidRPr="00A41900">
                  <w:rPr>
                    <w:rFonts w:cs="Times New Roman"/>
                  </w:rPr>
                  <w:t xml:space="preserve">, he proposed the idea of an operatic version of the drama in 1906, and it subsequently premiered in 1909. A fruitful, though not entirely frictionless, musical-literary partnership began. With Strauss, Hofmannsthal </w:t>
                </w:r>
                <w:r w:rsidRPr="00A41900">
                  <w:rPr>
                    <w:rFonts w:cs="Times New Roman"/>
                  </w:rPr>
                  <w:lastRenderedPageBreak/>
                  <w:t xml:space="preserve">was able to develop a new conception of musical theatre, in which the libretto was an autonomous literary text. Their collaboration resulted in five further operas, most notably </w:t>
                </w:r>
                <w:r w:rsidRPr="00A41900">
                  <w:rPr>
                    <w:rFonts w:cs="Times New Roman"/>
                    <w:i/>
                  </w:rPr>
                  <w:t>Der Rosenkavalier</w:t>
                </w:r>
                <w:r w:rsidRPr="00A41900">
                  <w:rPr>
                    <w:rFonts w:cs="Times New Roman"/>
                  </w:rPr>
                  <w:t xml:space="preserve"> (</w:t>
                </w:r>
                <w:r w:rsidRPr="00A41900">
                  <w:rPr>
                    <w:rFonts w:cs="Times New Roman"/>
                    <w:i/>
                  </w:rPr>
                  <w:t>The Cavalier of the Rose</w:t>
                </w:r>
                <w:r w:rsidRPr="00A41900">
                  <w:rPr>
                    <w:rFonts w:cs="Times New Roman"/>
                  </w:rPr>
                  <w:t xml:space="preserve">, 1911), which was later filmed by Robert </w:t>
                </w:r>
                <w:proofErr w:type="spellStart"/>
                <w:r w:rsidRPr="00A41900">
                  <w:rPr>
                    <w:rFonts w:cs="Times New Roman"/>
                  </w:rPr>
                  <w:t>Wiene</w:t>
                </w:r>
                <w:proofErr w:type="spellEnd"/>
                <w:r w:rsidRPr="00A41900">
                  <w:rPr>
                    <w:rFonts w:cs="Times New Roman"/>
                  </w:rPr>
                  <w:t xml:space="preserve"> in 1925.</w:t>
                </w:r>
              </w:p>
              <w:p w14:paraId="258F57BB" w14:textId="77777777" w:rsidR="00A41900" w:rsidRPr="00A41900" w:rsidRDefault="00A41900" w:rsidP="00A41900">
                <w:pPr>
                  <w:rPr>
                    <w:rFonts w:cs="Times New Roman"/>
                  </w:rPr>
                </w:pPr>
              </w:p>
              <w:p w14:paraId="0725552A" w14:textId="77777777" w:rsidR="00A41900" w:rsidRPr="00A41900" w:rsidRDefault="00A41900" w:rsidP="00A41900">
                <w:pPr>
                  <w:rPr>
                    <w:rFonts w:cs="Times New Roman"/>
                  </w:rPr>
                </w:pPr>
                <w:r w:rsidRPr="00A41900">
                  <w:rPr>
                    <w:rFonts w:cs="Times New Roman"/>
                  </w:rPr>
                  <w:t xml:space="preserve">Hofmannsthal’s essayistic work is also significant. Important early essays include ‘Der </w:t>
                </w:r>
                <w:proofErr w:type="spellStart"/>
                <w:r w:rsidRPr="00A41900">
                  <w:rPr>
                    <w:rFonts w:cs="Times New Roman"/>
                  </w:rPr>
                  <w:t>Dichter</w:t>
                </w:r>
                <w:proofErr w:type="spellEnd"/>
                <w:r w:rsidRPr="00A41900">
                  <w:rPr>
                    <w:rFonts w:cs="Times New Roman"/>
                  </w:rPr>
                  <w:t xml:space="preserve"> und </w:t>
                </w:r>
                <w:proofErr w:type="spellStart"/>
                <w:r w:rsidRPr="00A41900">
                  <w:rPr>
                    <w:rFonts w:cs="Times New Roman"/>
                  </w:rPr>
                  <w:t>diese</w:t>
                </w:r>
                <w:proofErr w:type="spellEnd"/>
                <w:r w:rsidRPr="00A41900">
                  <w:rPr>
                    <w:rFonts w:cs="Times New Roman"/>
                  </w:rPr>
                  <w:t xml:space="preserve"> </w:t>
                </w:r>
                <w:proofErr w:type="spellStart"/>
                <w:r w:rsidRPr="00A41900">
                  <w:rPr>
                    <w:rFonts w:cs="Times New Roman"/>
                  </w:rPr>
                  <w:t>Zeit</w:t>
                </w:r>
                <w:proofErr w:type="spellEnd"/>
                <w:r w:rsidRPr="00A41900">
                  <w:rPr>
                    <w:rFonts w:cs="Times New Roman"/>
                  </w:rPr>
                  <w:t>’ (‘The Poet and Our Time’, 1906), which addresses the societal role of writers, and ‘</w:t>
                </w:r>
                <w:proofErr w:type="spellStart"/>
                <w:r w:rsidRPr="00A41900">
                  <w:rPr>
                    <w:rFonts w:cs="Times New Roman"/>
                  </w:rPr>
                  <w:t>Über</w:t>
                </w:r>
                <w:proofErr w:type="spellEnd"/>
                <w:r w:rsidRPr="00A41900">
                  <w:rPr>
                    <w:rFonts w:cs="Times New Roman"/>
                  </w:rPr>
                  <w:t xml:space="preserve"> die Pantomime’ (‘On the Pantomime’, 1911), which treats gesture, dance, and pantomime, but his most fruitful essayistic period began with the outbreak of World War I. Though he served as a reserve officer and in the war ministry for a just year, Hofmannsthal was hopeful the war would lead to the renewal and revitalization of imperial order. His wartime political essays and culturally conservative post-war essays demonstrate a commitment to a broader pan-European culture, while exploring Austria’s culture heritage and political position. The most important of these are ‘</w:t>
                </w:r>
                <w:r w:rsidRPr="00A41900">
                  <w:rPr>
                    <w:rFonts w:cs="Times New Roman"/>
                    <w:lang w:val="de-DE"/>
                  </w:rPr>
                  <w:t>Österreich im Spiegel seiner Dichtung</w:t>
                </w:r>
                <w:r w:rsidRPr="00A41900">
                  <w:rPr>
                    <w:rFonts w:cs="Times New Roman"/>
                  </w:rPr>
                  <w:t>’ (‘Austria in the Mirror of Its Literature’, 1916), ‘</w:t>
                </w:r>
                <w:proofErr w:type="spellStart"/>
                <w:r w:rsidRPr="00A41900">
                  <w:rPr>
                    <w:rFonts w:cs="Times New Roman"/>
                  </w:rPr>
                  <w:t>Blick</w:t>
                </w:r>
                <w:proofErr w:type="spellEnd"/>
                <w:r w:rsidRPr="00A41900">
                  <w:rPr>
                    <w:rFonts w:cs="Times New Roman"/>
                  </w:rPr>
                  <w:t xml:space="preserve"> auf den </w:t>
                </w:r>
                <w:proofErr w:type="spellStart"/>
                <w:r w:rsidRPr="00A41900">
                  <w:rPr>
                    <w:rFonts w:cs="Times New Roman"/>
                  </w:rPr>
                  <w:t>geistigen</w:t>
                </w:r>
                <w:proofErr w:type="spellEnd"/>
                <w:r w:rsidRPr="00A41900">
                  <w:rPr>
                    <w:rFonts w:cs="Times New Roman"/>
                  </w:rPr>
                  <w:t xml:space="preserve"> </w:t>
                </w:r>
                <w:proofErr w:type="spellStart"/>
                <w:r w:rsidRPr="00A41900">
                  <w:rPr>
                    <w:rFonts w:cs="Times New Roman"/>
                  </w:rPr>
                  <w:t>Zustand</w:t>
                </w:r>
                <w:proofErr w:type="spellEnd"/>
                <w:r w:rsidRPr="00A41900">
                  <w:rPr>
                    <w:rFonts w:cs="Times New Roman"/>
                  </w:rPr>
                  <w:t xml:space="preserve"> </w:t>
                </w:r>
                <w:proofErr w:type="spellStart"/>
                <w:r w:rsidRPr="00A41900">
                  <w:rPr>
                    <w:rFonts w:cs="Times New Roman"/>
                  </w:rPr>
                  <w:t>Europas</w:t>
                </w:r>
                <w:proofErr w:type="spellEnd"/>
                <w:r w:rsidRPr="00A41900">
                  <w:rPr>
                    <w:rFonts w:cs="Times New Roman"/>
                  </w:rPr>
                  <w:t xml:space="preserve">’ (‘View of the Spiritual Condition of Europe’, 1921), and ‘Das </w:t>
                </w:r>
                <w:proofErr w:type="spellStart"/>
                <w:r w:rsidRPr="00A41900">
                  <w:rPr>
                    <w:rFonts w:cs="Times New Roman"/>
                  </w:rPr>
                  <w:t>Schrifttum</w:t>
                </w:r>
                <w:proofErr w:type="spellEnd"/>
                <w:r w:rsidRPr="00A41900">
                  <w:rPr>
                    <w:rFonts w:cs="Times New Roman"/>
                  </w:rPr>
                  <w:t xml:space="preserve"> </w:t>
                </w:r>
                <w:proofErr w:type="spellStart"/>
                <w:r w:rsidRPr="00A41900">
                  <w:rPr>
                    <w:rFonts w:cs="Times New Roman"/>
                  </w:rPr>
                  <w:t>als</w:t>
                </w:r>
                <w:proofErr w:type="spellEnd"/>
                <w:r w:rsidRPr="00A41900">
                  <w:rPr>
                    <w:rFonts w:cs="Times New Roman"/>
                  </w:rPr>
                  <w:t xml:space="preserve"> </w:t>
                </w:r>
                <w:proofErr w:type="spellStart"/>
                <w:r w:rsidRPr="00A41900">
                  <w:rPr>
                    <w:rFonts w:cs="Times New Roman"/>
                  </w:rPr>
                  <w:t>geistiger</w:t>
                </w:r>
                <w:proofErr w:type="spellEnd"/>
                <w:r w:rsidRPr="00A41900">
                  <w:rPr>
                    <w:rFonts w:cs="Times New Roman"/>
                  </w:rPr>
                  <w:t xml:space="preserve"> </w:t>
                </w:r>
                <w:proofErr w:type="spellStart"/>
                <w:r w:rsidRPr="00A41900">
                  <w:rPr>
                    <w:rFonts w:cs="Times New Roman"/>
                  </w:rPr>
                  <w:t>Raum</w:t>
                </w:r>
                <w:proofErr w:type="spellEnd"/>
                <w:r w:rsidRPr="00A41900">
                  <w:rPr>
                    <w:rFonts w:cs="Times New Roman"/>
                  </w:rPr>
                  <w:t xml:space="preserve"> der Nation’ (‘The Written Word as the Spiritual Space of the Nation’, 1927), in which he pronounced the goal of a ‘conservative revolution’. These essays emphasise an idealised conception of political accord and spiritual solidarity through the unifying power of language, literature, and intellectual tradition. Hofmannsthal’s work as an anthologist and editor fits into this picture as well. Underlying all these efforts is a conception of the writer as an influential public figure, a standard-bearer for both cultural and political issues.</w:t>
                </w:r>
              </w:p>
              <w:p w14:paraId="3E40D086" w14:textId="77777777" w:rsidR="00A41900" w:rsidRPr="00A41900" w:rsidRDefault="00A41900" w:rsidP="00A41900">
                <w:pPr>
                  <w:rPr>
                    <w:rFonts w:cs="Times New Roman"/>
                  </w:rPr>
                </w:pPr>
              </w:p>
              <w:p w14:paraId="578C7B39" w14:textId="77777777" w:rsidR="00A41900" w:rsidRPr="00A41900" w:rsidRDefault="00A41900" w:rsidP="00A41900">
                <w:pPr>
                  <w:rPr>
                    <w:rFonts w:cs="Times New Roman"/>
                  </w:rPr>
                </w:pPr>
                <w:r w:rsidRPr="00A41900">
                  <w:rPr>
                    <w:rFonts w:cs="Times New Roman"/>
                  </w:rPr>
                  <w:t>The ideas of conservative revolution and cultural reconstruction were embodied in the Salzburg Festival, which Hofmannsthal founded with Strauss and Reinhardt in 1920. The festival served to symbolically redefine the post-war Austrian national mythology, first through the eternal themes of ancient Greek drama, and later through the formal conventions of Catholicism. Key here are medieval religious mystery plays</w:t>
                </w:r>
                <w:r w:rsidRPr="00A41900">
                  <w:rPr>
                    <w:rFonts w:cs="Times New Roman"/>
                    <w:i/>
                  </w:rPr>
                  <w:t xml:space="preserve"> </w:t>
                </w:r>
                <w:r w:rsidRPr="00A41900">
                  <w:rPr>
                    <w:rFonts w:cs="Times New Roman"/>
                  </w:rPr>
                  <w:t xml:space="preserve">such as </w:t>
                </w:r>
                <w:proofErr w:type="spellStart"/>
                <w:r w:rsidRPr="00A41900">
                  <w:rPr>
                    <w:rFonts w:cs="Times New Roman"/>
                    <w:i/>
                  </w:rPr>
                  <w:t>Jedermann</w:t>
                </w:r>
                <w:proofErr w:type="spellEnd"/>
                <w:r w:rsidRPr="00A41900">
                  <w:rPr>
                    <w:rFonts w:cs="Times New Roman"/>
                    <w:i/>
                  </w:rPr>
                  <w:t xml:space="preserve"> </w:t>
                </w:r>
                <w:r w:rsidRPr="00A41900">
                  <w:rPr>
                    <w:rFonts w:cs="Times New Roman"/>
                  </w:rPr>
                  <w:t>(</w:t>
                </w:r>
                <w:r w:rsidRPr="00A41900">
                  <w:rPr>
                    <w:rFonts w:cs="Times New Roman"/>
                    <w:i/>
                  </w:rPr>
                  <w:t>Everyman</w:t>
                </w:r>
                <w:r w:rsidRPr="00A41900">
                  <w:rPr>
                    <w:rFonts w:cs="Times New Roman"/>
                  </w:rPr>
                  <w:t xml:space="preserve">, 1911; performed annually since 1920 at the festival, with the exception of the war years) and the revival of Baroque theatre forms like the morality play </w:t>
                </w:r>
                <w:r w:rsidRPr="00A41900">
                  <w:rPr>
                    <w:rFonts w:cs="Times New Roman"/>
                    <w:i/>
                  </w:rPr>
                  <w:t xml:space="preserve">Das </w:t>
                </w:r>
                <w:proofErr w:type="spellStart"/>
                <w:r w:rsidRPr="00A41900">
                  <w:rPr>
                    <w:rFonts w:cs="Times New Roman"/>
                    <w:i/>
                  </w:rPr>
                  <w:t>Salzburger</w:t>
                </w:r>
                <w:proofErr w:type="spellEnd"/>
                <w:r w:rsidRPr="00A41900">
                  <w:rPr>
                    <w:rFonts w:cs="Times New Roman"/>
                    <w:i/>
                  </w:rPr>
                  <w:t xml:space="preserve"> </w:t>
                </w:r>
                <w:proofErr w:type="spellStart"/>
                <w:r w:rsidRPr="00A41900">
                  <w:rPr>
                    <w:rFonts w:cs="Times New Roman"/>
                    <w:i/>
                  </w:rPr>
                  <w:t>große</w:t>
                </w:r>
                <w:proofErr w:type="spellEnd"/>
                <w:r w:rsidRPr="00A41900">
                  <w:rPr>
                    <w:rFonts w:cs="Times New Roman"/>
                    <w:i/>
                  </w:rPr>
                  <w:t xml:space="preserve"> </w:t>
                </w:r>
                <w:proofErr w:type="spellStart"/>
                <w:r w:rsidRPr="00A41900">
                  <w:rPr>
                    <w:rFonts w:cs="Times New Roman"/>
                    <w:i/>
                  </w:rPr>
                  <w:t>Welttheater</w:t>
                </w:r>
                <w:proofErr w:type="spellEnd"/>
                <w:r w:rsidRPr="00A41900">
                  <w:rPr>
                    <w:rFonts w:cs="Times New Roman"/>
                  </w:rPr>
                  <w:t xml:space="preserve"> (</w:t>
                </w:r>
                <w:r w:rsidRPr="00A41900">
                  <w:rPr>
                    <w:rFonts w:cs="Times New Roman"/>
                    <w:i/>
                  </w:rPr>
                  <w:t>The Great Salzburg Theatre of the World</w:t>
                </w:r>
                <w:r w:rsidRPr="00A41900">
                  <w:rPr>
                    <w:rFonts w:cs="Times New Roman"/>
                  </w:rPr>
                  <w:t>,</w:t>
                </w:r>
                <w:r w:rsidRPr="00A41900">
                  <w:rPr>
                    <w:rFonts w:cs="Times New Roman"/>
                    <w:i/>
                  </w:rPr>
                  <w:t xml:space="preserve"> </w:t>
                </w:r>
                <w:r w:rsidRPr="00A41900">
                  <w:rPr>
                    <w:rFonts w:cs="Times New Roman"/>
                  </w:rPr>
                  <w:t>1922).</w:t>
                </w:r>
              </w:p>
              <w:p w14:paraId="43600BAE" w14:textId="77777777" w:rsidR="00A41900" w:rsidRPr="00A41900" w:rsidRDefault="00A41900" w:rsidP="00A41900">
                <w:pPr>
                  <w:rPr>
                    <w:rFonts w:cs="Times New Roman"/>
                  </w:rPr>
                </w:pPr>
              </w:p>
              <w:p w14:paraId="56ACE11C" w14:textId="77777777" w:rsidR="00A41900" w:rsidRPr="00A41900" w:rsidRDefault="00A41900" w:rsidP="00A41900">
                <w:pPr>
                  <w:rPr>
                    <w:rFonts w:cs="Times New Roman"/>
                  </w:rPr>
                </w:pPr>
                <w:r w:rsidRPr="00A41900">
                  <w:rPr>
                    <w:rFonts w:cs="Times New Roman"/>
                  </w:rPr>
                  <w:t xml:space="preserve">Hofmannsthal was also a prodigious letter-writer, and his correspondence includes published volumes with Strauss, George, Arthur Schnitzler, Harry Graf Kessler, and Rainer Maria Rilke. Hofmannsthal died in 1929 of a stroke, just days after his son Franz’s suicide. Although his only novel </w:t>
                </w:r>
                <w:r w:rsidRPr="00A41900">
                  <w:rPr>
                    <w:rFonts w:cs="Times New Roman"/>
                    <w:i/>
                  </w:rPr>
                  <w:t>Andreas</w:t>
                </w:r>
                <w:r w:rsidRPr="00A41900">
                  <w:rPr>
                    <w:rFonts w:cs="Times New Roman"/>
                  </w:rPr>
                  <w:t xml:space="preserve"> (</w:t>
                </w:r>
                <w:r w:rsidRPr="00A41900">
                  <w:rPr>
                    <w:rFonts w:cs="Times New Roman"/>
                    <w:i/>
                  </w:rPr>
                  <w:t>Andreas, or The United</w:t>
                </w:r>
                <w:r w:rsidRPr="00A41900">
                  <w:rPr>
                    <w:rFonts w:cs="Times New Roman"/>
                  </w:rPr>
                  <w:t>, 1932) remained unfinished, his dramas and operas are still regularly included in theatre repertoires throughout the world.</w:t>
                </w:r>
              </w:p>
              <w:p w14:paraId="4144D347" w14:textId="77777777" w:rsidR="00A41900" w:rsidRPr="00A41900" w:rsidRDefault="00A41900" w:rsidP="00A41900">
                <w:pPr>
                  <w:rPr>
                    <w:rFonts w:cs="Times New Roman"/>
                  </w:rPr>
                </w:pPr>
              </w:p>
              <w:p w14:paraId="086A180C" w14:textId="77777777" w:rsidR="00A41900" w:rsidRPr="00A41900" w:rsidRDefault="00A41900" w:rsidP="00A41900">
                <w:pPr>
                  <w:pStyle w:val="Authornote"/>
                </w:pPr>
                <w:r w:rsidRPr="00A41900">
                  <w:t>Key Works</w:t>
                </w:r>
              </w:p>
              <w:p w14:paraId="6929423F" w14:textId="77777777" w:rsidR="00A41900" w:rsidRPr="00A41900" w:rsidRDefault="00A41900" w:rsidP="00A41900">
                <w:pPr>
                  <w:pStyle w:val="Authornote"/>
                </w:pPr>
              </w:p>
              <w:p w14:paraId="6EDF6C6F" w14:textId="77777777" w:rsidR="00A41900" w:rsidRPr="00A41900" w:rsidRDefault="00A41900" w:rsidP="00A41900">
                <w:pPr>
                  <w:pStyle w:val="Authornote"/>
                </w:pPr>
                <w:proofErr w:type="spellStart"/>
                <w:r w:rsidRPr="00A41900">
                  <w:rPr>
                    <w:i/>
                  </w:rPr>
                  <w:t>Gestern</w:t>
                </w:r>
                <w:proofErr w:type="spellEnd"/>
                <w:r w:rsidRPr="00A41900">
                  <w:t xml:space="preserve"> (1891, </w:t>
                </w:r>
                <w:r w:rsidRPr="00A41900">
                  <w:rPr>
                    <w:i/>
                  </w:rPr>
                  <w:t>Yesterday</w:t>
                </w:r>
                <w:r w:rsidRPr="00A41900">
                  <w:t>)</w:t>
                </w:r>
              </w:p>
              <w:p w14:paraId="0C4FE0B4" w14:textId="77777777" w:rsidR="00A41900" w:rsidRPr="00A41900" w:rsidRDefault="00A41900" w:rsidP="00A41900">
                <w:pPr>
                  <w:pStyle w:val="Authornote"/>
                </w:pPr>
                <w:r w:rsidRPr="00A41900">
                  <w:rPr>
                    <w:i/>
                  </w:rPr>
                  <w:t xml:space="preserve">Der </w:t>
                </w:r>
                <w:proofErr w:type="spellStart"/>
                <w:r w:rsidRPr="00A41900">
                  <w:rPr>
                    <w:i/>
                  </w:rPr>
                  <w:t>Tod</w:t>
                </w:r>
                <w:proofErr w:type="spellEnd"/>
                <w:r w:rsidRPr="00A41900">
                  <w:rPr>
                    <w:i/>
                  </w:rPr>
                  <w:t xml:space="preserve"> des </w:t>
                </w:r>
                <w:proofErr w:type="spellStart"/>
                <w:r w:rsidRPr="00A41900">
                  <w:rPr>
                    <w:i/>
                  </w:rPr>
                  <w:t>Tizian</w:t>
                </w:r>
                <w:proofErr w:type="spellEnd"/>
                <w:r w:rsidRPr="00A41900">
                  <w:rPr>
                    <w:i/>
                  </w:rPr>
                  <w:t xml:space="preserve"> </w:t>
                </w:r>
                <w:r w:rsidRPr="00A41900">
                  <w:t xml:space="preserve">(1892, </w:t>
                </w:r>
                <w:r w:rsidRPr="00A41900">
                  <w:rPr>
                    <w:i/>
                  </w:rPr>
                  <w:t>The Death of Titian</w:t>
                </w:r>
                <w:r w:rsidRPr="00A41900">
                  <w:t>)</w:t>
                </w:r>
              </w:p>
              <w:p w14:paraId="6F6C0EF6" w14:textId="77777777" w:rsidR="00A41900" w:rsidRPr="00A41900" w:rsidRDefault="00A41900" w:rsidP="00A41900">
                <w:pPr>
                  <w:pStyle w:val="Authornote"/>
                </w:pPr>
                <w:r w:rsidRPr="00A41900">
                  <w:rPr>
                    <w:i/>
                  </w:rPr>
                  <w:t xml:space="preserve">Der Tor und der </w:t>
                </w:r>
                <w:proofErr w:type="spellStart"/>
                <w:r w:rsidRPr="00A41900">
                  <w:rPr>
                    <w:i/>
                  </w:rPr>
                  <w:t>Tod</w:t>
                </w:r>
                <w:proofErr w:type="spellEnd"/>
                <w:r w:rsidRPr="00A41900">
                  <w:rPr>
                    <w:i/>
                  </w:rPr>
                  <w:t xml:space="preserve"> </w:t>
                </w:r>
                <w:r w:rsidRPr="00A41900">
                  <w:t xml:space="preserve">(1893, </w:t>
                </w:r>
                <w:r w:rsidRPr="00A41900">
                  <w:rPr>
                    <w:i/>
                  </w:rPr>
                  <w:t>Death and the Fool</w:t>
                </w:r>
                <w:r w:rsidRPr="00A41900">
                  <w:t>)</w:t>
                </w:r>
              </w:p>
              <w:p w14:paraId="1F86EEB4" w14:textId="77777777" w:rsidR="00A41900" w:rsidRPr="00A41900" w:rsidRDefault="00A41900" w:rsidP="00A41900">
                <w:pPr>
                  <w:pStyle w:val="Authornote"/>
                </w:pPr>
                <w:r w:rsidRPr="00A41900">
                  <w:t xml:space="preserve">‘Das </w:t>
                </w:r>
                <w:proofErr w:type="spellStart"/>
                <w:r w:rsidRPr="00A41900">
                  <w:t>Märchen</w:t>
                </w:r>
                <w:proofErr w:type="spellEnd"/>
                <w:r w:rsidRPr="00A41900">
                  <w:t xml:space="preserve"> der 672. </w:t>
                </w:r>
                <w:proofErr w:type="spellStart"/>
                <w:r w:rsidRPr="00A41900">
                  <w:t>Nacht</w:t>
                </w:r>
                <w:proofErr w:type="spellEnd"/>
                <w:r w:rsidRPr="00A41900">
                  <w:t xml:space="preserve">’ (1895, ‘The Tale of Night Six Hundred and Seventy-Two’) </w:t>
                </w:r>
              </w:p>
              <w:p w14:paraId="16802245" w14:textId="77777777" w:rsidR="00A41900" w:rsidRPr="00A41900" w:rsidRDefault="00A41900" w:rsidP="00A41900">
                <w:pPr>
                  <w:pStyle w:val="Authornote"/>
                </w:pPr>
                <w:r w:rsidRPr="00A41900">
                  <w:rPr>
                    <w:i/>
                  </w:rPr>
                  <w:t xml:space="preserve">Das </w:t>
                </w:r>
                <w:proofErr w:type="spellStart"/>
                <w:r w:rsidRPr="00A41900">
                  <w:rPr>
                    <w:i/>
                  </w:rPr>
                  <w:t>kleine</w:t>
                </w:r>
                <w:proofErr w:type="spellEnd"/>
                <w:r w:rsidRPr="00A41900">
                  <w:rPr>
                    <w:i/>
                  </w:rPr>
                  <w:t xml:space="preserve"> </w:t>
                </w:r>
                <w:proofErr w:type="spellStart"/>
                <w:r w:rsidRPr="00A41900">
                  <w:rPr>
                    <w:i/>
                  </w:rPr>
                  <w:t>Welttheater</w:t>
                </w:r>
                <w:proofErr w:type="spellEnd"/>
                <w:r w:rsidRPr="00A41900">
                  <w:rPr>
                    <w:i/>
                  </w:rPr>
                  <w:t xml:space="preserve"> </w:t>
                </w:r>
                <w:proofErr w:type="spellStart"/>
                <w:r w:rsidRPr="00A41900">
                  <w:rPr>
                    <w:i/>
                  </w:rPr>
                  <w:t>oder</w:t>
                </w:r>
                <w:proofErr w:type="spellEnd"/>
                <w:r w:rsidRPr="00A41900">
                  <w:rPr>
                    <w:i/>
                  </w:rPr>
                  <w:t xml:space="preserve"> Die </w:t>
                </w:r>
                <w:proofErr w:type="spellStart"/>
                <w:r w:rsidRPr="00A41900">
                  <w:rPr>
                    <w:i/>
                  </w:rPr>
                  <w:t>Glücklichen</w:t>
                </w:r>
                <w:proofErr w:type="spellEnd"/>
                <w:r w:rsidRPr="00A41900">
                  <w:t xml:space="preserve"> (1897, </w:t>
                </w:r>
                <w:r w:rsidRPr="00A41900">
                  <w:rPr>
                    <w:i/>
                  </w:rPr>
                  <w:t>The Little Theatre of the World</w:t>
                </w:r>
                <w:r w:rsidRPr="00A41900">
                  <w:t>)</w:t>
                </w:r>
              </w:p>
              <w:p w14:paraId="4CAF715B" w14:textId="77777777" w:rsidR="00A41900" w:rsidRPr="00A41900" w:rsidRDefault="00A41900" w:rsidP="00A41900">
                <w:pPr>
                  <w:pStyle w:val="Authornote"/>
                </w:pPr>
                <w:r w:rsidRPr="00A41900">
                  <w:t>‘</w:t>
                </w:r>
                <w:proofErr w:type="spellStart"/>
                <w:r w:rsidRPr="00A41900">
                  <w:t>Reitergeschichte</w:t>
                </w:r>
                <w:proofErr w:type="spellEnd"/>
                <w:r w:rsidRPr="00A41900">
                  <w:t>’ (1899, ‘The Tale of the Cavalry’)</w:t>
                </w:r>
              </w:p>
              <w:p w14:paraId="019C840F" w14:textId="77777777" w:rsidR="00A41900" w:rsidRPr="00A41900" w:rsidRDefault="00A41900" w:rsidP="00A41900">
                <w:pPr>
                  <w:pStyle w:val="Authornote"/>
                </w:pPr>
                <w:r w:rsidRPr="00A41900">
                  <w:t>‘</w:t>
                </w:r>
                <w:proofErr w:type="spellStart"/>
                <w:r w:rsidRPr="00A41900">
                  <w:t>Ein</w:t>
                </w:r>
                <w:proofErr w:type="spellEnd"/>
                <w:r w:rsidRPr="00A41900">
                  <w:t xml:space="preserve"> Brief’ (1902, ‘A Letter’ [also known as the ‘</w:t>
                </w:r>
                <w:proofErr w:type="spellStart"/>
                <w:r w:rsidRPr="00A41900">
                  <w:t>Chandos</w:t>
                </w:r>
                <w:proofErr w:type="spellEnd"/>
                <w:r w:rsidRPr="00A41900">
                  <w:t xml:space="preserve"> Letter’])</w:t>
                </w:r>
              </w:p>
              <w:p w14:paraId="6C82D850" w14:textId="77777777" w:rsidR="00A41900" w:rsidRPr="00A41900" w:rsidRDefault="00A41900" w:rsidP="00A41900">
                <w:pPr>
                  <w:pStyle w:val="Authornote"/>
                </w:pPr>
                <w:r w:rsidRPr="00A41900">
                  <w:rPr>
                    <w:i/>
                  </w:rPr>
                  <w:t>Elektra</w:t>
                </w:r>
                <w:r w:rsidRPr="00A41900">
                  <w:t xml:space="preserve"> (1904, drama; 1909, opera, </w:t>
                </w:r>
                <w:r w:rsidRPr="00A41900">
                  <w:rPr>
                    <w:i/>
                  </w:rPr>
                  <w:t>Electra</w:t>
                </w:r>
                <w:r w:rsidRPr="00A41900">
                  <w:t>)</w:t>
                </w:r>
              </w:p>
              <w:p w14:paraId="72B15CFD" w14:textId="77777777" w:rsidR="00A41900" w:rsidRPr="00A41900" w:rsidRDefault="00A41900" w:rsidP="00A41900">
                <w:pPr>
                  <w:pStyle w:val="Authornote"/>
                </w:pPr>
                <w:r w:rsidRPr="00A41900">
                  <w:rPr>
                    <w:i/>
                  </w:rPr>
                  <w:t>Der Rosenkavalier</w:t>
                </w:r>
                <w:r w:rsidRPr="00A41900">
                  <w:t xml:space="preserve"> (1911, </w:t>
                </w:r>
                <w:r w:rsidRPr="00A41900">
                  <w:rPr>
                    <w:i/>
                  </w:rPr>
                  <w:t>The Cavalier of the Rose</w:t>
                </w:r>
                <w:r w:rsidRPr="00A41900">
                  <w:t>)</w:t>
                </w:r>
              </w:p>
              <w:p w14:paraId="194938E5" w14:textId="77777777" w:rsidR="00A41900" w:rsidRPr="00A41900" w:rsidRDefault="00A41900" w:rsidP="00A41900">
                <w:pPr>
                  <w:pStyle w:val="Authornote"/>
                </w:pPr>
                <w:proofErr w:type="spellStart"/>
                <w:r w:rsidRPr="00A41900">
                  <w:rPr>
                    <w:i/>
                  </w:rPr>
                  <w:t>Jedermann</w:t>
                </w:r>
                <w:proofErr w:type="spellEnd"/>
                <w:r w:rsidRPr="00A41900">
                  <w:rPr>
                    <w:i/>
                  </w:rPr>
                  <w:t xml:space="preserve"> </w:t>
                </w:r>
                <w:r w:rsidRPr="00A41900">
                  <w:t xml:space="preserve">(1911, </w:t>
                </w:r>
                <w:r w:rsidRPr="00A41900">
                  <w:rPr>
                    <w:i/>
                  </w:rPr>
                  <w:t>Everyman</w:t>
                </w:r>
                <w:r w:rsidRPr="00A41900">
                  <w:t>)</w:t>
                </w:r>
              </w:p>
              <w:p w14:paraId="29185AB9" w14:textId="77777777" w:rsidR="00A41900" w:rsidRPr="00A41900" w:rsidRDefault="00A41900" w:rsidP="00A41900">
                <w:pPr>
                  <w:pStyle w:val="Authornote"/>
                </w:pPr>
                <w:r w:rsidRPr="00A41900">
                  <w:rPr>
                    <w:i/>
                  </w:rPr>
                  <w:t xml:space="preserve">Ariadne auf Naxos </w:t>
                </w:r>
                <w:r w:rsidRPr="00A41900">
                  <w:t>(1912)</w:t>
                </w:r>
              </w:p>
              <w:p w14:paraId="265D2128" w14:textId="77777777" w:rsidR="00A41900" w:rsidRPr="00A41900" w:rsidRDefault="00A41900" w:rsidP="00A41900">
                <w:pPr>
                  <w:pStyle w:val="Authornote"/>
                </w:pPr>
                <w:r w:rsidRPr="00A41900">
                  <w:rPr>
                    <w:i/>
                  </w:rPr>
                  <w:t xml:space="preserve">Die Frau </w:t>
                </w:r>
                <w:proofErr w:type="spellStart"/>
                <w:r w:rsidRPr="00A41900">
                  <w:rPr>
                    <w:i/>
                  </w:rPr>
                  <w:t>ohne</w:t>
                </w:r>
                <w:proofErr w:type="spellEnd"/>
                <w:r w:rsidRPr="00A41900">
                  <w:rPr>
                    <w:i/>
                  </w:rPr>
                  <w:t xml:space="preserve"> </w:t>
                </w:r>
                <w:proofErr w:type="spellStart"/>
                <w:r w:rsidRPr="00A41900">
                  <w:rPr>
                    <w:i/>
                  </w:rPr>
                  <w:t>Schatten</w:t>
                </w:r>
                <w:proofErr w:type="spellEnd"/>
                <w:r w:rsidRPr="00A41900">
                  <w:t xml:space="preserve"> (1919, </w:t>
                </w:r>
                <w:r w:rsidRPr="00A41900">
                  <w:rPr>
                    <w:i/>
                  </w:rPr>
                  <w:t>The Woman without a Shadow</w:t>
                </w:r>
                <w:r w:rsidRPr="00A41900">
                  <w:t>)</w:t>
                </w:r>
              </w:p>
              <w:p w14:paraId="5DCDCCFA" w14:textId="77777777" w:rsidR="00A41900" w:rsidRPr="00A41900" w:rsidRDefault="00A41900" w:rsidP="00A41900">
                <w:pPr>
                  <w:pStyle w:val="Authornote"/>
                </w:pPr>
                <w:r w:rsidRPr="00A41900">
                  <w:rPr>
                    <w:i/>
                  </w:rPr>
                  <w:t xml:space="preserve">Der </w:t>
                </w:r>
                <w:proofErr w:type="spellStart"/>
                <w:r w:rsidRPr="00A41900">
                  <w:rPr>
                    <w:i/>
                  </w:rPr>
                  <w:t>Schwierige</w:t>
                </w:r>
                <w:proofErr w:type="spellEnd"/>
                <w:r w:rsidRPr="00A41900">
                  <w:rPr>
                    <w:i/>
                  </w:rPr>
                  <w:t xml:space="preserve"> </w:t>
                </w:r>
                <w:r w:rsidRPr="00A41900">
                  <w:t xml:space="preserve">(1921, </w:t>
                </w:r>
                <w:r w:rsidRPr="00A41900">
                  <w:rPr>
                    <w:i/>
                  </w:rPr>
                  <w:t>The Difficult Man</w:t>
                </w:r>
                <w:r w:rsidRPr="00A41900">
                  <w:t xml:space="preserve">,) </w:t>
                </w:r>
              </w:p>
              <w:p w14:paraId="3B3D7DAB" w14:textId="77777777" w:rsidR="00A41900" w:rsidRPr="00A41900" w:rsidRDefault="00A41900" w:rsidP="00A41900">
                <w:pPr>
                  <w:pStyle w:val="Authornote"/>
                </w:pPr>
                <w:r w:rsidRPr="00A41900">
                  <w:rPr>
                    <w:i/>
                  </w:rPr>
                  <w:lastRenderedPageBreak/>
                  <w:t xml:space="preserve">Das </w:t>
                </w:r>
                <w:proofErr w:type="spellStart"/>
                <w:r w:rsidRPr="00A41900">
                  <w:rPr>
                    <w:i/>
                  </w:rPr>
                  <w:t>Salzburger</w:t>
                </w:r>
                <w:proofErr w:type="spellEnd"/>
                <w:r w:rsidRPr="00A41900">
                  <w:rPr>
                    <w:i/>
                  </w:rPr>
                  <w:t xml:space="preserve"> </w:t>
                </w:r>
                <w:proofErr w:type="spellStart"/>
                <w:r w:rsidRPr="00A41900">
                  <w:rPr>
                    <w:i/>
                  </w:rPr>
                  <w:t>große</w:t>
                </w:r>
                <w:proofErr w:type="spellEnd"/>
                <w:r w:rsidRPr="00A41900">
                  <w:rPr>
                    <w:i/>
                  </w:rPr>
                  <w:t xml:space="preserve"> </w:t>
                </w:r>
                <w:proofErr w:type="spellStart"/>
                <w:r w:rsidRPr="00A41900">
                  <w:rPr>
                    <w:i/>
                  </w:rPr>
                  <w:t>Welttheater</w:t>
                </w:r>
                <w:proofErr w:type="spellEnd"/>
                <w:r w:rsidRPr="00A41900">
                  <w:t xml:space="preserve"> (1922, </w:t>
                </w:r>
                <w:r w:rsidRPr="00A41900">
                  <w:rPr>
                    <w:i/>
                  </w:rPr>
                  <w:t>The Great Salzburg Theatre of the World</w:t>
                </w:r>
                <w:r w:rsidRPr="00A41900">
                  <w:t>)</w:t>
                </w:r>
              </w:p>
              <w:p w14:paraId="410AE3B6" w14:textId="77777777" w:rsidR="00A41900" w:rsidRPr="00A41900" w:rsidRDefault="00A41900" w:rsidP="00A41900">
                <w:pPr>
                  <w:pStyle w:val="Authornote"/>
                </w:pPr>
                <w:r w:rsidRPr="00A41900">
                  <w:rPr>
                    <w:i/>
                  </w:rPr>
                  <w:t xml:space="preserve">Der </w:t>
                </w:r>
                <w:proofErr w:type="spellStart"/>
                <w:r w:rsidRPr="00A41900">
                  <w:rPr>
                    <w:i/>
                  </w:rPr>
                  <w:t>Unbestechliche</w:t>
                </w:r>
                <w:proofErr w:type="spellEnd"/>
                <w:r w:rsidRPr="00A41900">
                  <w:t xml:space="preserve"> (1923, </w:t>
                </w:r>
                <w:r w:rsidRPr="00A41900">
                  <w:rPr>
                    <w:i/>
                  </w:rPr>
                  <w:t>The Incorruptible</w:t>
                </w:r>
                <w:r w:rsidRPr="00A41900">
                  <w:t xml:space="preserve">) </w:t>
                </w:r>
              </w:p>
              <w:p w14:paraId="59CE87BF" w14:textId="77777777" w:rsidR="00A41900" w:rsidRPr="00A41900" w:rsidRDefault="00A41900" w:rsidP="00A41900">
                <w:pPr>
                  <w:pStyle w:val="Authornote"/>
                  <w:rPr>
                    <w:i/>
                  </w:rPr>
                </w:pPr>
                <w:r w:rsidRPr="00A41900">
                  <w:rPr>
                    <w:i/>
                  </w:rPr>
                  <w:t xml:space="preserve">Der </w:t>
                </w:r>
                <w:proofErr w:type="spellStart"/>
                <w:r w:rsidRPr="00A41900">
                  <w:rPr>
                    <w:i/>
                  </w:rPr>
                  <w:t>Turm</w:t>
                </w:r>
                <w:proofErr w:type="spellEnd"/>
                <w:r w:rsidRPr="00A41900">
                  <w:rPr>
                    <w:i/>
                  </w:rPr>
                  <w:t xml:space="preserve"> </w:t>
                </w:r>
                <w:r w:rsidRPr="00A41900">
                  <w:t xml:space="preserve">(1925/1927, </w:t>
                </w:r>
                <w:r w:rsidRPr="00A41900">
                  <w:rPr>
                    <w:i/>
                  </w:rPr>
                  <w:t>The Tower</w:t>
                </w:r>
                <w:r w:rsidRPr="00A41900">
                  <w:t>)</w:t>
                </w:r>
                <w:r w:rsidRPr="00A41900">
                  <w:rPr>
                    <w:i/>
                  </w:rPr>
                  <w:t xml:space="preserve"> </w:t>
                </w:r>
              </w:p>
              <w:p w14:paraId="633A80ED" w14:textId="77777777" w:rsidR="00A41900" w:rsidRPr="00A41900" w:rsidRDefault="00A41900" w:rsidP="00A41900">
                <w:pPr>
                  <w:pStyle w:val="Authornote"/>
                </w:pPr>
                <w:r w:rsidRPr="00A41900">
                  <w:t xml:space="preserve">‘Das </w:t>
                </w:r>
                <w:proofErr w:type="spellStart"/>
                <w:r w:rsidRPr="00A41900">
                  <w:t>Schrifttum</w:t>
                </w:r>
                <w:proofErr w:type="spellEnd"/>
                <w:r w:rsidRPr="00A41900">
                  <w:t xml:space="preserve"> </w:t>
                </w:r>
                <w:proofErr w:type="spellStart"/>
                <w:r w:rsidRPr="00A41900">
                  <w:t>als</w:t>
                </w:r>
                <w:proofErr w:type="spellEnd"/>
                <w:r w:rsidRPr="00A41900">
                  <w:t xml:space="preserve"> </w:t>
                </w:r>
                <w:proofErr w:type="spellStart"/>
                <w:r w:rsidRPr="00A41900">
                  <w:t>geistiger</w:t>
                </w:r>
                <w:proofErr w:type="spellEnd"/>
                <w:r w:rsidRPr="00A41900">
                  <w:t xml:space="preserve"> </w:t>
                </w:r>
                <w:proofErr w:type="spellStart"/>
                <w:r w:rsidRPr="00A41900">
                  <w:t>Raum</w:t>
                </w:r>
                <w:proofErr w:type="spellEnd"/>
                <w:r w:rsidRPr="00A41900">
                  <w:t xml:space="preserve"> der Nation’ (1927, ‘The Written Word as the Spiritual Space of the Nation’)</w:t>
                </w:r>
              </w:p>
              <w:p w14:paraId="5670FC6E" w14:textId="77777777" w:rsidR="003F0D73" w:rsidRDefault="00A41900" w:rsidP="00A41900">
                <w:pPr>
                  <w:pStyle w:val="Authornote"/>
                </w:pPr>
                <w:r w:rsidRPr="00A41900">
                  <w:rPr>
                    <w:i/>
                  </w:rPr>
                  <w:t xml:space="preserve">Die </w:t>
                </w:r>
                <w:proofErr w:type="spellStart"/>
                <w:r w:rsidRPr="00A41900">
                  <w:rPr>
                    <w:i/>
                  </w:rPr>
                  <w:t>Ägyptische</w:t>
                </w:r>
                <w:proofErr w:type="spellEnd"/>
                <w:r w:rsidRPr="00A41900">
                  <w:rPr>
                    <w:i/>
                  </w:rPr>
                  <w:t xml:space="preserve"> Helena </w:t>
                </w:r>
                <w:r w:rsidRPr="00A41900">
                  <w:t xml:space="preserve">(1928, </w:t>
                </w:r>
                <w:r w:rsidRPr="00A41900">
                  <w:rPr>
                    <w:i/>
                  </w:rPr>
                  <w:t>Helen in Egypt</w:t>
                </w:r>
                <w:r w:rsidRPr="00A41900">
                  <w:t>)</w:t>
                </w:r>
              </w:p>
            </w:tc>
          </w:sdtContent>
        </w:sdt>
      </w:tr>
      <w:tr w:rsidR="003235A7" w14:paraId="65899F09" w14:textId="77777777" w:rsidTr="003235A7">
        <w:tc>
          <w:tcPr>
            <w:tcW w:w="9016" w:type="dxa"/>
          </w:tcPr>
          <w:p w14:paraId="204F57D0"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52F025C9C8A2E24DB0E717C2A9B77B1B"/>
              </w:placeholder>
            </w:sdtPr>
            <w:sdtContent>
              <w:p w14:paraId="1EE893D1" w14:textId="77777777" w:rsidR="00A41900" w:rsidRDefault="00A41900" w:rsidP="00A41900"/>
              <w:p w14:paraId="5B7B76D1" w14:textId="77777777" w:rsidR="00A41900" w:rsidRDefault="00A41900" w:rsidP="00A41900">
                <w:sdt>
                  <w:sdtPr>
                    <w:id w:val="1405033108"/>
                    <w:citation/>
                  </w:sdtPr>
                  <w:sdtContent>
                    <w:r>
                      <w:fldChar w:fldCharType="begin"/>
                    </w:r>
                    <w:r>
                      <w:rPr>
                        <w:lang w:val="en-US"/>
                      </w:rPr>
                      <w:instrText xml:space="preserve"> CITATION Bro84 \l 1033 </w:instrText>
                    </w:r>
                    <w:r>
                      <w:fldChar w:fldCharType="separate"/>
                    </w:r>
                    <w:r>
                      <w:rPr>
                        <w:noProof/>
                        <w:lang w:val="en-US"/>
                      </w:rPr>
                      <w:t>(Broch)</w:t>
                    </w:r>
                    <w:r>
                      <w:fldChar w:fldCharType="end"/>
                    </w:r>
                  </w:sdtContent>
                </w:sdt>
              </w:p>
              <w:p w14:paraId="2A8A0B1D" w14:textId="77777777" w:rsidR="00A41900" w:rsidRDefault="00A41900" w:rsidP="00A41900"/>
              <w:p w14:paraId="0CD9338D" w14:textId="77777777" w:rsidR="00A41900" w:rsidRDefault="00A41900" w:rsidP="00A41900">
                <w:sdt>
                  <w:sdtPr>
                    <w:id w:val="812678960"/>
                    <w:citation/>
                  </w:sdtPr>
                  <w:sdtContent>
                    <w:r>
                      <w:fldChar w:fldCharType="begin"/>
                    </w:r>
                    <w:r>
                      <w:rPr>
                        <w:lang w:val="en-US"/>
                      </w:rPr>
                      <w:instrText xml:space="preserve"> CITATION Kov02 \l 1033 </w:instrText>
                    </w:r>
                    <w:r>
                      <w:fldChar w:fldCharType="separate"/>
                    </w:r>
                    <w:r>
                      <w:rPr>
                        <w:noProof/>
                        <w:lang w:val="en-US"/>
                      </w:rPr>
                      <w:t>(Kovach)</w:t>
                    </w:r>
                    <w:r>
                      <w:fldChar w:fldCharType="end"/>
                    </w:r>
                  </w:sdtContent>
                </w:sdt>
              </w:p>
              <w:p w14:paraId="039B5DCD" w14:textId="77777777" w:rsidR="00A41900" w:rsidRDefault="00A41900" w:rsidP="00A41900"/>
              <w:p w14:paraId="7A6A3013" w14:textId="77777777" w:rsidR="00A41900" w:rsidRDefault="00A41900" w:rsidP="00A41900">
                <w:sdt>
                  <w:sdtPr>
                    <w:id w:val="-524952872"/>
                    <w:citation/>
                  </w:sdtPr>
                  <w:sdtContent>
                    <w:r>
                      <w:fldChar w:fldCharType="begin"/>
                    </w:r>
                    <w:r>
                      <w:rPr>
                        <w:lang w:val="en-US"/>
                      </w:rPr>
                      <w:instrText xml:space="preserve"> CITATION May93 \l 1033 </w:instrText>
                    </w:r>
                    <w:r>
                      <w:fldChar w:fldCharType="separate"/>
                    </w:r>
                    <w:r>
                      <w:rPr>
                        <w:noProof/>
                        <w:lang w:val="en-US"/>
                      </w:rPr>
                      <w:t>(Mayer)</w:t>
                    </w:r>
                    <w:r>
                      <w:fldChar w:fldCharType="end"/>
                    </w:r>
                  </w:sdtContent>
                </w:sdt>
              </w:p>
              <w:p w14:paraId="56C3485B" w14:textId="77777777" w:rsidR="00A41900" w:rsidRDefault="00A41900" w:rsidP="00A41900"/>
              <w:p w14:paraId="1CBBA3DA" w14:textId="77777777" w:rsidR="003235A7" w:rsidRDefault="00A41900" w:rsidP="008C190B">
                <w:pPr>
                  <w:keepNext/>
                </w:pPr>
                <w:sdt>
                  <w:sdtPr>
                    <w:id w:val="-1337540396"/>
                    <w:citation/>
                  </w:sdtPr>
                  <w:sdtContent>
                    <w:r>
                      <w:fldChar w:fldCharType="begin"/>
                    </w:r>
                    <w:r>
                      <w:rPr>
                        <w:lang w:val="en-US"/>
                      </w:rPr>
                      <w:instrText xml:space="preserve"> CITATION Wei05 \l 1033 </w:instrText>
                    </w:r>
                    <w:r>
                      <w:fldChar w:fldCharType="separate"/>
                    </w:r>
                    <w:r>
                      <w:rPr>
                        <w:noProof/>
                        <w:lang w:val="en-US"/>
                      </w:rPr>
                      <w:t>(Weinzierl)</w:t>
                    </w:r>
                    <w:r>
                      <w:fldChar w:fldCharType="end"/>
                    </w:r>
                  </w:sdtContent>
                </w:sdt>
              </w:p>
            </w:sdtContent>
          </w:sdt>
        </w:tc>
      </w:tr>
    </w:tbl>
    <w:p w14:paraId="6BA708FD" w14:textId="77777777" w:rsidR="00C27FAB" w:rsidRPr="00F36937" w:rsidRDefault="00C27FAB" w:rsidP="008C190B">
      <w:pPr>
        <w:pStyle w:val="Caption"/>
      </w:pPr>
    </w:p>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567520D" w14:textId="77777777" w:rsidR="00A41900" w:rsidRDefault="00A41900" w:rsidP="007A0D55">
      <w:pPr>
        <w:spacing w:after="0" w:line="240" w:lineRule="auto"/>
      </w:pPr>
      <w:r>
        <w:separator/>
      </w:r>
    </w:p>
  </w:endnote>
  <w:endnote w:type="continuationSeparator" w:id="0">
    <w:p w14:paraId="2753EE64" w14:textId="77777777" w:rsidR="00A41900" w:rsidRDefault="00A41900"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210C142" w14:textId="77777777" w:rsidR="00A41900" w:rsidRDefault="00A41900" w:rsidP="007A0D55">
      <w:pPr>
        <w:spacing w:after="0" w:line="240" w:lineRule="auto"/>
      </w:pPr>
      <w:r>
        <w:separator/>
      </w:r>
    </w:p>
  </w:footnote>
  <w:footnote w:type="continuationSeparator" w:id="0">
    <w:p w14:paraId="48EE9CFD" w14:textId="77777777" w:rsidR="00A41900" w:rsidRDefault="00A41900"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1ADE24" w14:textId="77777777" w:rsidR="00A41900" w:rsidRDefault="00A41900">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73C912C5" w14:textId="77777777" w:rsidR="00A41900" w:rsidRDefault="00A4190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0168"/>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80168"/>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8C190B"/>
    <w:rsid w:val="00922950"/>
    <w:rsid w:val="009A7264"/>
    <w:rsid w:val="009D1606"/>
    <w:rsid w:val="009E18A1"/>
    <w:rsid w:val="009E73D7"/>
    <w:rsid w:val="00A27D2C"/>
    <w:rsid w:val="00A41900"/>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0675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8016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80168"/>
    <w:rPr>
      <w:rFonts w:ascii="Lucida Grande" w:hAnsi="Lucida Grande" w:cs="Lucida Grande"/>
      <w:sz w:val="18"/>
      <w:szCs w:val="18"/>
    </w:rPr>
  </w:style>
  <w:style w:type="paragraph" w:styleId="Caption">
    <w:name w:val="caption"/>
    <w:basedOn w:val="Normal"/>
    <w:next w:val="Normal"/>
    <w:uiPriority w:val="35"/>
    <w:semiHidden/>
    <w:qFormat/>
    <w:rsid w:val="008C190B"/>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8016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80168"/>
    <w:rPr>
      <w:rFonts w:ascii="Lucida Grande" w:hAnsi="Lucida Grande" w:cs="Lucida Grande"/>
      <w:sz w:val="18"/>
      <w:szCs w:val="18"/>
    </w:rPr>
  </w:style>
  <w:style w:type="paragraph" w:styleId="Caption">
    <w:name w:val="caption"/>
    <w:basedOn w:val="Normal"/>
    <w:next w:val="Normal"/>
    <w:uiPriority w:val="35"/>
    <w:semiHidden/>
    <w:qFormat/>
    <w:rsid w:val="008C190B"/>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evintunnicliffe:Desktop:ALL%20THINGS%20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2B97CEF17FF184BBEA9B573C971A049"/>
        <w:category>
          <w:name w:val="General"/>
          <w:gallery w:val="placeholder"/>
        </w:category>
        <w:types>
          <w:type w:val="bbPlcHdr"/>
        </w:types>
        <w:behaviors>
          <w:behavior w:val="content"/>
        </w:behaviors>
        <w:guid w:val="{F4081B0E-2714-4643-A825-47CD75DB544C}"/>
      </w:docPartPr>
      <w:docPartBody>
        <w:p w:rsidR="00241FEB" w:rsidRDefault="00241FEB">
          <w:pPr>
            <w:pStyle w:val="E2B97CEF17FF184BBEA9B573C971A049"/>
          </w:pPr>
          <w:r w:rsidRPr="00CC586D">
            <w:rPr>
              <w:rStyle w:val="PlaceholderText"/>
              <w:b/>
              <w:color w:val="FFFFFF" w:themeColor="background1"/>
            </w:rPr>
            <w:t>[Salutation]</w:t>
          </w:r>
        </w:p>
      </w:docPartBody>
    </w:docPart>
    <w:docPart>
      <w:docPartPr>
        <w:name w:val="2DCFCC5093DE184BB0BA77E6565739A5"/>
        <w:category>
          <w:name w:val="General"/>
          <w:gallery w:val="placeholder"/>
        </w:category>
        <w:types>
          <w:type w:val="bbPlcHdr"/>
        </w:types>
        <w:behaviors>
          <w:behavior w:val="content"/>
        </w:behaviors>
        <w:guid w:val="{63212F30-2586-DB45-988D-1DD789D3C7B5}"/>
      </w:docPartPr>
      <w:docPartBody>
        <w:p w:rsidR="00241FEB" w:rsidRDefault="00241FEB">
          <w:pPr>
            <w:pStyle w:val="2DCFCC5093DE184BB0BA77E6565739A5"/>
          </w:pPr>
          <w:r>
            <w:rPr>
              <w:rStyle w:val="PlaceholderText"/>
            </w:rPr>
            <w:t>[First name]</w:t>
          </w:r>
        </w:p>
      </w:docPartBody>
    </w:docPart>
    <w:docPart>
      <w:docPartPr>
        <w:name w:val="41BDF34FCFCAD44BB4512777AAA31A59"/>
        <w:category>
          <w:name w:val="General"/>
          <w:gallery w:val="placeholder"/>
        </w:category>
        <w:types>
          <w:type w:val="bbPlcHdr"/>
        </w:types>
        <w:behaviors>
          <w:behavior w:val="content"/>
        </w:behaviors>
        <w:guid w:val="{CFF55664-8427-EA47-A5EE-BDBCAB69F5C7}"/>
      </w:docPartPr>
      <w:docPartBody>
        <w:p w:rsidR="00241FEB" w:rsidRDefault="00241FEB">
          <w:pPr>
            <w:pStyle w:val="41BDF34FCFCAD44BB4512777AAA31A59"/>
          </w:pPr>
          <w:r>
            <w:rPr>
              <w:rStyle w:val="PlaceholderText"/>
            </w:rPr>
            <w:t>[Middle name]</w:t>
          </w:r>
        </w:p>
      </w:docPartBody>
    </w:docPart>
    <w:docPart>
      <w:docPartPr>
        <w:name w:val="D73716BA117B9643BFABBE0C0BFEC8ED"/>
        <w:category>
          <w:name w:val="General"/>
          <w:gallery w:val="placeholder"/>
        </w:category>
        <w:types>
          <w:type w:val="bbPlcHdr"/>
        </w:types>
        <w:behaviors>
          <w:behavior w:val="content"/>
        </w:behaviors>
        <w:guid w:val="{4A087AE1-C5C7-2343-93DE-AFE943016090}"/>
      </w:docPartPr>
      <w:docPartBody>
        <w:p w:rsidR="00241FEB" w:rsidRDefault="00241FEB">
          <w:pPr>
            <w:pStyle w:val="D73716BA117B9643BFABBE0C0BFEC8ED"/>
          </w:pPr>
          <w:r>
            <w:rPr>
              <w:rStyle w:val="PlaceholderText"/>
            </w:rPr>
            <w:t>[Last name]</w:t>
          </w:r>
        </w:p>
      </w:docPartBody>
    </w:docPart>
    <w:docPart>
      <w:docPartPr>
        <w:name w:val="AE45EF490BB390409493E20C62C102E9"/>
        <w:category>
          <w:name w:val="General"/>
          <w:gallery w:val="placeholder"/>
        </w:category>
        <w:types>
          <w:type w:val="bbPlcHdr"/>
        </w:types>
        <w:behaviors>
          <w:behavior w:val="content"/>
        </w:behaviors>
        <w:guid w:val="{3D8088BD-B474-194C-B5BC-BFBAF004A30E}"/>
      </w:docPartPr>
      <w:docPartBody>
        <w:p w:rsidR="00241FEB" w:rsidRDefault="00241FEB">
          <w:pPr>
            <w:pStyle w:val="AE45EF490BB390409493E20C62C102E9"/>
          </w:pPr>
          <w:r>
            <w:rPr>
              <w:rStyle w:val="PlaceholderText"/>
            </w:rPr>
            <w:t>[Enter your biography]</w:t>
          </w:r>
        </w:p>
      </w:docPartBody>
    </w:docPart>
    <w:docPart>
      <w:docPartPr>
        <w:name w:val="EE876486311A4448BA3851B7A0DC9D7A"/>
        <w:category>
          <w:name w:val="General"/>
          <w:gallery w:val="placeholder"/>
        </w:category>
        <w:types>
          <w:type w:val="bbPlcHdr"/>
        </w:types>
        <w:behaviors>
          <w:behavior w:val="content"/>
        </w:behaviors>
        <w:guid w:val="{0F2D3089-1C28-AF4E-B13D-3BA79D23EC7B}"/>
      </w:docPartPr>
      <w:docPartBody>
        <w:p w:rsidR="00241FEB" w:rsidRDefault="00241FEB">
          <w:pPr>
            <w:pStyle w:val="EE876486311A4448BA3851B7A0DC9D7A"/>
          </w:pPr>
          <w:r>
            <w:rPr>
              <w:rStyle w:val="PlaceholderText"/>
            </w:rPr>
            <w:t>[Enter the institution with which you are affiliated]</w:t>
          </w:r>
        </w:p>
      </w:docPartBody>
    </w:docPart>
    <w:docPart>
      <w:docPartPr>
        <w:name w:val="88B306065E661D47ABFF0188BB521959"/>
        <w:category>
          <w:name w:val="General"/>
          <w:gallery w:val="placeholder"/>
        </w:category>
        <w:types>
          <w:type w:val="bbPlcHdr"/>
        </w:types>
        <w:behaviors>
          <w:behavior w:val="content"/>
        </w:behaviors>
        <w:guid w:val="{884B473E-4F77-6641-879C-145B2CFC32E1}"/>
      </w:docPartPr>
      <w:docPartBody>
        <w:p w:rsidR="00241FEB" w:rsidRDefault="00241FEB">
          <w:pPr>
            <w:pStyle w:val="88B306065E661D47ABFF0188BB521959"/>
          </w:pPr>
          <w:r w:rsidRPr="00EF74F7">
            <w:rPr>
              <w:b/>
              <w:color w:val="808080" w:themeColor="background1" w:themeShade="80"/>
            </w:rPr>
            <w:t>[Enter the headword for your article]</w:t>
          </w:r>
        </w:p>
      </w:docPartBody>
    </w:docPart>
    <w:docPart>
      <w:docPartPr>
        <w:name w:val="F5543FE1E2717F48954A14214F0A9E77"/>
        <w:category>
          <w:name w:val="General"/>
          <w:gallery w:val="placeholder"/>
        </w:category>
        <w:types>
          <w:type w:val="bbPlcHdr"/>
        </w:types>
        <w:behaviors>
          <w:behavior w:val="content"/>
        </w:behaviors>
        <w:guid w:val="{D661CD3A-DCF2-F44B-8AB7-1A56AD019C91}"/>
      </w:docPartPr>
      <w:docPartBody>
        <w:p w:rsidR="00241FEB" w:rsidRDefault="00241FEB">
          <w:pPr>
            <w:pStyle w:val="F5543FE1E2717F48954A14214F0A9E77"/>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5D4CF44C61D7194C864D6DD4EF0026A0"/>
        <w:category>
          <w:name w:val="General"/>
          <w:gallery w:val="placeholder"/>
        </w:category>
        <w:types>
          <w:type w:val="bbPlcHdr"/>
        </w:types>
        <w:behaviors>
          <w:behavior w:val="content"/>
        </w:behaviors>
        <w:guid w:val="{EF7B18EA-7C3C-444E-A9E4-9C1AC804D6D0}"/>
      </w:docPartPr>
      <w:docPartBody>
        <w:p w:rsidR="00241FEB" w:rsidRDefault="00241FEB">
          <w:pPr>
            <w:pStyle w:val="5D4CF44C61D7194C864D6DD4EF0026A0"/>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E57A8D570206D547880EB0E976B91DE0"/>
        <w:category>
          <w:name w:val="General"/>
          <w:gallery w:val="placeholder"/>
        </w:category>
        <w:types>
          <w:type w:val="bbPlcHdr"/>
        </w:types>
        <w:behaviors>
          <w:behavior w:val="content"/>
        </w:behaviors>
        <w:guid w:val="{1A46BA4A-F994-F349-9B70-3A7874AB13D0}"/>
      </w:docPartPr>
      <w:docPartBody>
        <w:p w:rsidR="00241FEB" w:rsidRDefault="00241FEB">
          <w:pPr>
            <w:pStyle w:val="E57A8D570206D547880EB0E976B91DE0"/>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52F025C9C8A2E24DB0E717C2A9B77B1B"/>
        <w:category>
          <w:name w:val="General"/>
          <w:gallery w:val="placeholder"/>
        </w:category>
        <w:types>
          <w:type w:val="bbPlcHdr"/>
        </w:types>
        <w:behaviors>
          <w:behavior w:val="content"/>
        </w:behaviors>
        <w:guid w:val="{C918F8C5-B474-5A48-9738-ED7870502817}"/>
      </w:docPartPr>
      <w:docPartBody>
        <w:p w:rsidR="00241FEB" w:rsidRDefault="00241FEB">
          <w:pPr>
            <w:pStyle w:val="52F025C9C8A2E24DB0E717C2A9B77B1B"/>
          </w:pPr>
          <w:r>
            <w:rPr>
              <w:rStyle w:val="PlaceholderText"/>
            </w:rPr>
            <w:t>[Enter citations for further reading here]</w:t>
          </w:r>
        </w:p>
      </w:docPartBody>
    </w:docPart>
    <w:docPart>
      <w:docPartPr>
        <w:name w:val="DDDCE3CF2C042F458BF8E79ACD0266EF"/>
        <w:category>
          <w:name w:val="General"/>
          <w:gallery w:val="placeholder"/>
        </w:category>
        <w:types>
          <w:type w:val="bbPlcHdr"/>
        </w:types>
        <w:behaviors>
          <w:behavior w:val="content"/>
        </w:behaviors>
        <w:guid w:val="{C918C3A5-7217-F948-B78C-F0189E70F93F}"/>
      </w:docPartPr>
      <w:docPartBody>
        <w:p w:rsidR="00241FEB" w:rsidRDefault="00241FEB" w:rsidP="00241FEB">
          <w:pPr>
            <w:pStyle w:val="DDDCE3CF2C042F458BF8E79ACD0266EF"/>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1FEB"/>
    <w:rsid w:val="00241FEB"/>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41FEB"/>
    <w:rPr>
      <w:color w:val="808080"/>
    </w:rPr>
  </w:style>
  <w:style w:type="paragraph" w:customStyle="1" w:styleId="E2B97CEF17FF184BBEA9B573C971A049">
    <w:name w:val="E2B97CEF17FF184BBEA9B573C971A049"/>
  </w:style>
  <w:style w:type="paragraph" w:customStyle="1" w:styleId="2DCFCC5093DE184BB0BA77E6565739A5">
    <w:name w:val="2DCFCC5093DE184BB0BA77E6565739A5"/>
  </w:style>
  <w:style w:type="paragraph" w:customStyle="1" w:styleId="41BDF34FCFCAD44BB4512777AAA31A59">
    <w:name w:val="41BDF34FCFCAD44BB4512777AAA31A59"/>
  </w:style>
  <w:style w:type="paragraph" w:customStyle="1" w:styleId="D73716BA117B9643BFABBE0C0BFEC8ED">
    <w:name w:val="D73716BA117B9643BFABBE0C0BFEC8ED"/>
  </w:style>
  <w:style w:type="paragraph" w:customStyle="1" w:styleId="AE45EF490BB390409493E20C62C102E9">
    <w:name w:val="AE45EF490BB390409493E20C62C102E9"/>
  </w:style>
  <w:style w:type="paragraph" w:customStyle="1" w:styleId="EE876486311A4448BA3851B7A0DC9D7A">
    <w:name w:val="EE876486311A4448BA3851B7A0DC9D7A"/>
  </w:style>
  <w:style w:type="paragraph" w:customStyle="1" w:styleId="88B306065E661D47ABFF0188BB521959">
    <w:name w:val="88B306065E661D47ABFF0188BB521959"/>
  </w:style>
  <w:style w:type="paragraph" w:customStyle="1" w:styleId="F5543FE1E2717F48954A14214F0A9E77">
    <w:name w:val="F5543FE1E2717F48954A14214F0A9E77"/>
  </w:style>
  <w:style w:type="paragraph" w:customStyle="1" w:styleId="5D4CF44C61D7194C864D6DD4EF0026A0">
    <w:name w:val="5D4CF44C61D7194C864D6DD4EF0026A0"/>
  </w:style>
  <w:style w:type="paragraph" w:customStyle="1" w:styleId="E57A8D570206D547880EB0E976B91DE0">
    <w:name w:val="E57A8D570206D547880EB0E976B91DE0"/>
  </w:style>
  <w:style w:type="paragraph" w:customStyle="1" w:styleId="52F025C9C8A2E24DB0E717C2A9B77B1B">
    <w:name w:val="52F025C9C8A2E24DB0E717C2A9B77B1B"/>
  </w:style>
  <w:style w:type="paragraph" w:customStyle="1" w:styleId="DDDCE3CF2C042F458BF8E79ACD0266EF">
    <w:name w:val="DDDCE3CF2C042F458BF8E79ACD0266EF"/>
    <w:rsid w:val="00241FEB"/>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41FEB"/>
    <w:rPr>
      <w:color w:val="808080"/>
    </w:rPr>
  </w:style>
  <w:style w:type="paragraph" w:customStyle="1" w:styleId="E2B97CEF17FF184BBEA9B573C971A049">
    <w:name w:val="E2B97CEF17FF184BBEA9B573C971A049"/>
  </w:style>
  <w:style w:type="paragraph" w:customStyle="1" w:styleId="2DCFCC5093DE184BB0BA77E6565739A5">
    <w:name w:val="2DCFCC5093DE184BB0BA77E6565739A5"/>
  </w:style>
  <w:style w:type="paragraph" w:customStyle="1" w:styleId="41BDF34FCFCAD44BB4512777AAA31A59">
    <w:name w:val="41BDF34FCFCAD44BB4512777AAA31A59"/>
  </w:style>
  <w:style w:type="paragraph" w:customStyle="1" w:styleId="D73716BA117B9643BFABBE0C0BFEC8ED">
    <w:name w:val="D73716BA117B9643BFABBE0C0BFEC8ED"/>
  </w:style>
  <w:style w:type="paragraph" w:customStyle="1" w:styleId="AE45EF490BB390409493E20C62C102E9">
    <w:name w:val="AE45EF490BB390409493E20C62C102E9"/>
  </w:style>
  <w:style w:type="paragraph" w:customStyle="1" w:styleId="EE876486311A4448BA3851B7A0DC9D7A">
    <w:name w:val="EE876486311A4448BA3851B7A0DC9D7A"/>
  </w:style>
  <w:style w:type="paragraph" w:customStyle="1" w:styleId="88B306065E661D47ABFF0188BB521959">
    <w:name w:val="88B306065E661D47ABFF0188BB521959"/>
  </w:style>
  <w:style w:type="paragraph" w:customStyle="1" w:styleId="F5543FE1E2717F48954A14214F0A9E77">
    <w:name w:val="F5543FE1E2717F48954A14214F0A9E77"/>
  </w:style>
  <w:style w:type="paragraph" w:customStyle="1" w:styleId="5D4CF44C61D7194C864D6DD4EF0026A0">
    <w:name w:val="5D4CF44C61D7194C864D6DD4EF0026A0"/>
  </w:style>
  <w:style w:type="paragraph" w:customStyle="1" w:styleId="E57A8D570206D547880EB0E976B91DE0">
    <w:name w:val="E57A8D570206D547880EB0E976B91DE0"/>
  </w:style>
  <w:style w:type="paragraph" w:customStyle="1" w:styleId="52F025C9C8A2E24DB0E717C2A9B77B1B">
    <w:name w:val="52F025C9C8A2E24DB0E717C2A9B77B1B"/>
  </w:style>
  <w:style w:type="paragraph" w:customStyle="1" w:styleId="DDDCE3CF2C042F458BF8E79ACD0266EF">
    <w:name w:val="DDDCE3CF2C042F458BF8E79ACD0266EF"/>
    <w:rsid w:val="00241FE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Bro84</b:Tag>
    <b:SourceType>Book</b:SourceType>
    <b:Guid>{38BE9DBB-E2A6-8749-BFD8-B9D37CEE38B8}</b:Guid>
    <b:Title>Hugo von Hofmannsthal and His Time: The European Imagination, 1860-1920</b:Title>
    <b:Publisher>University of Chicago Press</b:Publisher>
    <b:City>Chicago</b:City>
    <b:Year>1984</b:Year>
    <b:Author>
      <b:Author>
        <b:NameList>
          <b:Person>
            <b:Last>Broch</b:Last>
            <b:First>Hermann</b:First>
          </b:Person>
        </b:NameList>
      </b:Author>
      <b:Translator>
        <b:NameList>
          <b:Person>
            <b:Last>Steinberg</b:Last>
            <b:First>Michael</b:First>
            <b:Middle>P.</b:Middle>
          </b:Person>
        </b:NameList>
      </b:Translator>
    </b:Author>
    <b:RefOrder>1</b:RefOrder>
  </b:Source>
  <b:Source>
    <b:Tag>Kov02</b:Tag>
    <b:SourceType>Book</b:SourceType>
    <b:Guid>{D7816329-A19E-C140-A061-1C6EED715A51}</b:Guid>
    <b:Title>A Companion to the Works of Hugo von Hofmannsthal</b:Title>
    <b:City>Rochester</b:City>
    <b:StateProvince>NY</b:StateProvince>
    <b:Publisher>Camden House</b:Publisher>
    <b:Year>2002</b:Year>
    <b:Author>
      <b:Editor>
        <b:NameList>
          <b:Person>
            <b:Last>Kovach</b:Last>
            <b:First>Thomas</b:First>
            <b:Middle>A.</b:Middle>
          </b:Person>
        </b:NameList>
      </b:Editor>
    </b:Author>
    <b:RefOrder>2</b:RefOrder>
  </b:Source>
  <b:Source>
    <b:Tag>May93</b:Tag>
    <b:SourceType>Book</b:SourceType>
    <b:Guid>{E8C419A0-507E-8E4D-8B7C-D55B34B98F38}</b:Guid>
    <b:Author>
      <b:Author>
        <b:NameList>
          <b:Person>
            <b:Last>Mayer</b:Last>
            <b:First>Matthias</b:First>
          </b:Person>
        </b:NameList>
      </b:Author>
    </b:Author>
    <b:Title>Hugo von Hofmannsthal</b:Title>
    <b:City>Stuttgart/Weimar</b:City>
    <b:Publisher>Metzler</b:Publisher>
    <b:Year>1993</b:Year>
    <b:RefOrder>3</b:RefOrder>
  </b:Source>
  <b:Source>
    <b:Tag>Wei05</b:Tag>
    <b:SourceType>Book</b:SourceType>
    <b:Guid>{CAEE9990-9FF9-9844-952D-61363F604BE1}</b:Guid>
    <b:Author>
      <b:Author>
        <b:NameList>
          <b:Person>
            <b:Last>Weinzierl</b:Last>
            <b:First>Ulrich</b:First>
          </b:Person>
        </b:NameList>
      </b:Author>
    </b:Author>
    <b:Title>Hofmannsthal: Skizzen zu seinem Bild</b:Title>
    <b:City>Vienna</b:City>
    <b:Publisher>Zsolnay</b:Publisher>
    <b:Year>2005</b:Year>
    <b:RefOrder>4</b:RefOrder>
  </b:Source>
</b:Sources>
</file>

<file path=customXml/itemProps1.xml><?xml version="1.0" encoding="utf-8"?>
<ds:datastoreItem xmlns:ds="http://schemas.openxmlformats.org/officeDocument/2006/customXml" ds:itemID="{CE98E4C8-DDBA-674C-BFEA-975E17EA68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4</TotalTime>
  <Pages>4</Pages>
  <Words>1646</Words>
  <Characters>9385</Characters>
  <Application>Microsoft Macintosh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Tunnicliffe</dc:creator>
  <cp:keywords/>
  <dc:description/>
  <cp:lastModifiedBy>Kevin Tunnicliffe</cp:lastModifiedBy>
  <cp:revision>2</cp:revision>
  <dcterms:created xsi:type="dcterms:W3CDTF">2016-01-21T05:28:00Z</dcterms:created>
  <dcterms:modified xsi:type="dcterms:W3CDTF">2016-01-21T05:48:00Z</dcterms:modified>
</cp:coreProperties>
</file>