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8AE8BAA" w14:textId="77777777" w:rsidTr="00922950">
        <w:tc>
          <w:tcPr>
            <w:tcW w:w="491" w:type="dxa"/>
            <w:vMerge w:val="restart"/>
            <w:shd w:val="clear" w:color="auto" w:fill="A6A6A6" w:themeFill="background1" w:themeFillShade="A6"/>
            <w:textDirection w:val="btLr"/>
          </w:tcPr>
          <w:p w14:paraId="250FC81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EE0B5B7C7A9BC488C0110C36C76A3D2"/>
            </w:placeholder>
            <w:showingPlcHdr/>
            <w:dropDownList>
              <w:listItem w:displayText="Dr." w:value="Dr."/>
              <w:listItem w:displayText="Prof." w:value="Prof."/>
            </w:dropDownList>
          </w:sdtPr>
          <w:sdtContent>
            <w:tc>
              <w:tcPr>
                <w:tcW w:w="1259" w:type="dxa"/>
              </w:tcPr>
              <w:p w14:paraId="697C30B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977FA2F0B81C64E932E9AAE49A8D4C0"/>
            </w:placeholder>
            <w:text/>
          </w:sdtPr>
          <w:sdtContent>
            <w:tc>
              <w:tcPr>
                <w:tcW w:w="2073" w:type="dxa"/>
              </w:tcPr>
              <w:p w14:paraId="5C668B57" w14:textId="77777777" w:rsidR="00B574C9" w:rsidRDefault="00185920" w:rsidP="00185920">
                <w:r>
                  <w:t>Juan</w:t>
                </w:r>
              </w:p>
            </w:tc>
          </w:sdtContent>
        </w:sdt>
        <w:sdt>
          <w:sdtPr>
            <w:alias w:val="Middle name"/>
            <w:tag w:val="authorMiddleName"/>
            <w:id w:val="-2076034781"/>
            <w:placeholder>
              <w:docPart w:val="6C2FF1FCC879B04598D1CC43B527D831"/>
            </w:placeholder>
            <w:text/>
          </w:sdtPr>
          <w:sdtContent>
            <w:tc>
              <w:tcPr>
                <w:tcW w:w="2551" w:type="dxa"/>
              </w:tcPr>
              <w:p w14:paraId="64FC69C9" w14:textId="77777777" w:rsidR="00B574C9" w:rsidRDefault="00185920" w:rsidP="00185920">
                <w:r>
                  <w:t>A.</w:t>
                </w:r>
              </w:p>
            </w:tc>
          </w:sdtContent>
        </w:sdt>
        <w:sdt>
          <w:sdtPr>
            <w:alias w:val="Last name"/>
            <w:tag w:val="authorLastName"/>
            <w:id w:val="-1088529830"/>
            <w:placeholder>
              <w:docPart w:val="B4CECF3C321E3543A0CB94AFF6A7C550"/>
            </w:placeholder>
            <w:text/>
          </w:sdtPr>
          <w:sdtContent>
            <w:tc>
              <w:tcPr>
                <w:tcW w:w="2642" w:type="dxa"/>
              </w:tcPr>
              <w:p w14:paraId="4273346A" w14:textId="77777777" w:rsidR="00B574C9" w:rsidRDefault="00185920" w:rsidP="00185920">
                <w:proofErr w:type="spellStart"/>
                <w:r>
                  <w:t>Suárez</w:t>
                </w:r>
                <w:proofErr w:type="spellEnd"/>
              </w:p>
            </w:tc>
          </w:sdtContent>
        </w:sdt>
      </w:tr>
      <w:tr w:rsidR="00B574C9" w14:paraId="45F06D60" w14:textId="77777777" w:rsidTr="001A6A06">
        <w:trPr>
          <w:trHeight w:val="986"/>
        </w:trPr>
        <w:tc>
          <w:tcPr>
            <w:tcW w:w="491" w:type="dxa"/>
            <w:vMerge/>
            <w:shd w:val="clear" w:color="auto" w:fill="A6A6A6" w:themeFill="background1" w:themeFillShade="A6"/>
          </w:tcPr>
          <w:p w14:paraId="3B30EBB3" w14:textId="77777777" w:rsidR="00B574C9" w:rsidRPr="001A6A06" w:rsidRDefault="00B574C9" w:rsidP="00CF1542">
            <w:pPr>
              <w:jc w:val="center"/>
              <w:rPr>
                <w:b/>
                <w:color w:val="FFFFFF" w:themeColor="background1"/>
              </w:rPr>
            </w:pPr>
          </w:p>
        </w:tc>
        <w:sdt>
          <w:sdtPr>
            <w:alias w:val="Biography"/>
            <w:tag w:val="authorBiography"/>
            <w:id w:val="938807824"/>
            <w:placeholder>
              <w:docPart w:val="4FBA6AB7E7F9AB4A95BFD4E4C7C325F6"/>
            </w:placeholder>
            <w:showingPlcHdr/>
          </w:sdtPr>
          <w:sdtContent>
            <w:tc>
              <w:tcPr>
                <w:tcW w:w="8525" w:type="dxa"/>
                <w:gridSpan w:val="4"/>
              </w:tcPr>
              <w:p w14:paraId="5ECEFDEE" w14:textId="77777777" w:rsidR="00B574C9" w:rsidRDefault="00B574C9" w:rsidP="00922950">
                <w:r>
                  <w:rPr>
                    <w:rStyle w:val="PlaceholderText"/>
                  </w:rPr>
                  <w:t>[Enter your biography]</w:t>
                </w:r>
              </w:p>
            </w:tc>
          </w:sdtContent>
        </w:sdt>
      </w:tr>
      <w:tr w:rsidR="00B574C9" w14:paraId="3F06D64F" w14:textId="77777777" w:rsidTr="001A6A06">
        <w:trPr>
          <w:trHeight w:val="986"/>
        </w:trPr>
        <w:tc>
          <w:tcPr>
            <w:tcW w:w="491" w:type="dxa"/>
            <w:vMerge/>
            <w:shd w:val="clear" w:color="auto" w:fill="A6A6A6" w:themeFill="background1" w:themeFillShade="A6"/>
          </w:tcPr>
          <w:p w14:paraId="33A0D484" w14:textId="77777777" w:rsidR="00B574C9" w:rsidRPr="001A6A06" w:rsidRDefault="00B574C9" w:rsidP="00CF1542">
            <w:pPr>
              <w:jc w:val="center"/>
              <w:rPr>
                <w:b/>
                <w:color w:val="FFFFFF" w:themeColor="background1"/>
              </w:rPr>
            </w:pPr>
          </w:p>
        </w:tc>
        <w:sdt>
          <w:sdtPr>
            <w:alias w:val="Affiliation"/>
            <w:tag w:val="affiliation"/>
            <w:id w:val="2012937915"/>
            <w:placeholder>
              <w:docPart w:val="4938605004863C4F985D9F9F313F1DD9"/>
            </w:placeholder>
            <w:text/>
          </w:sdtPr>
          <w:sdtContent>
            <w:tc>
              <w:tcPr>
                <w:tcW w:w="8525" w:type="dxa"/>
                <w:gridSpan w:val="4"/>
              </w:tcPr>
              <w:p w14:paraId="3C05A139" w14:textId="77777777" w:rsidR="00B574C9" w:rsidRDefault="00185920" w:rsidP="00185920">
                <w:r>
                  <w:t>University of Murcia</w:t>
                </w:r>
              </w:p>
            </w:tc>
          </w:sdtContent>
        </w:sdt>
      </w:tr>
    </w:tbl>
    <w:p w14:paraId="04585CE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93204EB" w14:textId="77777777" w:rsidTr="00244BB0">
        <w:tc>
          <w:tcPr>
            <w:tcW w:w="9016" w:type="dxa"/>
            <w:shd w:val="clear" w:color="auto" w:fill="A6A6A6" w:themeFill="background1" w:themeFillShade="A6"/>
            <w:tcMar>
              <w:top w:w="113" w:type="dxa"/>
              <w:bottom w:w="113" w:type="dxa"/>
            </w:tcMar>
          </w:tcPr>
          <w:p w14:paraId="4CF1F43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19A5FB9" w14:textId="77777777" w:rsidTr="003F0D73">
        <w:sdt>
          <w:sdtPr>
            <w:alias w:val="Article headword"/>
            <w:tag w:val="articleHeadword"/>
            <w:id w:val="-361440020"/>
            <w:placeholder>
              <w:docPart w:val="3823FEE46F521A489B3F4A6209BD50E0"/>
            </w:placeholder>
            <w:text/>
          </w:sdtPr>
          <w:sdtContent>
            <w:tc>
              <w:tcPr>
                <w:tcW w:w="9016" w:type="dxa"/>
                <w:tcMar>
                  <w:top w:w="113" w:type="dxa"/>
                  <w:bottom w:w="113" w:type="dxa"/>
                </w:tcMar>
              </w:tcPr>
              <w:p w14:paraId="0EF394A6" w14:textId="77777777" w:rsidR="003F0D73" w:rsidRPr="00FB589A" w:rsidRDefault="00185920" w:rsidP="00185920">
                <w:pPr>
                  <w:rPr>
                    <w:b/>
                  </w:rPr>
                </w:pPr>
                <w:r w:rsidRPr="00185920">
                  <w:t>Marie Menken (1910-1970)</w:t>
                </w:r>
              </w:p>
            </w:tc>
          </w:sdtContent>
        </w:sdt>
      </w:tr>
      <w:tr w:rsidR="00464699" w14:paraId="4A31F951" w14:textId="77777777" w:rsidTr="00185920">
        <w:sdt>
          <w:sdtPr>
            <w:alias w:val="Variant headwords"/>
            <w:tag w:val="variantHeadwords"/>
            <w:id w:val="173464402"/>
            <w:placeholder>
              <w:docPart w:val="6C189AAF88F9BB469392A0B554CC7E0D"/>
            </w:placeholder>
            <w:showingPlcHdr/>
          </w:sdtPr>
          <w:sdtContent>
            <w:tc>
              <w:tcPr>
                <w:tcW w:w="9016" w:type="dxa"/>
                <w:tcMar>
                  <w:top w:w="113" w:type="dxa"/>
                  <w:bottom w:w="113" w:type="dxa"/>
                </w:tcMar>
              </w:tcPr>
              <w:p w14:paraId="0A5717A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4409E18" w14:textId="77777777" w:rsidTr="003F0D73">
        <w:sdt>
          <w:sdtPr>
            <w:alias w:val="Abstract"/>
            <w:tag w:val="abstract"/>
            <w:id w:val="-635871867"/>
            <w:placeholder>
              <w:docPart w:val="C8EF6DB984A2014F96B5F9A484A7FD11"/>
            </w:placeholder>
          </w:sdtPr>
          <w:sdtContent>
            <w:tc>
              <w:tcPr>
                <w:tcW w:w="9016" w:type="dxa"/>
                <w:tcMar>
                  <w:top w:w="113" w:type="dxa"/>
                  <w:bottom w:w="113" w:type="dxa"/>
                </w:tcMar>
              </w:tcPr>
              <w:p w14:paraId="7A3667FF" w14:textId="77777777" w:rsidR="00E85A05" w:rsidRDefault="00185920" w:rsidP="00E85A05">
                <w:r>
                  <w:t xml:space="preserve">Marie Menken (1910-1970) was a New York-based experimental filmmaker who produced her main work during the 1950s and 1960s. Born in Brooklyn to an immigrant Lithuanian family, she attended the New York School of Fine and Industrial Arts and the Art Students’ League, where she was trained as a painter, her original vocation. After finishing her studies, she worked as a secretary to </w:t>
                </w:r>
                <w:proofErr w:type="spellStart"/>
                <w:r>
                  <w:t>Hilla</w:t>
                </w:r>
                <w:proofErr w:type="spellEnd"/>
                <w:r>
                  <w:t xml:space="preserve"> </w:t>
                </w:r>
                <w:proofErr w:type="spellStart"/>
                <w:r>
                  <w:t>Rebay</w:t>
                </w:r>
                <w:proofErr w:type="spellEnd"/>
                <w:r>
                  <w:t xml:space="preserve">, first director and chief curator of the Museum for Non-Objective Painting (later renamed Salomon R. Guggenheim Museum). In 1936 she was granted a summer residency at the </w:t>
                </w:r>
                <w:proofErr w:type="spellStart"/>
                <w:r>
                  <w:t>Yaddo</w:t>
                </w:r>
                <w:proofErr w:type="spellEnd"/>
                <w:r>
                  <w:t xml:space="preserve"> artist colony in upstate New York, where she met Willard Maas (1907-1970), another resident, then a rising poet and editor. They married the following year and stayed together the rest of their lives in a complex, at times embattled, relationship that led to fruitful artistic collaboration. By Maas’s own account, their interest in film was spurred by their friend Norman McLaren, the Scottish animator who lived in New York during the war years before moving to Canada to direct the Animation Division of the National Film Board. </w:t>
                </w:r>
              </w:p>
            </w:tc>
          </w:sdtContent>
        </w:sdt>
      </w:tr>
      <w:tr w:rsidR="003F0D73" w14:paraId="6AE787DA" w14:textId="77777777" w:rsidTr="003F0D73">
        <w:sdt>
          <w:sdtPr>
            <w:alias w:val="Article text"/>
            <w:tag w:val="articleText"/>
            <w:id w:val="634067588"/>
            <w:placeholder>
              <w:docPart w:val="5BC9BDD8B33C834E9817A4D8369671DB"/>
            </w:placeholder>
          </w:sdtPr>
          <w:sdtContent>
            <w:tc>
              <w:tcPr>
                <w:tcW w:w="9016" w:type="dxa"/>
                <w:tcMar>
                  <w:top w:w="113" w:type="dxa"/>
                  <w:bottom w:w="113" w:type="dxa"/>
                </w:tcMar>
              </w:tcPr>
              <w:p w14:paraId="0DFDCD52" w14:textId="77777777" w:rsidR="00185920" w:rsidRDefault="00185920" w:rsidP="00185920">
                <w:r>
                  <w:t xml:space="preserve">Marie Menken (1910-1970) was a New York-based experimental filmmaker who produced her main work during the 1950s and 1960s. Born in Brooklyn to an immigrant Lithuanian family, she attended the New York School of Fine and Industrial Arts and the Art Students’ League, where she was trained as a painter, her original vocation. After finishing her studies, she worked as a secretary to </w:t>
                </w:r>
                <w:proofErr w:type="spellStart"/>
                <w:r>
                  <w:t>Hilla</w:t>
                </w:r>
                <w:proofErr w:type="spellEnd"/>
                <w:r>
                  <w:t xml:space="preserve"> </w:t>
                </w:r>
                <w:proofErr w:type="spellStart"/>
                <w:r>
                  <w:t>Rebay</w:t>
                </w:r>
                <w:proofErr w:type="spellEnd"/>
                <w:r>
                  <w:t xml:space="preserve">, first director and chief curator of the Museum for Non-Objective Painting (later renamed Salomon R. Guggenheim Museum). In 1936 she was granted a summer residency at the </w:t>
                </w:r>
                <w:proofErr w:type="spellStart"/>
                <w:r>
                  <w:t>Yaddo</w:t>
                </w:r>
                <w:proofErr w:type="spellEnd"/>
                <w:r>
                  <w:t xml:space="preserve"> artist colony in upstate New York, where she met Willard Maas (1907-1970), another resident, then a rising poet and editor. They married the following year and stayed together the rest of their lives in a complex, at times embattled, relationship that led to fruitful artistic collaboration. By Maas’s own account, their interest in film was spurred by their friend Norman McLaren, the Scottish animator who lived in New York during the war years before moving to Canada to direct the Animation Division of the National Film Board. </w:t>
                </w:r>
              </w:p>
              <w:p w14:paraId="5CBA8B05" w14:textId="77777777" w:rsidR="00185920" w:rsidRDefault="00185920" w:rsidP="00185920"/>
              <w:p w14:paraId="7B741C8C" w14:textId="77777777" w:rsidR="00185920" w:rsidRDefault="00185920" w:rsidP="00185920">
                <w:r>
                  <w:t xml:space="preserve">Menken and Maas’s first significant film is </w:t>
                </w:r>
                <w:r w:rsidRPr="00B41BCD">
                  <w:rPr>
                    <w:i/>
                  </w:rPr>
                  <w:t>Geography of the Body</w:t>
                </w:r>
                <w:r>
                  <w:t xml:space="preserve"> (1943), which involved as well British poet George Barker. The film is a witty depiction of the human body primarily shot by Menken. Extreme close-ups taken through a magnifying glass attached to the camera lens render diverse anatomical parts by turns unrecognizable, sexually ambiguous, and disquieting. On the soundtrack, a surreal travelogue, written and read by Barker, narrates a hallucinated journey through exotic lands, equating the visual exploration of a radically </w:t>
                </w:r>
                <w:proofErr w:type="spellStart"/>
                <w:r>
                  <w:t>defa</w:t>
                </w:r>
                <w:bookmarkStart w:id="0" w:name="_GoBack"/>
                <w:bookmarkEnd w:id="0"/>
                <w:r>
                  <w:t>miliarized</w:t>
                </w:r>
                <w:proofErr w:type="spellEnd"/>
                <w:r>
                  <w:t xml:space="preserve"> body to an expedition through an enigmatic geography. </w:t>
                </w:r>
              </w:p>
              <w:p w14:paraId="30782FFB" w14:textId="77777777" w:rsidR="00185920" w:rsidRDefault="00185920" w:rsidP="00185920"/>
              <w:p w14:paraId="0DD5733F" w14:textId="77777777" w:rsidR="00185920" w:rsidRDefault="00185920" w:rsidP="00185920">
                <w:r>
                  <w:t xml:space="preserve">Menken’s next important film, </w:t>
                </w:r>
                <w:r w:rsidRPr="00186A65">
                  <w:rPr>
                    <w:i/>
                  </w:rPr>
                  <w:t>Visual Variations on Noguchi</w:t>
                </w:r>
                <w:r>
                  <w:t xml:space="preserve"> (1945), applies the visual logic of </w:t>
                </w:r>
                <w:r w:rsidRPr="00E16211">
                  <w:rPr>
                    <w:i/>
                  </w:rPr>
                  <w:lastRenderedPageBreak/>
                  <w:t>Geography of the Body</w:t>
                </w:r>
                <w:r>
                  <w:t xml:space="preserve"> to a number of sculptures by Japanese-American sculptor Isamu Noguchi. The camera hovers gracefully over the surface of Noguchi’s sculptures, rendering them in captivating detail while withdrawing their </w:t>
                </w:r>
                <w:proofErr w:type="spellStart"/>
                <w:r>
                  <w:t>wholistic</w:t>
                </w:r>
                <w:proofErr w:type="spellEnd"/>
                <w:r>
                  <w:t xml:space="preserve"> rendering in long shot. The dissolution of wholes into partial, voluntarily fragmentary views is an overriding strategy that shapes as well </w:t>
                </w:r>
                <w:r>
                  <w:rPr>
                    <w:i/>
                  </w:rPr>
                  <w:t>Glimpse of the</w:t>
                </w:r>
                <w:r w:rsidRPr="00E16211">
                  <w:rPr>
                    <w:i/>
                  </w:rPr>
                  <w:t xml:space="preserve"> Garden</w:t>
                </w:r>
                <w:r>
                  <w:t xml:space="preserve"> (1957), </w:t>
                </w:r>
                <w:r w:rsidRPr="00E16211">
                  <w:rPr>
                    <w:i/>
                  </w:rPr>
                  <w:t>Arabesque for Kenneth Anger</w:t>
                </w:r>
                <w:r>
                  <w:t xml:space="preserve"> (1961)—an impressionistic study of the Alhambra—and </w:t>
                </w:r>
                <w:r w:rsidRPr="00E16211">
                  <w:rPr>
                    <w:i/>
                  </w:rPr>
                  <w:t>Bagatelle for Willard Maas</w:t>
                </w:r>
                <w:r>
                  <w:t xml:space="preserve"> (1961). A similar flair for fragmentation, used to percussive effect, informs Menken’s use of pixilation both in animations of sand, paper clippings, glitter, and beads (</w:t>
                </w:r>
                <w:proofErr w:type="spellStart"/>
                <w:r w:rsidRPr="00E16211">
                  <w:rPr>
                    <w:i/>
                  </w:rPr>
                  <w:t>Dwightiana</w:t>
                </w:r>
                <w:proofErr w:type="spellEnd"/>
                <w:r>
                  <w:t xml:space="preserve">, 1957), and in her frame-by-frame actualities. Of these, </w:t>
                </w:r>
                <w:r w:rsidRPr="00A94661">
                  <w:rPr>
                    <w:i/>
                  </w:rPr>
                  <w:t>Andy Warhol</w:t>
                </w:r>
                <w:r>
                  <w:t xml:space="preserve"> (1965</w:t>
                </w:r>
                <w:proofErr w:type="gramStart"/>
                <w:r>
                  <w:t>),</w:t>
                </w:r>
                <w:proofErr w:type="gramEnd"/>
                <w:r>
                  <w:t xml:space="preserve"> shows the artist at work at the Factory and at an art opening, and </w:t>
                </w:r>
                <w:r>
                  <w:rPr>
                    <w:i/>
                  </w:rPr>
                  <w:t xml:space="preserve">Go </w:t>
                </w:r>
                <w:proofErr w:type="spellStart"/>
                <w:r>
                  <w:rPr>
                    <w:i/>
                  </w:rPr>
                  <w:t>Go</w:t>
                </w:r>
                <w:proofErr w:type="spellEnd"/>
                <w:r>
                  <w:rPr>
                    <w:i/>
                  </w:rPr>
                  <w:t xml:space="preserve"> </w:t>
                </w:r>
                <w:proofErr w:type="spellStart"/>
                <w:r>
                  <w:rPr>
                    <w:i/>
                  </w:rPr>
                  <w:t>Go</w:t>
                </w:r>
                <w:proofErr w:type="spellEnd"/>
                <w:r>
                  <w:rPr>
                    <w:i/>
                  </w:rPr>
                  <w:t xml:space="preserve"> </w:t>
                </w:r>
                <w:r>
                  <w:t xml:space="preserve">(1962-64) and </w:t>
                </w:r>
                <w:r>
                  <w:rPr>
                    <w:i/>
                  </w:rPr>
                  <w:t>Ex</w:t>
                </w:r>
                <w:r w:rsidRPr="00A94661">
                  <w:rPr>
                    <w:i/>
                  </w:rPr>
                  <w:t>cursion</w:t>
                </w:r>
                <w:r>
                  <w:t xml:space="preserve"> (1968) are city films. </w:t>
                </w:r>
                <w:r>
                  <w:rPr>
                    <w:i/>
                  </w:rPr>
                  <w:t xml:space="preserve">Go </w:t>
                </w:r>
                <w:proofErr w:type="spellStart"/>
                <w:r>
                  <w:rPr>
                    <w:i/>
                  </w:rPr>
                  <w:t>Go</w:t>
                </w:r>
                <w:proofErr w:type="spellEnd"/>
                <w:r w:rsidRPr="006766A2">
                  <w:rPr>
                    <w:i/>
                  </w:rPr>
                  <w:t xml:space="preserve"> </w:t>
                </w:r>
                <w:proofErr w:type="spellStart"/>
                <w:r w:rsidRPr="006766A2">
                  <w:rPr>
                    <w:i/>
                  </w:rPr>
                  <w:t>Go</w:t>
                </w:r>
                <w:proofErr w:type="spellEnd"/>
                <w:r>
                  <w:t xml:space="preserve"> follows the frantic activity around New York City; </w:t>
                </w:r>
                <w:r w:rsidRPr="006766A2">
                  <w:rPr>
                    <w:i/>
                  </w:rPr>
                  <w:t>Excursion</w:t>
                </w:r>
                <w:r>
                  <w:t xml:space="preserve"> looks at Manhattan from a boat circling the island. Menken’s work is invariably precise, tightly conceived, and witty. She acted in some of her husband’s films (</w:t>
                </w:r>
                <w:r w:rsidRPr="006766A2">
                  <w:rPr>
                    <w:i/>
                  </w:rPr>
                  <w:t>Image in the Snow</w:t>
                </w:r>
                <w:r>
                  <w:t xml:space="preserve">, 1948, and </w:t>
                </w:r>
                <w:r w:rsidRPr="006766A2">
                  <w:rPr>
                    <w:i/>
                  </w:rPr>
                  <w:t>Narcissus</w:t>
                </w:r>
                <w:r>
                  <w:t xml:space="preserve">, 1956) and in Andy Warhol’s </w:t>
                </w:r>
                <w:r w:rsidRPr="00A41487">
                  <w:rPr>
                    <w:i/>
                  </w:rPr>
                  <w:t>Life of Juanita Castro</w:t>
                </w:r>
                <w:r>
                  <w:t xml:space="preserve"> (1965) and </w:t>
                </w:r>
                <w:r w:rsidRPr="00A41487">
                  <w:rPr>
                    <w:i/>
                  </w:rPr>
                  <w:t>The Chelsea Girls</w:t>
                </w:r>
                <w:r>
                  <w:t xml:space="preserve"> (1966). She was an important mentor to a number of younger artists and a subtle influence on other experimental filmmakers. Underestimated for years, her work has recently received some scholarly attention and has been the subject of significant museum retrospectives, and seems on its way to receive the recognition it deserves.  </w:t>
                </w:r>
              </w:p>
              <w:p w14:paraId="50B3012A" w14:textId="77777777" w:rsidR="00185920" w:rsidRDefault="00185920" w:rsidP="00185920"/>
              <w:p w14:paraId="7E409AD2" w14:textId="77777777" w:rsidR="00185920" w:rsidRPr="000814E3" w:rsidRDefault="00185920" w:rsidP="00185920">
                <w:pPr>
                  <w:pStyle w:val="Heading1"/>
                  <w:outlineLvl w:val="0"/>
                </w:pPr>
                <w:r w:rsidRPr="00E83FC0">
                  <w:t>Filmography</w:t>
                </w:r>
                <w:r>
                  <w:t>:</w:t>
                </w:r>
                <w:r w:rsidRPr="00E83FC0">
                  <w:t xml:space="preserve"> </w:t>
                </w:r>
              </w:p>
              <w:p w14:paraId="0F806014" w14:textId="77777777" w:rsidR="00185920" w:rsidRPr="00E83FC0" w:rsidRDefault="00185920" w:rsidP="00185920">
                <w:r>
                  <w:rPr>
                    <w:i/>
                  </w:rPr>
                  <w:t>Geography of the Body</w:t>
                </w:r>
                <w:r>
                  <w:t xml:space="preserve"> (camera work) (1943)</w:t>
                </w:r>
              </w:p>
              <w:p w14:paraId="4AF2A76C" w14:textId="77777777" w:rsidR="00185920" w:rsidRPr="00E83FC0" w:rsidRDefault="00185920" w:rsidP="00185920">
                <w:r w:rsidRPr="00E83FC0">
                  <w:rPr>
                    <w:i/>
                  </w:rPr>
                  <w:t>Visual Variations on Noguchi</w:t>
                </w:r>
                <w:r w:rsidRPr="00E83FC0">
                  <w:t xml:space="preserve"> (1945)</w:t>
                </w:r>
              </w:p>
              <w:p w14:paraId="5A0DB100" w14:textId="77777777" w:rsidR="00185920" w:rsidRPr="00E83FC0" w:rsidRDefault="00185920" w:rsidP="00185920">
                <w:r w:rsidRPr="00AA67D0">
                  <w:rPr>
                    <w:i/>
                  </w:rPr>
                  <w:t>Hurry! Hurry!</w:t>
                </w:r>
                <w:r w:rsidRPr="00E83FC0">
                  <w:t xml:space="preserve"> (1957)</w:t>
                </w:r>
              </w:p>
              <w:p w14:paraId="5A4C33E0" w14:textId="77777777" w:rsidR="00185920" w:rsidRPr="00E83FC0" w:rsidRDefault="00185920" w:rsidP="00185920">
                <w:r w:rsidRPr="00AA67D0">
                  <w:rPr>
                    <w:i/>
                  </w:rPr>
                  <w:t>Glimpse of the Garden</w:t>
                </w:r>
                <w:r w:rsidRPr="00E83FC0">
                  <w:t xml:space="preserve"> (1957)</w:t>
                </w:r>
              </w:p>
              <w:p w14:paraId="386F0147" w14:textId="77777777" w:rsidR="00185920" w:rsidRPr="00E83FC0" w:rsidRDefault="00185920" w:rsidP="00185920">
                <w:proofErr w:type="spellStart"/>
                <w:r w:rsidRPr="00AA67D0">
                  <w:rPr>
                    <w:i/>
                  </w:rPr>
                  <w:t>Dwightiana</w:t>
                </w:r>
                <w:proofErr w:type="spellEnd"/>
                <w:r w:rsidRPr="00E83FC0">
                  <w:t xml:space="preserve"> (1957)</w:t>
                </w:r>
              </w:p>
              <w:p w14:paraId="1590BFA9" w14:textId="77777777" w:rsidR="00185920" w:rsidRDefault="00185920" w:rsidP="00185920">
                <w:r w:rsidRPr="00AA67D0">
                  <w:rPr>
                    <w:i/>
                  </w:rPr>
                  <w:t>Eye Music in Red Major</w:t>
                </w:r>
                <w:r w:rsidRPr="00E83FC0">
                  <w:t xml:space="preserve"> (1961)</w:t>
                </w:r>
              </w:p>
              <w:p w14:paraId="6D157914" w14:textId="77777777" w:rsidR="00185920" w:rsidRPr="00E83FC0" w:rsidRDefault="00185920" w:rsidP="00185920">
                <w:r w:rsidRPr="000814E3">
                  <w:rPr>
                    <w:i/>
                  </w:rPr>
                  <w:t>Notebook</w:t>
                </w:r>
                <w:r>
                  <w:t xml:space="preserve"> (1963</w:t>
                </w:r>
                <w:r w:rsidRPr="00E83FC0">
                  <w:t>)</w:t>
                </w:r>
                <w:r>
                  <w:t xml:space="preserve"> made up of sections that are at times shown separately: ‘Raindrops’, ‘Greek Epiphany’, ‘</w:t>
                </w:r>
                <w:proofErr w:type="spellStart"/>
                <w:r>
                  <w:t>Moonplay</w:t>
                </w:r>
                <w:proofErr w:type="spellEnd"/>
                <w:r>
                  <w:t>’, ‘Copycat’, ‘Paper Cuts’, ‘Lights’, ‘Night Writing’, ‘The Egg’, and ‘</w:t>
                </w:r>
                <w:proofErr w:type="spellStart"/>
                <w:r>
                  <w:t>Etcetcetc</w:t>
                </w:r>
                <w:proofErr w:type="spellEnd"/>
                <w:r>
                  <w:t>’</w:t>
                </w:r>
              </w:p>
              <w:p w14:paraId="6BD2E76E" w14:textId="77777777" w:rsidR="00185920" w:rsidRPr="00E83FC0" w:rsidRDefault="00185920" w:rsidP="00185920">
                <w:r w:rsidRPr="00AA67D0">
                  <w:rPr>
                    <w:i/>
                  </w:rPr>
                  <w:t>Mood Mondrian</w:t>
                </w:r>
                <w:r>
                  <w:t xml:space="preserve"> (1963</w:t>
                </w:r>
                <w:r w:rsidRPr="00E83FC0">
                  <w:t>)</w:t>
                </w:r>
              </w:p>
              <w:p w14:paraId="150547D9" w14:textId="77777777" w:rsidR="00185920" w:rsidRPr="00E83FC0" w:rsidRDefault="00185920" w:rsidP="00185920">
                <w:r w:rsidRPr="00AA67D0">
                  <w:rPr>
                    <w:i/>
                  </w:rPr>
                  <w:t>Andy Warhol</w:t>
                </w:r>
                <w:r w:rsidRPr="00E83FC0">
                  <w:t xml:space="preserve"> (1965)</w:t>
                </w:r>
              </w:p>
              <w:p w14:paraId="06A1FE11" w14:textId="77777777" w:rsidR="00185920" w:rsidRPr="00E83FC0" w:rsidRDefault="00185920" w:rsidP="00185920">
                <w:r w:rsidRPr="00AA67D0">
                  <w:rPr>
                    <w:i/>
                  </w:rPr>
                  <w:t>Wrestling</w:t>
                </w:r>
                <w:r w:rsidRPr="00E83FC0">
                  <w:t xml:space="preserve"> (1964)</w:t>
                </w:r>
              </w:p>
              <w:p w14:paraId="0F9C886D" w14:textId="77777777" w:rsidR="00185920" w:rsidRPr="00E83FC0" w:rsidRDefault="00185920" w:rsidP="00185920">
                <w:r w:rsidRPr="000814E3">
                  <w:rPr>
                    <w:i/>
                  </w:rPr>
                  <w:t>Drips in Strips</w:t>
                </w:r>
                <w:r w:rsidRPr="00E83FC0">
                  <w:t xml:space="preserve"> (1961)</w:t>
                </w:r>
              </w:p>
              <w:p w14:paraId="032A848F" w14:textId="77777777" w:rsidR="00185920" w:rsidRDefault="00185920" w:rsidP="00185920">
                <w:r w:rsidRPr="000814E3">
                  <w:rPr>
                    <w:i/>
                  </w:rPr>
                  <w:t xml:space="preserve">Go </w:t>
                </w:r>
                <w:proofErr w:type="spellStart"/>
                <w:r w:rsidRPr="000814E3">
                  <w:rPr>
                    <w:i/>
                  </w:rPr>
                  <w:t>Go</w:t>
                </w:r>
                <w:proofErr w:type="spellEnd"/>
                <w:r w:rsidRPr="000814E3">
                  <w:rPr>
                    <w:i/>
                  </w:rPr>
                  <w:t xml:space="preserve"> </w:t>
                </w:r>
                <w:proofErr w:type="spellStart"/>
                <w:r w:rsidRPr="000814E3">
                  <w:rPr>
                    <w:i/>
                  </w:rPr>
                  <w:t>Go</w:t>
                </w:r>
                <w:proofErr w:type="spellEnd"/>
                <w:r w:rsidRPr="00E83FC0">
                  <w:t xml:space="preserve"> (1962–64)</w:t>
                </w:r>
              </w:p>
              <w:p w14:paraId="112C15F4" w14:textId="77777777" w:rsidR="00185920" w:rsidRPr="00E83FC0" w:rsidRDefault="00185920" w:rsidP="00185920">
                <w:r w:rsidRPr="000814E3">
                  <w:rPr>
                    <w:i/>
                  </w:rPr>
                  <w:t>Lights</w:t>
                </w:r>
                <w:r w:rsidRPr="00E83FC0">
                  <w:t xml:space="preserve"> (1966)</w:t>
                </w:r>
              </w:p>
              <w:p w14:paraId="6352E75D" w14:textId="77777777" w:rsidR="00185920" w:rsidRPr="00E83FC0" w:rsidRDefault="00185920" w:rsidP="00185920">
                <w:r w:rsidRPr="000814E3">
                  <w:rPr>
                    <w:i/>
                  </w:rPr>
                  <w:t>Sidewalks</w:t>
                </w:r>
                <w:r w:rsidRPr="00E83FC0">
                  <w:t xml:space="preserve"> (1966)</w:t>
                </w:r>
              </w:p>
              <w:p w14:paraId="7E82D4B1" w14:textId="77777777" w:rsidR="00185920" w:rsidRPr="00E83FC0" w:rsidRDefault="00185920" w:rsidP="00185920">
                <w:r w:rsidRPr="000814E3">
                  <w:rPr>
                    <w:i/>
                  </w:rPr>
                  <w:t>Excursion</w:t>
                </w:r>
                <w:r w:rsidRPr="00E83FC0">
                  <w:t xml:space="preserve"> (c. 1968)</w:t>
                </w:r>
              </w:p>
              <w:p w14:paraId="7C267871" w14:textId="77777777" w:rsidR="003F0D73" w:rsidRDefault="00185920" w:rsidP="00185920">
                <w:r w:rsidRPr="000814E3">
                  <w:rPr>
                    <w:i/>
                  </w:rPr>
                  <w:t>Watts with Eggs</w:t>
                </w:r>
                <w:r w:rsidRPr="00E83FC0">
                  <w:t xml:space="preserve"> (1967)</w:t>
                </w:r>
                <w:r>
                  <w:t xml:space="preserve"> </w:t>
                </w:r>
              </w:p>
            </w:tc>
          </w:sdtContent>
        </w:sdt>
      </w:tr>
      <w:tr w:rsidR="003235A7" w14:paraId="535332E9" w14:textId="77777777" w:rsidTr="003235A7">
        <w:tc>
          <w:tcPr>
            <w:tcW w:w="9016" w:type="dxa"/>
          </w:tcPr>
          <w:p w14:paraId="4F53995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D7A8D6F9861D404C82E8584C14A575A6"/>
              </w:placeholder>
            </w:sdtPr>
            <w:sdtContent>
              <w:p w14:paraId="552DEAFB" w14:textId="77777777" w:rsidR="00185920" w:rsidRDefault="00185920" w:rsidP="00185920">
                <w:sdt>
                  <w:sdtPr>
                    <w:id w:val="1548572907"/>
                    <w:citation/>
                  </w:sdtPr>
                  <w:sdtContent>
                    <w:r>
                      <w:fldChar w:fldCharType="begin"/>
                    </w:r>
                    <w:r>
                      <w:rPr>
                        <w:lang w:val="en-US"/>
                      </w:rPr>
                      <w:instrText xml:space="preserve"> CITATION Bra89 \l 1033 </w:instrText>
                    </w:r>
                    <w:r>
                      <w:fldChar w:fldCharType="separate"/>
                    </w:r>
                    <w:r>
                      <w:rPr>
                        <w:noProof/>
                        <w:lang w:val="en-US"/>
                      </w:rPr>
                      <w:t xml:space="preserve"> (Brakhage)</w:t>
                    </w:r>
                    <w:r>
                      <w:fldChar w:fldCharType="end"/>
                    </w:r>
                  </w:sdtContent>
                </w:sdt>
              </w:p>
              <w:p w14:paraId="5D9C7340" w14:textId="77777777" w:rsidR="00185920" w:rsidRDefault="00185920" w:rsidP="00185920"/>
              <w:p w14:paraId="55FE56CF" w14:textId="77777777" w:rsidR="00185920" w:rsidRDefault="00185920" w:rsidP="00185920">
                <w:sdt>
                  <w:sdtPr>
                    <w:id w:val="917529193"/>
                    <w:citation/>
                  </w:sdtPr>
                  <w:sdtContent>
                    <w:r>
                      <w:fldChar w:fldCharType="begin"/>
                    </w:r>
                    <w:r>
                      <w:rPr>
                        <w:lang w:val="en-US"/>
                      </w:rPr>
                      <w:instrText xml:space="preserve"> CITATION Guo12 \l 1033 </w:instrText>
                    </w:r>
                    <w:r>
                      <w:fldChar w:fldCharType="separate"/>
                    </w:r>
                    <w:r>
                      <w:rPr>
                        <w:noProof/>
                        <w:lang w:val="en-US"/>
                      </w:rPr>
                      <w:t>(Guo)</w:t>
                    </w:r>
                    <w:r>
                      <w:fldChar w:fldCharType="end"/>
                    </w:r>
                  </w:sdtContent>
                </w:sdt>
              </w:p>
              <w:p w14:paraId="19552702" w14:textId="77777777" w:rsidR="00185920" w:rsidRDefault="00185920" w:rsidP="00185920"/>
              <w:p w14:paraId="72C6291A" w14:textId="77777777" w:rsidR="00185920" w:rsidRDefault="00185920" w:rsidP="00185920">
                <w:sdt>
                  <w:sdtPr>
                    <w:id w:val="1307672182"/>
                    <w:citation/>
                  </w:sdtPr>
                  <w:sdtContent>
                    <w:r>
                      <w:fldChar w:fldCharType="begin"/>
                    </w:r>
                    <w:r>
                      <w:rPr>
                        <w:lang w:val="en-US"/>
                      </w:rPr>
                      <w:instrText xml:space="preserve"> CITATION Rag07 \l 1033 </w:instrText>
                    </w:r>
                    <w:r>
                      <w:fldChar w:fldCharType="separate"/>
                    </w:r>
                    <w:r>
                      <w:rPr>
                        <w:noProof/>
                        <w:lang w:val="en-US"/>
                      </w:rPr>
                      <w:t>(Ragona)</w:t>
                    </w:r>
                    <w:r>
                      <w:fldChar w:fldCharType="end"/>
                    </w:r>
                  </w:sdtContent>
                </w:sdt>
              </w:p>
              <w:p w14:paraId="3723BF2F" w14:textId="77777777" w:rsidR="00185920" w:rsidRDefault="00185920" w:rsidP="00185920"/>
              <w:p w14:paraId="716A47E9" w14:textId="77777777" w:rsidR="00185920" w:rsidRDefault="00185920" w:rsidP="00185920">
                <w:sdt>
                  <w:sdtPr>
                    <w:id w:val="-1964797003"/>
                    <w:citation/>
                  </w:sdtPr>
                  <w:sdtContent>
                    <w:r>
                      <w:fldChar w:fldCharType="begin"/>
                    </w:r>
                    <w:r>
                      <w:rPr>
                        <w:lang w:val="en-US"/>
                      </w:rPr>
                      <w:instrText xml:space="preserve"> CITATION Sit08 \l 1033 </w:instrText>
                    </w:r>
                    <w:r>
                      <w:fldChar w:fldCharType="separate"/>
                    </w:r>
                    <w:r>
                      <w:rPr>
                        <w:noProof/>
                        <w:lang w:val="en-US"/>
                      </w:rPr>
                      <w:t>(Sitney)</w:t>
                    </w:r>
                    <w:r>
                      <w:fldChar w:fldCharType="end"/>
                    </w:r>
                  </w:sdtContent>
                </w:sdt>
              </w:p>
              <w:p w14:paraId="1555ADAF" w14:textId="77777777" w:rsidR="00185920" w:rsidRDefault="00185920" w:rsidP="00185920"/>
              <w:p w14:paraId="12F4C5C1" w14:textId="77777777" w:rsidR="003235A7" w:rsidRDefault="00185920" w:rsidP="00FB11DE">
                <w:sdt>
                  <w:sdtPr>
                    <w:id w:val="500783781"/>
                    <w:citation/>
                  </w:sdtPr>
                  <w:sdtContent>
                    <w:r>
                      <w:fldChar w:fldCharType="begin"/>
                    </w:r>
                    <w:r>
                      <w:rPr>
                        <w:lang w:val="en-US"/>
                      </w:rPr>
                      <w:instrText xml:space="preserve"> CITATION Suá09 \l 1033 </w:instrText>
                    </w:r>
                    <w:r>
                      <w:fldChar w:fldCharType="separate"/>
                    </w:r>
                    <w:r>
                      <w:rPr>
                        <w:noProof/>
                        <w:lang w:val="en-US"/>
                      </w:rPr>
                      <w:t>(Suárez)</w:t>
                    </w:r>
                    <w:r>
                      <w:fldChar w:fldCharType="end"/>
                    </w:r>
                  </w:sdtContent>
                </w:sdt>
              </w:p>
            </w:sdtContent>
          </w:sdt>
        </w:tc>
      </w:tr>
    </w:tbl>
    <w:p w14:paraId="39D4FE85"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697B98" w14:textId="77777777" w:rsidR="00185920" w:rsidRDefault="00185920" w:rsidP="007A0D55">
      <w:pPr>
        <w:spacing w:after="0" w:line="240" w:lineRule="auto"/>
      </w:pPr>
      <w:r>
        <w:separator/>
      </w:r>
    </w:p>
  </w:endnote>
  <w:endnote w:type="continuationSeparator" w:id="0">
    <w:p w14:paraId="1BF9996C" w14:textId="77777777" w:rsidR="00185920" w:rsidRDefault="0018592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35010B" w14:textId="77777777" w:rsidR="00185920" w:rsidRDefault="00185920" w:rsidP="007A0D55">
      <w:pPr>
        <w:spacing w:after="0" w:line="240" w:lineRule="auto"/>
      </w:pPr>
      <w:r>
        <w:separator/>
      </w:r>
    </w:p>
  </w:footnote>
  <w:footnote w:type="continuationSeparator" w:id="0">
    <w:p w14:paraId="73A5CF69" w14:textId="77777777" w:rsidR="00185920" w:rsidRDefault="0018592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2EB225" w14:textId="77777777" w:rsidR="00185920" w:rsidRDefault="0018592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474FA39" w14:textId="77777777" w:rsidR="00185920" w:rsidRDefault="0018592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0AD"/>
    <w:rsid w:val="00032559"/>
    <w:rsid w:val="00052040"/>
    <w:rsid w:val="000B25AE"/>
    <w:rsid w:val="000B55AB"/>
    <w:rsid w:val="000D24DC"/>
    <w:rsid w:val="00101B2E"/>
    <w:rsid w:val="00116FA0"/>
    <w:rsid w:val="0015114C"/>
    <w:rsid w:val="00185920"/>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40AD"/>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C5C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440A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40AD"/>
    <w:rPr>
      <w:rFonts w:ascii="Lucida Grande" w:hAnsi="Lucida Grande" w:cs="Lucida Grande"/>
      <w:sz w:val="18"/>
      <w:szCs w:val="18"/>
    </w:rPr>
  </w:style>
  <w:style w:type="character" w:styleId="Hyperlink">
    <w:name w:val="Hyperlink"/>
    <w:basedOn w:val="DefaultParagraphFont"/>
    <w:uiPriority w:val="99"/>
    <w:semiHidden/>
    <w:unhideWhenUsed/>
    <w:rsid w:val="00185920"/>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440A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40AD"/>
    <w:rPr>
      <w:rFonts w:ascii="Lucida Grande" w:hAnsi="Lucida Grande" w:cs="Lucida Grande"/>
      <w:sz w:val="18"/>
      <w:szCs w:val="18"/>
    </w:rPr>
  </w:style>
  <w:style w:type="character" w:styleId="Hyperlink">
    <w:name w:val="Hyperlink"/>
    <w:basedOn w:val="DefaultParagraphFont"/>
    <w:uiPriority w:val="99"/>
    <w:semiHidden/>
    <w:unhideWhenUsed/>
    <w:rsid w:val="001859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EE0B5B7C7A9BC488C0110C36C76A3D2"/>
        <w:category>
          <w:name w:val="General"/>
          <w:gallery w:val="placeholder"/>
        </w:category>
        <w:types>
          <w:type w:val="bbPlcHdr"/>
        </w:types>
        <w:behaviors>
          <w:behavior w:val="content"/>
        </w:behaviors>
        <w:guid w:val="{A5CAE171-BB12-D848-9949-25547AE0AEAA}"/>
      </w:docPartPr>
      <w:docPartBody>
        <w:p w:rsidR="00000000" w:rsidRDefault="004E117A">
          <w:pPr>
            <w:pStyle w:val="AEE0B5B7C7A9BC488C0110C36C76A3D2"/>
          </w:pPr>
          <w:r w:rsidRPr="00CC586D">
            <w:rPr>
              <w:rStyle w:val="PlaceholderText"/>
              <w:b/>
              <w:color w:val="FFFFFF" w:themeColor="background1"/>
            </w:rPr>
            <w:t>[Salutation]</w:t>
          </w:r>
        </w:p>
      </w:docPartBody>
    </w:docPart>
    <w:docPart>
      <w:docPartPr>
        <w:name w:val="0977FA2F0B81C64E932E9AAE49A8D4C0"/>
        <w:category>
          <w:name w:val="General"/>
          <w:gallery w:val="placeholder"/>
        </w:category>
        <w:types>
          <w:type w:val="bbPlcHdr"/>
        </w:types>
        <w:behaviors>
          <w:behavior w:val="content"/>
        </w:behaviors>
        <w:guid w:val="{3497A9F1-AC9F-A747-B1C8-C75204733487}"/>
      </w:docPartPr>
      <w:docPartBody>
        <w:p w:rsidR="00000000" w:rsidRDefault="004E117A">
          <w:pPr>
            <w:pStyle w:val="0977FA2F0B81C64E932E9AAE49A8D4C0"/>
          </w:pPr>
          <w:r>
            <w:rPr>
              <w:rStyle w:val="PlaceholderText"/>
            </w:rPr>
            <w:t>[First name]</w:t>
          </w:r>
        </w:p>
      </w:docPartBody>
    </w:docPart>
    <w:docPart>
      <w:docPartPr>
        <w:name w:val="6C2FF1FCC879B04598D1CC43B527D831"/>
        <w:category>
          <w:name w:val="General"/>
          <w:gallery w:val="placeholder"/>
        </w:category>
        <w:types>
          <w:type w:val="bbPlcHdr"/>
        </w:types>
        <w:behaviors>
          <w:behavior w:val="content"/>
        </w:behaviors>
        <w:guid w:val="{1F26CF93-2A77-CA49-8911-F47CBC94664F}"/>
      </w:docPartPr>
      <w:docPartBody>
        <w:p w:rsidR="00000000" w:rsidRDefault="004E117A">
          <w:pPr>
            <w:pStyle w:val="6C2FF1FCC879B04598D1CC43B527D831"/>
          </w:pPr>
          <w:r>
            <w:rPr>
              <w:rStyle w:val="PlaceholderText"/>
            </w:rPr>
            <w:t>[Middle name]</w:t>
          </w:r>
        </w:p>
      </w:docPartBody>
    </w:docPart>
    <w:docPart>
      <w:docPartPr>
        <w:name w:val="B4CECF3C321E3543A0CB94AFF6A7C550"/>
        <w:category>
          <w:name w:val="General"/>
          <w:gallery w:val="placeholder"/>
        </w:category>
        <w:types>
          <w:type w:val="bbPlcHdr"/>
        </w:types>
        <w:behaviors>
          <w:behavior w:val="content"/>
        </w:behaviors>
        <w:guid w:val="{EBCA320B-8725-924E-8606-910194F88125}"/>
      </w:docPartPr>
      <w:docPartBody>
        <w:p w:rsidR="00000000" w:rsidRDefault="004E117A">
          <w:pPr>
            <w:pStyle w:val="B4CECF3C321E3543A0CB94AFF6A7C550"/>
          </w:pPr>
          <w:r>
            <w:rPr>
              <w:rStyle w:val="PlaceholderText"/>
            </w:rPr>
            <w:t>[Last name]</w:t>
          </w:r>
        </w:p>
      </w:docPartBody>
    </w:docPart>
    <w:docPart>
      <w:docPartPr>
        <w:name w:val="4FBA6AB7E7F9AB4A95BFD4E4C7C325F6"/>
        <w:category>
          <w:name w:val="General"/>
          <w:gallery w:val="placeholder"/>
        </w:category>
        <w:types>
          <w:type w:val="bbPlcHdr"/>
        </w:types>
        <w:behaviors>
          <w:behavior w:val="content"/>
        </w:behaviors>
        <w:guid w:val="{6470A92B-B437-184E-8359-BDF65AAFF773}"/>
      </w:docPartPr>
      <w:docPartBody>
        <w:p w:rsidR="00000000" w:rsidRDefault="004E117A">
          <w:pPr>
            <w:pStyle w:val="4FBA6AB7E7F9AB4A95BFD4E4C7C325F6"/>
          </w:pPr>
          <w:r>
            <w:rPr>
              <w:rStyle w:val="PlaceholderText"/>
            </w:rPr>
            <w:t>[Enter your biography]</w:t>
          </w:r>
        </w:p>
      </w:docPartBody>
    </w:docPart>
    <w:docPart>
      <w:docPartPr>
        <w:name w:val="4938605004863C4F985D9F9F313F1DD9"/>
        <w:category>
          <w:name w:val="General"/>
          <w:gallery w:val="placeholder"/>
        </w:category>
        <w:types>
          <w:type w:val="bbPlcHdr"/>
        </w:types>
        <w:behaviors>
          <w:behavior w:val="content"/>
        </w:behaviors>
        <w:guid w:val="{B7B0AEE6-0AFB-0048-A6C7-F8C84CD97233}"/>
      </w:docPartPr>
      <w:docPartBody>
        <w:p w:rsidR="00000000" w:rsidRDefault="004E117A">
          <w:pPr>
            <w:pStyle w:val="4938605004863C4F985D9F9F313F1DD9"/>
          </w:pPr>
          <w:r>
            <w:rPr>
              <w:rStyle w:val="PlaceholderText"/>
            </w:rPr>
            <w:t>[Enter the institution with which you are affiliated]</w:t>
          </w:r>
        </w:p>
      </w:docPartBody>
    </w:docPart>
    <w:docPart>
      <w:docPartPr>
        <w:name w:val="3823FEE46F521A489B3F4A6209BD50E0"/>
        <w:category>
          <w:name w:val="General"/>
          <w:gallery w:val="placeholder"/>
        </w:category>
        <w:types>
          <w:type w:val="bbPlcHdr"/>
        </w:types>
        <w:behaviors>
          <w:behavior w:val="content"/>
        </w:behaviors>
        <w:guid w:val="{24A89973-1B62-C549-9215-EC0E8CA605F5}"/>
      </w:docPartPr>
      <w:docPartBody>
        <w:p w:rsidR="00000000" w:rsidRDefault="004E117A">
          <w:pPr>
            <w:pStyle w:val="3823FEE46F521A489B3F4A6209BD50E0"/>
          </w:pPr>
          <w:r w:rsidRPr="00EF74F7">
            <w:rPr>
              <w:b/>
              <w:color w:val="808080" w:themeColor="background1" w:themeShade="80"/>
            </w:rPr>
            <w:t>[Enter the headword for your article]</w:t>
          </w:r>
        </w:p>
      </w:docPartBody>
    </w:docPart>
    <w:docPart>
      <w:docPartPr>
        <w:name w:val="6C189AAF88F9BB469392A0B554CC7E0D"/>
        <w:category>
          <w:name w:val="General"/>
          <w:gallery w:val="placeholder"/>
        </w:category>
        <w:types>
          <w:type w:val="bbPlcHdr"/>
        </w:types>
        <w:behaviors>
          <w:behavior w:val="content"/>
        </w:behaviors>
        <w:guid w:val="{23AC4F57-FB99-D143-92D2-4E3106CF299A}"/>
      </w:docPartPr>
      <w:docPartBody>
        <w:p w:rsidR="00000000" w:rsidRDefault="004E117A">
          <w:pPr>
            <w:pStyle w:val="6C189AAF88F9BB469392A0B554CC7E0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8EF6DB984A2014F96B5F9A484A7FD11"/>
        <w:category>
          <w:name w:val="General"/>
          <w:gallery w:val="placeholder"/>
        </w:category>
        <w:types>
          <w:type w:val="bbPlcHdr"/>
        </w:types>
        <w:behaviors>
          <w:behavior w:val="content"/>
        </w:behaviors>
        <w:guid w:val="{ED09C0F6-A55D-A749-9630-DD1B9C730915}"/>
      </w:docPartPr>
      <w:docPartBody>
        <w:p w:rsidR="00000000" w:rsidRDefault="004E117A">
          <w:pPr>
            <w:pStyle w:val="C8EF6DB984A2014F96B5F9A484A7FD1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BC9BDD8B33C834E9817A4D8369671DB"/>
        <w:category>
          <w:name w:val="General"/>
          <w:gallery w:val="placeholder"/>
        </w:category>
        <w:types>
          <w:type w:val="bbPlcHdr"/>
        </w:types>
        <w:behaviors>
          <w:behavior w:val="content"/>
        </w:behaviors>
        <w:guid w:val="{2B7353F6-8C01-F546-B5E8-BBF652221D6D}"/>
      </w:docPartPr>
      <w:docPartBody>
        <w:p w:rsidR="00000000" w:rsidRDefault="004E117A">
          <w:pPr>
            <w:pStyle w:val="5BC9BDD8B33C834E9817A4D8369671D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7A8D6F9861D404C82E8584C14A575A6"/>
        <w:category>
          <w:name w:val="General"/>
          <w:gallery w:val="placeholder"/>
        </w:category>
        <w:types>
          <w:type w:val="bbPlcHdr"/>
        </w:types>
        <w:behaviors>
          <w:behavior w:val="content"/>
        </w:behaviors>
        <w:guid w:val="{B1E8AC56-D08C-B541-81E6-A3BFA244D458}"/>
      </w:docPartPr>
      <w:docPartBody>
        <w:p w:rsidR="00000000" w:rsidRDefault="004E117A">
          <w:pPr>
            <w:pStyle w:val="D7A8D6F9861D404C82E8584C14A575A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EE0B5B7C7A9BC488C0110C36C76A3D2">
    <w:name w:val="AEE0B5B7C7A9BC488C0110C36C76A3D2"/>
  </w:style>
  <w:style w:type="paragraph" w:customStyle="1" w:styleId="0977FA2F0B81C64E932E9AAE49A8D4C0">
    <w:name w:val="0977FA2F0B81C64E932E9AAE49A8D4C0"/>
  </w:style>
  <w:style w:type="paragraph" w:customStyle="1" w:styleId="6C2FF1FCC879B04598D1CC43B527D831">
    <w:name w:val="6C2FF1FCC879B04598D1CC43B527D831"/>
  </w:style>
  <w:style w:type="paragraph" w:customStyle="1" w:styleId="B4CECF3C321E3543A0CB94AFF6A7C550">
    <w:name w:val="B4CECF3C321E3543A0CB94AFF6A7C550"/>
  </w:style>
  <w:style w:type="paragraph" w:customStyle="1" w:styleId="4FBA6AB7E7F9AB4A95BFD4E4C7C325F6">
    <w:name w:val="4FBA6AB7E7F9AB4A95BFD4E4C7C325F6"/>
  </w:style>
  <w:style w:type="paragraph" w:customStyle="1" w:styleId="4938605004863C4F985D9F9F313F1DD9">
    <w:name w:val="4938605004863C4F985D9F9F313F1DD9"/>
  </w:style>
  <w:style w:type="paragraph" w:customStyle="1" w:styleId="3823FEE46F521A489B3F4A6209BD50E0">
    <w:name w:val="3823FEE46F521A489B3F4A6209BD50E0"/>
  </w:style>
  <w:style w:type="paragraph" w:customStyle="1" w:styleId="6C189AAF88F9BB469392A0B554CC7E0D">
    <w:name w:val="6C189AAF88F9BB469392A0B554CC7E0D"/>
  </w:style>
  <w:style w:type="paragraph" w:customStyle="1" w:styleId="C8EF6DB984A2014F96B5F9A484A7FD11">
    <w:name w:val="C8EF6DB984A2014F96B5F9A484A7FD11"/>
  </w:style>
  <w:style w:type="paragraph" w:customStyle="1" w:styleId="5BC9BDD8B33C834E9817A4D8369671DB">
    <w:name w:val="5BC9BDD8B33C834E9817A4D8369671DB"/>
  </w:style>
  <w:style w:type="paragraph" w:customStyle="1" w:styleId="D7A8D6F9861D404C82E8584C14A575A6">
    <w:name w:val="D7A8D6F9861D404C82E8584C14A575A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EE0B5B7C7A9BC488C0110C36C76A3D2">
    <w:name w:val="AEE0B5B7C7A9BC488C0110C36C76A3D2"/>
  </w:style>
  <w:style w:type="paragraph" w:customStyle="1" w:styleId="0977FA2F0B81C64E932E9AAE49A8D4C0">
    <w:name w:val="0977FA2F0B81C64E932E9AAE49A8D4C0"/>
  </w:style>
  <w:style w:type="paragraph" w:customStyle="1" w:styleId="6C2FF1FCC879B04598D1CC43B527D831">
    <w:name w:val="6C2FF1FCC879B04598D1CC43B527D831"/>
  </w:style>
  <w:style w:type="paragraph" w:customStyle="1" w:styleId="B4CECF3C321E3543A0CB94AFF6A7C550">
    <w:name w:val="B4CECF3C321E3543A0CB94AFF6A7C550"/>
  </w:style>
  <w:style w:type="paragraph" w:customStyle="1" w:styleId="4FBA6AB7E7F9AB4A95BFD4E4C7C325F6">
    <w:name w:val="4FBA6AB7E7F9AB4A95BFD4E4C7C325F6"/>
  </w:style>
  <w:style w:type="paragraph" w:customStyle="1" w:styleId="4938605004863C4F985D9F9F313F1DD9">
    <w:name w:val="4938605004863C4F985D9F9F313F1DD9"/>
  </w:style>
  <w:style w:type="paragraph" w:customStyle="1" w:styleId="3823FEE46F521A489B3F4A6209BD50E0">
    <w:name w:val="3823FEE46F521A489B3F4A6209BD50E0"/>
  </w:style>
  <w:style w:type="paragraph" w:customStyle="1" w:styleId="6C189AAF88F9BB469392A0B554CC7E0D">
    <w:name w:val="6C189AAF88F9BB469392A0B554CC7E0D"/>
  </w:style>
  <w:style w:type="paragraph" w:customStyle="1" w:styleId="C8EF6DB984A2014F96B5F9A484A7FD11">
    <w:name w:val="C8EF6DB984A2014F96B5F9A484A7FD11"/>
  </w:style>
  <w:style w:type="paragraph" w:customStyle="1" w:styleId="5BC9BDD8B33C834E9817A4D8369671DB">
    <w:name w:val="5BC9BDD8B33C834E9817A4D8369671DB"/>
  </w:style>
  <w:style w:type="paragraph" w:customStyle="1" w:styleId="D7A8D6F9861D404C82E8584C14A575A6">
    <w:name w:val="D7A8D6F9861D404C82E8584C14A575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Bra89</b:Tag>
    <b:SourceType>BookSection</b:SourceType>
    <b:Guid>{9B50935B-C46A-1445-A74B-9BF72ECD7491}</b:Guid>
    <b:Title>Marie Menken</b:Title>
    <b:City>Kingston</b:City>
    <b:StateProvince>NY</b:StateProvince>
    <b:Publisher>McPherson</b:Publisher>
    <b:Year>1989</b:Year>
    <b:Pages>33-47</b:Pages>
    <b:Author>
      <b:Author>
        <b:NameList>
          <b:Person>
            <b:Last>Brakhage</b:Last>
            <b:First>Stan</b:First>
          </b:Person>
        </b:NameList>
      </b:Author>
    </b:Author>
    <b:BookTitle>Film at Wit’s End</b:BookTitle>
    <b:RefOrder>1</b:RefOrder>
  </b:Source>
  <b:Source>
    <b:Tag>Guo12</b:Tag>
    <b:SourceType>JournalArticle</b:SourceType>
    <b:Guid>{E6EDF0A3-9248-AD4A-AF9B-9400FE630CD0}</b:Guid>
    <b:Title>Work-in-Progress: Marie Menken and the Mechanical Reproduction of Labor</b:Title>
    <b:Year>2012</b:Year>
    <b:Comments>http://www.ejumpcut.org/archive/jc54.2012/GuoMenken/</b:Comments>
    <b:Author>
      <b:Author>
        <b:NameList>
          <b:Person>
            <b:Last>Guo</b:Last>
            <b:First>C.</b:First>
          </b:Person>
        </b:NameList>
      </b:Author>
    </b:Author>
    <b:JournalName>Jump Cut: A Review of Contemporary Media</b:JournalName>
    <b:Month>Fall</b:Month>
    <b:Issue>54</b:Issue>
    <b:RefOrder>2</b:RefOrder>
  </b:Source>
  <b:Source>
    <b:Tag>Rag07</b:Tag>
    <b:SourceType>BookSection</b:SourceType>
    <b:Guid>{2D7ED428-4DCF-2143-934F-1BEE993BC628}</b:Guid>
    <b:Author>
      <b:Author>
        <b:NameList>
          <b:Person>
            <b:Last>Ragona</b:Last>
            <b:First>M.</b:First>
          </b:Person>
        </b:NameList>
      </b:Author>
      <b:Editor>
        <b:NameList>
          <b:Person>
            <b:Last>Blaetz</b:Last>
            <b:First>R.</b:First>
          </b:Person>
        </b:NameList>
      </b:Editor>
    </b:Author>
    <b:Title>Swing and Sway: Marie Menken’s Filmic Events</b:Title>
    <b:Publisher>Duke University Press</b:Publisher>
    <b:City>Durham</b:City>
    <b:Year>2007</b:Year>
    <b:Pages>20-44</b:Pages>
    <b:BookTitle>Women’s Experimental Cinema: Critical Frameworks</b:BookTitle>
    <b:StateProvince>NC</b:StateProvince>
    <b:RefOrder>3</b:RefOrder>
  </b:Source>
  <b:Source>
    <b:Tag>Sit08</b:Tag>
    <b:SourceType>BookSection</b:SourceType>
    <b:Guid>{9594D60E-F5F5-464C-8C36-6EA2BF484EF0}</b:Guid>
    <b:Author>
      <b:Author>
        <b:NameList>
          <b:Person>
            <b:Last>Sitney</b:Last>
            <b:First>P.</b:First>
            <b:Middle>Adams</b:Middle>
          </b:Person>
        </b:NameList>
      </b:Author>
    </b:Author>
    <b:Title>Marie Menken and the Somatic Camera</b:Title>
    <b:BookTitle>Eyes Upside Down: Visionary Filmmakers and the Heritage of Emerson</b:BookTitle>
    <b:City>New York</b:City>
    <b:Publisher>Oxford University Press</b:Publisher>
    <b:Year>2008</b:Year>
    <b:Pages>21-47</b:Pages>
    <b:RefOrder>4</b:RefOrder>
  </b:Source>
  <b:Source>
    <b:Tag>Suá09</b:Tag>
    <b:SourceType>JournalArticle</b:SourceType>
    <b:Guid>{282F45B2-68E9-3D48-9546-B2EF52FE899B}</b:Guid>
    <b:Title>Myth, Matter, Queerness: The Cinema of Willard Maas, Marie Menken, and the Gryphon Group, 1943-1969</b:Title>
    <b:Year>2009</b:Year>
    <b:Pages>58-87</b:Pages>
    <b:Author>
      <b:Author>
        <b:NameList>
          <b:Person>
            <b:Last>Suárez</b:Last>
            <b:First>J.</b:First>
            <b:Middle>A.</b:Middle>
          </b:Person>
        </b:NameList>
      </b:Author>
    </b:Author>
    <b:JournalName>Grey Room</b:JournalName>
    <b:Issue>36</b:Issue>
    <b:RefOrder>5</b:RefOrder>
  </b:Source>
</b:Sources>
</file>

<file path=customXml/itemProps1.xml><?xml version="1.0" encoding="utf-8"?>
<ds:datastoreItem xmlns:ds="http://schemas.openxmlformats.org/officeDocument/2006/customXml" ds:itemID="{6F72BD13-B7C4-394C-8A0F-6546AE5E6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13</TotalTime>
  <Pages>2</Pages>
  <Words>817</Words>
  <Characters>4659</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2015-07-05T15:47:00Z</dcterms:created>
  <dcterms:modified xsi:type="dcterms:W3CDTF">2015-07-05T16:01:00Z</dcterms:modified>
</cp:coreProperties>
</file>