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E63B8" w:rsidRPr="008E63B8" w:rsidTr="008E63B8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 xml:space="preserve">Javier </w:t>
            </w:r>
          </w:p>
        </w:tc>
        <w:tc>
          <w:tcPr>
            <w:tcW w:w="2551" w:type="dxa"/>
            <w:shd w:val="clear" w:color="auto" w:fill="auto"/>
          </w:tcPr>
          <w:p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>Padilla</w:t>
            </w:r>
          </w:p>
        </w:tc>
      </w:tr>
      <w:tr w:rsidR="008E63B8" w:rsidRPr="008E63B8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E63B8" w:rsidRDefault="00B574C9" w:rsidP="008E63B8">
            <w:pPr>
              <w:spacing w:after="0" w:line="240" w:lineRule="auto"/>
            </w:pPr>
            <w:r w:rsidRPr="008E63B8">
              <w:rPr>
                <w:rStyle w:val="PlaceholderText"/>
              </w:rPr>
              <w:t>[Enter your biography]</w:t>
            </w:r>
          </w:p>
        </w:tc>
      </w:tr>
      <w:tr w:rsidR="008E63B8" w:rsidRPr="008E63B8" w:rsidTr="008E63B8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E63B8" w:rsidRDefault="00B574C9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E63B8" w:rsidRDefault="008E63B8" w:rsidP="008E63B8">
            <w:pPr>
              <w:spacing w:after="0" w:line="240" w:lineRule="auto"/>
            </w:pPr>
            <w:r>
              <w:rPr>
                <w:rStyle w:val="PlaceholderText"/>
              </w:rPr>
              <w:t>Princeton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E63B8" w:rsidRPr="008E63B8" w:rsidTr="008E63B8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E63B8" w:rsidRDefault="00244BB0" w:rsidP="008E63B8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E63B8">
              <w:rPr>
                <w:b/>
                <w:color w:val="FFFFFF"/>
              </w:rPr>
              <w:t>Your article</w:t>
            </w:r>
          </w:p>
        </w:tc>
      </w:tr>
      <w:tr w:rsidR="003F0D73" w:rsidRPr="008E63B8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8E63B8" w:rsidRDefault="008E63B8" w:rsidP="008E63B8">
            <w:pPr>
              <w:spacing w:after="0" w:line="240" w:lineRule="auto"/>
              <w:rPr>
                <w:b/>
              </w:rPr>
            </w:pPr>
            <w:r w:rsidRPr="008E63B8">
              <w:rPr>
                <w:b/>
                <w:i/>
                <w:color w:val="808080"/>
              </w:rPr>
              <w:t>New Verse</w:t>
            </w:r>
            <w:r>
              <w:rPr>
                <w:b/>
                <w:color w:val="808080"/>
              </w:rPr>
              <w:t xml:space="preserve"> (literary periodical)</w:t>
            </w:r>
          </w:p>
        </w:tc>
      </w:tr>
      <w:tr w:rsidR="00464699" w:rsidRPr="008E63B8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8E63B8" w:rsidRDefault="00464699" w:rsidP="008E63B8">
            <w:pPr>
              <w:spacing w:after="0" w:line="240" w:lineRule="auto"/>
            </w:pPr>
            <w:r w:rsidRPr="008E63B8">
              <w:rPr>
                <w:rStyle w:val="PlaceholderText"/>
                <w:b/>
              </w:rPr>
              <w:t xml:space="preserve">[Enter any </w:t>
            </w:r>
            <w:r w:rsidRPr="008E63B8">
              <w:rPr>
                <w:rStyle w:val="PlaceholderText"/>
                <w:b/>
                <w:i/>
              </w:rPr>
              <w:t>variant forms</w:t>
            </w:r>
            <w:r w:rsidRPr="008E63B8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E63B8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8E63B8" w:rsidRDefault="00EE1318" w:rsidP="008E63B8">
            <w:pPr>
              <w:spacing w:after="0" w:line="240" w:lineRule="auto"/>
            </w:pPr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>
              <w:t xml:space="preserve"> (1901-1978)</w:t>
            </w:r>
            <w:r w:rsidRPr="00E722E4">
              <w:t xml:space="preserve"> and Geoffrey Grigson (1905-1985).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publication—with its emphasis on observation, the everyday, and socially attuned poetry, however contradictorily channelled through Grigson’s editorial choices—played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</w:t>
            </w:r>
          </w:p>
        </w:tc>
      </w:tr>
      <w:tr w:rsidR="003F0D73" w:rsidRPr="008E63B8" w:rsidTr="008E63B8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E1318" w:rsidRPr="00E722E4" w:rsidRDefault="00EE1318" w:rsidP="00EE1318">
            <w:r w:rsidRPr="0043331E">
              <w:rPr>
                <w:i/>
              </w:rPr>
              <w:t>New Verse</w:t>
            </w:r>
            <w:r>
              <w:t xml:space="preserve"> was a </w:t>
            </w:r>
            <w:r w:rsidRPr="00E722E4">
              <w:t>British literary magazine founded by Hugh Ross Williamson</w:t>
            </w:r>
            <w:r>
              <w:t xml:space="preserve"> (1901-1978)</w:t>
            </w:r>
            <w:r w:rsidRPr="00E722E4">
              <w:t xml:space="preserve"> and Geoffrey Grigson (1905-1985). Essentially </w:t>
            </w:r>
            <w:r>
              <w:t>Grigson’s hobbyhorse,</w:t>
            </w:r>
            <w:r w:rsidRPr="00E722E4">
              <w:t xml:space="preserve"> </w:t>
            </w:r>
            <w:r>
              <w:t>this little magazine</w:t>
            </w:r>
            <w:r w:rsidRPr="00E722E4">
              <w:t xml:space="preserve"> would become an influential </w:t>
            </w:r>
            <w:r>
              <w:t>player</w:t>
            </w:r>
            <w:r w:rsidRPr="00E722E4">
              <w:t xml:space="preserve"> in London’s literary and publishing circles</w:t>
            </w:r>
            <w:r w:rsidRPr="00CF1505">
              <w:t xml:space="preserve"> </w:t>
            </w:r>
            <w:r>
              <w:t>during the 1930s</w:t>
            </w:r>
            <w:r w:rsidRPr="00E722E4">
              <w:t>,</w:t>
            </w:r>
            <w:r>
              <w:t xml:space="preserve"> with the young editor</w:t>
            </w:r>
            <w:r w:rsidRPr="00E722E4">
              <w:t xml:space="preserve"> serving</w:t>
            </w:r>
            <w:r>
              <w:t xml:space="preserve"> as </w:t>
            </w:r>
            <w:r w:rsidRPr="00E722E4">
              <w:t xml:space="preserve">chief </w:t>
            </w:r>
            <w:r>
              <w:t xml:space="preserve">publisher and </w:t>
            </w:r>
            <w:r w:rsidRPr="00E722E4">
              <w:t xml:space="preserve">curator for the entirety of </w:t>
            </w:r>
            <w:r w:rsidRPr="00E722E4">
              <w:rPr>
                <w:i/>
              </w:rPr>
              <w:t>New Verse</w:t>
            </w:r>
            <w:r w:rsidRPr="00E722E4">
              <w:t>’s six-year run (roughly thirty issues, ranging from Jan</w:t>
            </w:r>
            <w:r>
              <w:t>uary</w:t>
            </w:r>
            <w:r w:rsidRPr="00E722E4">
              <w:t xml:space="preserve"> 1933 to May 1939). The publication—with its emphasis on observation, the everyday, and socially attuned poetry, however contradictorily channelled through Grigson’s editorial choices—played a key role in the dissemination, commentary, and early praise of the so-called New Country poets</w:t>
            </w:r>
            <w:r>
              <w:t>:</w:t>
            </w:r>
            <w:r w:rsidRPr="00E722E4">
              <w:t xml:space="preserve"> Stephen Spender, Cecil Day Lewis, Louis MacNeice, and most centrally, W.H. Auden. </w:t>
            </w:r>
          </w:p>
          <w:p w:rsidR="00EE1318" w:rsidRPr="00E722E4" w:rsidRDefault="00EE1318" w:rsidP="00EE1318">
            <w:r w:rsidRPr="00E722E4">
              <w:t xml:space="preserve">Collectively known by the somewhat derisive </w:t>
            </w:r>
            <w:r>
              <w:t>moniker</w:t>
            </w:r>
            <w:r w:rsidRPr="00E722E4">
              <w:t xml:space="preserve"> ‘</w:t>
            </w:r>
            <w:proofErr w:type="spellStart"/>
            <w:r w:rsidRPr="00E722E4">
              <w:t>MacSpaunday</w:t>
            </w:r>
            <w:proofErr w:type="spellEnd"/>
            <w:r w:rsidRPr="00E722E4">
              <w:t xml:space="preserve">,’ this second wave of modernist poetic innovators </w:t>
            </w:r>
            <w:r>
              <w:t>positioned</w:t>
            </w:r>
            <w:r w:rsidRPr="00E722E4">
              <w:t xml:space="preserve"> themselves in quasi opposition to the traditionally minded </w:t>
            </w:r>
            <w:r>
              <w:t xml:space="preserve">mythopoeic </w:t>
            </w:r>
            <w:r w:rsidRPr="00E722E4">
              <w:t xml:space="preserve">aesthetics exemplified by older modernist poets like Eliot, </w:t>
            </w:r>
            <w:r>
              <w:t>Pound</w:t>
            </w:r>
            <w:r w:rsidRPr="00E722E4">
              <w:t xml:space="preserve">, and </w:t>
            </w:r>
            <w:r>
              <w:t>Yeats</w:t>
            </w:r>
            <w:r w:rsidRPr="00E722E4">
              <w:t xml:space="preserve">. While not denying the influence of their predecessors, and in many ways building on their achievements, </w:t>
            </w:r>
            <w:r>
              <w:t>the New Country poets’ work</w:t>
            </w:r>
            <w:r w:rsidRPr="00E722E4">
              <w:t xml:space="preserve"> </w:t>
            </w:r>
            <w:r>
              <w:t>sought to radicalize their legacy, and to become</w:t>
            </w:r>
            <w:r w:rsidRPr="00E722E4">
              <w:t xml:space="preserve"> deeply embedded in the socio-economic and cultural anxieties of that fateful decade</w:t>
            </w:r>
            <w:r>
              <w:t>—</w:t>
            </w:r>
            <w:r w:rsidRPr="00E722E4">
              <w:t>a</w:t>
            </w:r>
            <w:r>
              <w:t xml:space="preserve"> </w:t>
            </w:r>
            <w:r w:rsidRPr="00E722E4">
              <w:t xml:space="preserve">precarious time bookended by two World Wars and punctuated by global market upheavals, socialist revolutions, and polarizing civil and cultural </w:t>
            </w:r>
            <w:r>
              <w:t>divides</w:t>
            </w:r>
            <w:r w:rsidRPr="00E722E4">
              <w:t xml:space="preserve">. The ‘newness’ in </w:t>
            </w:r>
            <w:r w:rsidRPr="00E722E4">
              <w:rPr>
                <w:i/>
              </w:rPr>
              <w:t>New Verse</w:t>
            </w:r>
            <w:r w:rsidRPr="00E722E4">
              <w:t xml:space="preserve">, therefore, calls attention to the urgency of the moment, to the experience of living </w:t>
            </w:r>
            <w:r>
              <w:t xml:space="preserve">in </w:t>
            </w:r>
            <w:r w:rsidRPr="00E722E4">
              <w:t>unprecedented times and circumstances, as well as to the need for a new, less rarefied</w:t>
            </w:r>
            <w:r>
              <w:t>,</w:t>
            </w:r>
            <w:r w:rsidRPr="00E722E4">
              <w:t xml:space="preserve"> more direct poetic </w:t>
            </w:r>
            <w:r>
              <w:t>response</w:t>
            </w:r>
            <w:r w:rsidRPr="00E722E4">
              <w:t xml:space="preserve">. Catering neither to the mainstream reader nor to the ‘clique-puffery’ of the literary elite, Grigson saw his editorial mission </w:t>
            </w:r>
            <w:r>
              <w:t>in the pages of</w:t>
            </w:r>
            <w:r w:rsidRPr="00E722E4">
              <w:t xml:space="preserve"> </w:t>
            </w:r>
            <w:r w:rsidRPr="00E722E4">
              <w:rPr>
                <w:i/>
              </w:rPr>
              <w:t>New Verse</w:t>
            </w:r>
            <w:r w:rsidRPr="00E722E4">
              <w:t xml:space="preserve"> as one which fit </w:t>
            </w:r>
            <w:r w:rsidRPr="00E722E4">
              <w:lastRenderedPageBreak/>
              <w:t xml:space="preserve">perfectly well with the new poetics of observation and social involvement exemplified by the new </w:t>
            </w:r>
            <w:r>
              <w:t>worldly attitude and poetic perspective</w:t>
            </w:r>
            <w:r w:rsidRPr="00E722E4">
              <w:t xml:space="preserve"> </w:t>
            </w:r>
            <w:r>
              <w:t>fashioned by</w:t>
            </w:r>
            <w:r w:rsidRPr="00E722E4">
              <w:t xml:space="preserve"> </w:t>
            </w:r>
            <w:r>
              <w:t>the Auden circle</w:t>
            </w:r>
            <w:r w:rsidRPr="00E722E4">
              <w:t xml:space="preserve">. </w:t>
            </w:r>
          </w:p>
          <w:p w:rsidR="00EE1318" w:rsidRDefault="00EE1318" w:rsidP="00EE1318">
            <w:r w:rsidRPr="00E722E4">
              <w:t>In the magazine’s inaugural issue (Jan</w:t>
            </w:r>
            <w:r>
              <w:t>uary</w:t>
            </w:r>
            <w:r w:rsidRPr="00E722E4">
              <w:t xml:space="preserve"> 1933) Grigson elaborated a kind of pragmatic manifesto or aesthetic </w:t>
            </w:r>
            <w:r>
              <w:t>road map of</w:t>
            </w:r>
            <w:r w:rsidRPr="00E722E4">
              <w:t xml:space="preserve"> sorts for his fledgling literary venture. Describing </w:t>
            </w:r>
            <w:r w:rsidRPr="00E722E4">
              <w:rPr>
                <w:i/>
              </w:rPr>
              <w:t>New Verse</w:t>
            </w:r>
            <w:r w:rsidRPr="00E722E4">
              <w:t xml:space="preserve"> as a bi-monthly publication exclusively devoted to poetry, he framed this </w:t>
            </w:r>
            <w:r>
              <w:t xml:space="preserve">exclusivist </w:t>
            </w:r>
            <w:r w:rsidRPr="00E722E4">
              <w:t xml:space="preserve">gesture as a protest against a literary landscape in which poets </w:t>
            </w:r>
            <w:r>
              <w:t>‘</w:t>
            </w:r>
            <w:r w:rsidRPr="00E722E4">
              <w:t>no longer have periodical means of communicating the</w:t>
            </w:r>
            <w:r>
              <w:t xml:space="preserve">ir poems.’ Grigson’s selling point is true, to a point, insofar as before the appearance of the like-minded ‘new’ poetry periodical, </w:t>
            </w:r>
            <w:r>
              <w:rPr>
                <w:i/>
              </w:rPr>
              <w:t xml:space="preserve">Twentieth Century Verse </w:t>
            </w:r>
            <w:r>
              <w:t>(1937-9), published and edited by Julian Symons</w:t>
            </w:r>
            <w:r w:rsidRPr="00F40DE2">
              <w:rPr>
                <w:i/>
              </w:rPr>
              <w:t>, New Verse</w:t>
            </w:r>
            <w:r>
              <w:t xml:space="preserve"> was the only London literary review devoted exclusively to poetry and poetics. Nevertheless, the young Grigson’s</w:t>
            </w:r>
            <w:r w:rsidRPr="00E722E4">
              <w:t xml:space="preserve"> accusation served</w:t>
            </w:r>
            <w:r>
              <w:t xml:space="preserve"> mainly</w:t>
            </w:r>
            <w:r w:rsidRPr="00E722E4">
              <w:t xml:space="preserve"> as a provocative</w:t>
            </w:r>
            <w:r>
              <w:t xml:space="preserve"> and boisterous</w:t>
            </w:r>
            <w:r w:rsidRPr="00E722E4">
              <w:t xml:space="preserve"> claim against the new magazine’s more established literary competitors (such as Eliot’s by this time well-established</w:t>
            </w:r>
            <w:r>
              <w:t xml:space="preserve"> and reputable</w:t>
            </w:r>
            <w:r w:rsidRPr="00E722E4">
              <w:t xml:space="preserve"> </w:t>
            </w:r>
            <w:r w:rsidRPr="00E722E4">
              <w:rPr>
                <w:i/>
              </w:rPr>
              <w:t>The</w:t>
            </w:r>
            <w:r w:rsidRPr="00E722E4">
              <w:t xml:space="preserve"> </w:t>
            </w:r>
            <w:r w:rsidRPr="00E722E4">
              <w:rPr>
                <w:i/>
              </w:rPr>
              <w:t>Criterion</w:t>
            </w:r>
            <w:r w:rsidRPr="00E722E4">
              <w:t>)</w:t>
            </w:r>
            <w:r>
              <w:t>. Seeking to differentiate itself as much as it could</w:t>
            </w:r>
            <w:r w:rsidRPr="00E722E4">
              <w:t xml:space="preserve">, </w:t>
            </w:r>
            <w:r>
              <w:t xml:space="preserve">Grigson’s opening salvo also </w:t>
            </w:r>
            <w:r w:rsidRPr="00E722E4">
              <w:t>called for a new kind of poetics</w:t>
            </w:r>
            <w:r>
              <w:t>,</w:t>
            </w:r>
            <w:r w:rsidRPr="00E722E4">
              <w:t xml:space="preserve"> one perhaps less </w:t>
            </w:r>
            <w:r>
              <w:t xml:space="preserve">decorous and </w:t>
            </w:r>
            <w:r w:rsidRPr="00E722E4">
              <w:t xml:space="preserve">pernickety about the sacred divide between the high and the low. </w:t>
            </w:r>
          </w:p>
          <w:p w:rsidR="003F0D73" w:rsidRDefault="00EE1318" w:rsidP="00EE1318">
            <w:r w:rsidRPr="00E722E4">
              <w:t xml:space="preserve">In </w:t>
            </w:r>
            <w:r>
              <w:t>his</w:t>
            </w:r>
            <w:r w:rsidRPr="00E722E4">
              <w:t xml:space="preserve"> preface to </w:t>
            </w:r>
            <w:r>
              <w:t>the</w:t>
            </w:r>
            <w:r w:rsidRPr="00E722E4">
              <w:t xml:space="preserve"> </w:t>
            </w:r>
            <w:r>
              <w:t xml:space="preserve">retrospective </w:t>
            </w:r>
            <w:r w:rsidRPr="00E722E4">
              <w:t xml:space="preserve">anthology of </w:t>
            </w:r>
            <w:r w:rsidRPr="005D1B78">
              <w:rPr>
                <w:i/>
              </w:rPr>
              <w:t>New Verse</w:t>
            </w:r>
            <w:r w:rsidRPr="00E722E4">
              <w:t xml:space="preserve"> poetry published by Faber &amp; Faber in 1939, </w:t>
            </w:r>
            <w:r>
              <w:t>Grigson</w:t>
            </w:r>
            <w:r w:rsidRPr="00E722E4">
              <w:t xml:space="preserve"> echoed his ea</w:t>
            </w:r>
            <w:r>
              <w:t xml:space="preserve">rlier inaugural pronouncement, </w:t>
            </w:r>
            <w:r w:rsidRPr="00E722E4">
              <w:t xml:space="preserve">dismissing </w:t>
            </w:r>
            <w:r>
              <w:t>what he perceived as the retrograde</w:t>
            </w:r>
            <w:r w:rsidRPr="00E722E4">
              <w:t xml:space="preserve"> ideological </w:t>
            </w:r>
            <w:r>
              <w:t>disposition that insisted on the distinction</w:t>
            </w:r>
            <w:r w:rsidRPr="00E722E4">
              <w:t xml:space="preserve"> between, for instanc</w:t>
            </w:r>
            <w:r>
              <w:t>e, a limerick and an epic poem. For Grigson, h</w:t>
            </w:r>
            <w:r w:rsidRPr="00E722E4">
              <w:t>owever whimsical a reader might find the</w:t>
            </w:r>
            <w:r>
              <w:t xml:space="preserve"> jingles of the</w:t>
            </w:r>
            <w:r w:rsidRPr="00E722E4">
              <w:t xml:space="preserve"> former, </w:t>
            </w:r>
            <w:r>
              <w:t>and</w:t>
            </w:r>
            <w:r w:rsidRPr="00E722E4">
              <w:t xml:space="preserve"> however anachronistic she might find the </w:t>
            </w:r>
            <w:r>
              <w:t xml:space="preserve">heroic poses of the </w:t>
            </w:r>
            <w:r w:rsidRPr="00E722E4">
              <w:t xml:space="preserve">latter, </w:t>
            </w:r>
            <w:r>
              <w:t>‘</w:t>
            </w:r>
            <w:r w:rsidRPr="00E722E4">
              <w:t xml:space="preserve">The time is 1939 and over for arguing that one </w:t>
            </w:r>
            <w:r w:rsidRPr="00E722E4">
              <w:rPr>
                <w:i/>
              </w:rPr>
              <w:t>is</w:t>
            </w:r>
            <w:r w:rsidRPr="00E722E4">
              <w:t xml:space="preserve"> poetry and the other is not.</w:t>
            </w:r>
            <w:r>
              <w:t>’</w:t>
            </w:r>
            <w:r w:rsidRPr="00E722E4">
              <w:t xml:space="preserve"> As such, Grigson’s 1933 </w:t>
            </w:r>
            <w:r>
              <w:t xml:space="preserve">grandstanding attack against an otiose establishment, coupled with his </w:t>
            </w:r>
            <w:r w:rsidRPr="00E722E4">
              <w:t xml:space="preserve">ecumenical </w:t>
            </w:r>
            <w:proofErr w:type="spellStart"/>
            <w:r>
              <w:t>defense</w:t>
            </w:r>
            <w:proofErr w:type="spellEnd"/>
            <w:r>
              <w:t xml:space="preserve"> of everyday themes and poetic objectivity, though admittedly naive in terms of editorial sophistication, was nonetheless ultimately the move of a shrewd publisher. Indeed, Grigson’s vociferous, bellicose style, particularly in his famously brutal poetry reviews, courted rather than skirted literary controversy with other literary cliques, a tactic which along with his editorial </w:t>
            </w:r>
            <w:proofErr w:type="spellStart"/>
            <w:r>
              <w:t>idiosyncracies</w:t>
            </w:r>
            <w:proofErr w:type="spellEnd"/>
            <w:r>
              <w:t xml:space="preserve"> gave </w:t>
            </w:r>
            <w:r w:rsidRPr="00AD1583">
              <w:rPr>
                <w:i/>
              </w:rPr>
              <w:t>New Verse</w:t>
            </w:r>
            <w:r>
              <w:t xml:space="preserve"> a distinct cultural tonality. No wonder h</w:t>
            </w:r>
            <w:r w:rsidRPr="00E722E4">
              <w:t>is ambitious</w:t>
            </w:r>
            <w:r>
              <w:t xml:space="preserve"> opening</w:t>
            </w:r>
            <w:r w:rsidRPr="00E722E4">
              <w:t xml:space="preserve"> editorial statement even emphasized the affordable price of </w:t>
            </w:r>
            <w:r w:rsidRPr="00E722E4">
              <w:rPr>
                <w:i/>
              </w:rPr>
              <w:t>New Verse</w:t>
            </w:r>
            <w:r>
              <w:t xml:space="preserve">, </w:t>
            </w:r>
            <w:r w:rsidRPr="00E722E4">
              <w:t xml:space="preserve">sixpence, the equivalent of </w:t>
            </w:r>
            <w:r>
              <w:t>‘</w:t>
            </w:r>
            <w:r w:rsidRPr="00E722E4">
              <w:t>A bus fare from Piccadilly to Golders Green.</w:t>
            </w:r>
            <w:r>
              <w:t>’</w:t>
            </w:r>
          </w:p>
          <w:p w:rsidR="00422AF8" w:rsidRDefault="00422AF8" w:rsidP="00EE1318">
            <w:proofErr w:type="spellStart"/>
            <w:r>
              <w:t>Paratextual</w:t>
            </w:r>
            <w:proofErr w:type="spellEnd"/>
            <w:r>
              <w:t xml:space="preserve"> Material:</w:t>
            </w:r>
          </w:p>
          <w:p w:rsidR="00422AF8" w:rsidRPr="008E63B8" w:rsidRDefault="00422AF8" w:rsidP="00EE1318">
            <w:r>
              <w:t>There are two TIF files associated with this article, but I am unable to open them (probably due to their very large file size).</w:t>
            </w:r>
            <w:bookmarkStart w:id="0" w:name="_GoBack"/>
            <w:bookmarkEnd w:id="0"/>
          </w:p>
        </w:tc>
      </w:tr>
      <w:tr w:rsidR="003235A7" w:rsidRPr="008E63B8" w:rsidTr="008E63B8">
        <w:tc>
          <w:tcPr>
            <w:tcW w:w="9016" w:type="dxa"/>
            <w:shd w:val="clear" w:color="auto" w:fill="auto"/>
          </w:tcPr>
          <w:p w:rsidR="003235A7" w:rsidRPr="008E63B8" w:rsidRDefault="003235A7" w:rsidP="008E63B8">
            <w:pPr>
              <w:spacing w:after="0" w:line="240" w:lineRule="auto"/>
            </w:pPr>
            <w:r w:rsidRPr="008E63B8">
              <w:rPr>
                <w:u w:val="single"/>
              </w:rPr>
              <w:lastRenderedPageBreak/>
              <w:t>Further reading</w:t>
            </w:r>
            <w:r w:rsidRPr="008E63B8">
              <w:t>:</w:t>
            </w:r>
          </w:p>
          <w:p w:rsidR="00085F87" w:rsidRDefault="00085F87" w:rsidP="00090495">
            <w:pPr>
              <w:spacing w:after="0"/>
            </w:pPr>
            <w:sdt>
              <w:sdtPr>
                <w:id w:val="-223297739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Cae91 \l 4105 </w:instrText>
                </w:r>
                <w:r>
                  <w:fldChar w:fldCharType="separate"/>
                </w:r>
                <w:r w:rsidRPr="00085F87">
                  <w:rPr>
                    <w:noProof/>
                    <w:lang w:val="en-CA"/>
                  </w:rPr>
                  <w:t>(Caesar)</w:t>
                </w:r>
                <w:r>
                  <w:fldChar w:fldCharType="end"/>
                </w:r>
              </w:sdtContent>
            </w:sdt>
          </w:p>
          <w:p w:rsidR="00085F87" w:rsidRDefault="00085F87" w:rsidP="00090495">
            <w:pPr>
              <w:spacing w:after="0"/>
            </w:pPr>
            <w:sdt>
              <w:sdtPr>
                <w:id w:val="-1550533594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Gri39 \l 4105 </w:instrText>
                </w:r>
                <w:r>
                  <w:fldChar w:fldCharType="separate"/>
                </w:r>
                <w:r w:rsidRPr="00085F87">
                  <w:rPr>
                    <w:noProof/>
                    <w:lang w:val="en-CA"/>
                  </w:rPr>
                  <w:t>(Grigson)</w:t>
                </w:r>
                <w:r>
                  <w:fldChar w:fldCharType="end"/>
                </w:r>
              </w:sdtContent>
            </w:sdt>
          </w:p>
          <w:p w:rsidR="00090495" w:rsidRDefault="00090495" w:rsidP="00090495">
            <w:pPr>
              <w:spacing w:after="0"/>
            </w:pPr>
            <w:sdt>
              <w:sdtPr>
                <w:id w:val="-249274849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Har02 \l 4105 </w:instrText>
                </w:r>
                <w:r>
                  <w:fldChar w:fldCharType="separate"/>
                </w:r>
                <w:r w:rsidRPr="00090495">
                  <w:rPr>
                    <w:noProof/>
                    <w:lang w:val="en-CA"/>
                  </w:rPr>
                  <w:t>(Harding)</w:t>
                </w:r>
                <w:r>
                  <w:fldChar w:fldCharType="end"/>
                </w:r>
              </w:sdtContent>
            </w:sdt>
          </w:p>
          <w:p w:rsidR="00090495" w:rsidRDefault="00090495" w:rsidP="00090495">
            <w:pPr>
              <w:spacing w:after="0"/>
            </w:pPr>
            <w:sdt>
              <w:sdtPr>
                <w:id w:val="1269201350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Sul93 \l 4105 </w:instrText>
                </w:r>
                <w:r>
                  <w:fldChar w:fldCharType="separate"/>
                </w:r>
                <w:r w:rsidRPr="00090495">
                  <w:rPr>
                    <w:noProof/>
                    <w:lang w:val="en-CA"/>
                  </w:rPr>
                  <w:t>(Sullivan)</w:t>
                </w:r>
                <w:r>
                  <w:fldChar w:fldCharType="end"/>
                </w:r>
              </w:sdtContent>
            </w:sdt>
          </w:p>
          <w:p w:rsidR="003235A7" w:rsidRPr="008E63B8" w:rsidRDefault="00090495" w:rsidP="00090495">
            <w:pPr>
              <w:spacing w:after="0"/>
            </w:pPr>
            <w:sdt>
              <w:sdtPr>
                <w:id w:val="569321250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Bro13 \l 4105 </w:instrText>
                </w:r>
                <w:r>
                  <w:fldChar w:fldCharType="separate"/>
                </w:r>
                <w:r w:rsidRPr="00090495">
                  <w:rPr>
                    <w:noProof/>
                    <w:lang w:val="en-CA"/>
                  </w:rPr>
                  <w:t>(Brooker and Thacker)</w:t>
                </w:r>
                <w: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B2C" w:rsidRDefault="00A75B2C" w:rsidP="007A0D55">
      <w:pPr>
        <w:spacing w:after="0" w:line="240" w:lineRule="auto"/>
      </w:pPr>
      <w:r>
        <w:separator/>
      </w:r>
    </w:p>
  </w:endnote>
  <w:endnote w:type="continuationSeparator" w:id="0">
    <w:p w:rsidR="00A75B2C" w:rsidRDefault="00A75B2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B2C" w:rsidRDefault="00A75B2C" w:rsidP="007A0D55">
      <w:pPr>
        <w:spacing w:after="0" w:line="240" w:lineRule="auto"/>
      </w:pPr>
      <w:r>
        <w:separator/>
      </w:r>
    </w:p>
  </w:footnote>
  <w:footnote w:type="continuationSeparator" w:id="0">
    <w:p w:rsidR="00A75B2C" w:rsidRDefault="00A75B2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8E63B8">
      <w:rPr>
        <w:b/>
        <w:color w:val="7F7F7F"/>
      </w:rPr>
      <w:t>Taylor &amp; Francis</w:t>
    </w:r>
    <w:r w:rsidRPr="008E63B8">
      <w:rPr>
        <w:color w:val="7F7F7F"/>
      </w:rPr>
      <w:t xml:space="preserve"> – </w:t>
    </w:r>
    <w:proofErr w:type="spellStart"/>
    <w:r w:rsidRPr="008E63B8">
      <w:rPr>
        <w:i/>
        <w:color w:val="7F7F7F"/>
      </w:rPr>
      <w:t>Encyclopedia</w:t>
    </w:r>
    <w:proofErr w:type="spellEnd"/>
    <w:r w:rsidRPr="008E63B8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B8"/>
    <w:rsid w:val="00032559"/>
    <w:rsid w:val="00052040"/>
    <w:rsid w:val="00085F87"/>
    <w:rsid w:val="00090495"/>
    <w:rsid w:val="000B25AE"/>
    <w:rsid w:val="000B55AB"/>
    <w:rsid w:val="000D24DC"/>
    <w:rsid w:val="00101B2E"/>
    <w:rsid w:val="00116FA0"/>
    <w:rsid w:val="00124457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3689F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2AF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63B8"/>
    <w:rsid w:val="00922950"/>
    <w:rsid w:val="009A7264"/>
    <w:rsid w:val="009D1606"/>
    <w:rsid w:val="009E18A1"/>
    <w:rsid w:val="009E73D7"/>
    <w:rsid w:val="00A27D2C"/>
    <w:rsid w:val="00A75B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318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BD6EF-0303-434A-9E3A-29E7BFF5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D0"/>
    <w:rsid w:val="000A2ED2"/>
    <w:rsid w:val="009E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54079B67FFD04E1DA06A80DA33FC50EC">
    <w:name w:val="54079B67FFD04E1DA06A80DA33FC50EC"/>
    <w:pPr>
      <w:spacing w:after="160" w:line="259" w:lineRule="auto"/>
    </w:pPr>
    <w:rPr>
      <w:sz w:val="22"/>
      <w:szCs w:val="22"/>
    </w:rPr>
  </w:style>
  <w:style w:type="paragraph" w:customStyle="1" w:styleId="CC050BA0E5EC454DA42BAA57D2E7D06D">
    <w:name w:val="CC050BA0E5EC454DA42BAA57D2E7D06D"/>
    <w:pPr>
      <w:spacing w:after="160" w:line="259" w:lineRule="auto"/>
    </w:pPr>
    <w:rPr>
      <w:sz w:val="22"/>
      <w:szCs w:val="22"/>
    </w:rPr>
  </w:style>
  <w:style w:type="paragraph" w:customStyle="1" w:styleId="04D6EC4124EA4A4F8D9E84221E8F7B7E">
    <w:name w:val="04D6EC4124EA4A4F8D9E84221E8F7B7E"/>
    <w:pPr>
      <w:spacing w:after="160" w:line="259" w:lineRule="auto"/>
    </w:pPr>
    <w:rPr>
      <w:sz w:val="22"/>
      <w:szCs w:val="22"/>
    </w:rPr>
  </w:style>
  <w:style w:type="paragraph" w:customStyle="1" w:styleId="44B9A9C0C792447EBEE8662CDDB8212C">
    <w:name w:val="44B9A9C0C792447EBEE8662CDDB8212C"/>
    <w:pPr>
      <w:spacing w:after="160" w:line="259" w:lineRule="auto"/>
    </w:pPr>
    <w:rPr>
      <w:sz w:val="22"/>
      <w:szCs w:val="22"/>
    </w:rPr>
  </w:style>
  <w:style w:type="paragraph" w:customStyle="1" w:styleId="A4F612A13A594F94902D8A7C4703B63F">
    <w:name w:val="A4F612A13A594F94902D8A7C4703B63F"/>
    <w:pPr>
      <w:spacing w:after="160" w:line="259" w:lineRule="auto"/>
    </w:pPr>
    <w:rPr>
      <w:sz w:val="22"/>
      <w:szCs w:val="22"/>
    </w:rPr>
  </w:style>
  <w:style w:type="paragraph" w:customStyle="1" w:styleId="161CB6E38D614CC9BCD717DFBDC0A4AF">
    <w:name w:val="161CB6E38D614CC9BCD717DFBDC0A4AF"/>
    <w:pPr>
      <w:spacing w:after="160" w:line="259" w:lineRule="auto"/>
    </w:pPr>
    <w:rPr>
      <w:sz w:val="22"/>
      <w:szCs w:val="22"/>
    </w:rPr>
  </w:style>
  <w:style w:type="paragraph" w:customStyle="1" w:styleId="114218838731424FAC76590969D63472">
    <w:name w:val="114218838731424FAC76590969D63472"/>
    <w:pPr>
      <w:spacing w:after="160" w:line="259" w:lineRule="auto"/>
    </w:pPr>
    <w:rPr>
      <w:sz w:val="22"/>
      <w:szCs w:val="22"/>
    </w:rPr>
  </w:style>
  <w:style w:type="paragraph" w:customStyle="1" w:styleId="50067EB82C844B8FAEDC27712752539F">
    <w:name w:val="50067EB82C844B8FAEDC27712752539F"/>
    <w:pPr>
      <w:spacing w:after="160" w:line="259" w:lineRule="auto"/>
    </w:pPr>
    <w:rPr>
      <w:sz w:val="22"/>
      <w:szCs w:val="22"/>
    </w:rPr>
  </w:style>
  <w:style w:type="paragraph" w:customStyle="1" w:styleId="C08678272BCB4ADCB8BB598B2BD8FBCE">
    <w:name w:val="C08678272BCB4ADCB8BB598B2BD8FBCE"/>
    <w:pPr>
      <w:spacing w:after="160" w:line="259" w:lineRule="auto"/>
    </w:pPr>
    <w:rPr>
      <w:sz w:val="22"/>
      <w:szCs w:val="22"/>
    </w:rPr>
  </w:style>
  <w:style w:type="paragraph" w:customStyle="1" w:styleId="13099BDAB9AB4DD79AD43B1F0CEFC758">
    <w:name w:val="13099BDAB9AB4DD79AD43B1F0CEFC758"/>
    <w:pPr>
      <w:spacing w:after="160" w:line="259" w:lineRule="auto"/>
    </w:pPr>
    <w:rPr>
      <w:sz w:val="22"/>
      <w:szCs w:val="22"/>
    </w:rPr>
  </w:style>
  <w:style w:type="paragraph" w:customStyle="1" w:styleId="B07B7ED19AB84B41846CAF5E0C5C9101">
    <w:name w:val="B07B7ED19AB84B41846CAF5E0C5C9101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Cae91</b:Tag>
    <b:SourceType>Book</b:SourceType>
    <b:Guid>{308F87A0-3416-42D4-9377-BAF0E31F0621}</b:Guid>
    <b:Title>Dividing Lines: Poetry, Class, and Ideology in the 1930s</b:Title>
    <b:Year>1991</b:Year>
    <b:Author>
      <b:Author>
        <b:NameList>
          <b:Person>
            <b:Last>Caesar</b:Last>
            <b:First>A.</b:First>
          </b:Person>
        </b:NameList>
      </b:Author>
    </b:Author>
    <b:City>Manchester</b:City>
    <b:Publisher>Manchester University Press</b:Publisher>
    <b:RefOrder>1</b:RefOrder>
  </b:Source>
  <b:Source>
    <b:Tag>Gri39</b:Tag>
    <b:SourceType>Book</b:SourceType>
    <b:Guid>{0B02A031-3914-40B1-AC6B-7B2009D758AF}</b:Guid>
    <b:Author>
      <b:Author>
        <b:NameList>
          <b:Person>
            <b:Last>Grigson</b:Last>
            <b:First>G.</b:First>
          </b:Person>
        </b:NameList>
      </b:Author>
    </b:Author>
    <b:Title>New Verse: An Anthology of Poems Which Have Appeared in the First Thirty Numbers of 'New Verse'</b:Title>
    <b:Year>1939</b:Year>
    <b:City>London</b:City>
    <b:Publisher>Faber &amp; Faber</b:Publisher>
    <b:RefOrder>2</b:RefOrder>
  </b:Source>
  <b:Source>
    <b:Tag>Har02</b:Tag>
    <b:SourceType>Book</b:SourceType>
    <b:Guid>{1A05209E-B53C-423C-BEED-17287088E9AB}</b:Guid>
    <b:Author>
      <b:Author>
        <b:NameList>
          <b:Person>
            <b:Last>Harding</b:Last>
            <b:First>J.</b:First>
          </b:Person>
        </b:NameList>
      </b:Author>
    </b:Author>
    <b:Title>The Criterion: Cultural Politics and Periodical Networks in Inter-War Britain</b:Title>
    <b:Year>2002</b:Year>
    <b:City>Oxford</b:City>
    <b:Publisher>Oxford University Press</b:Publisher>
    <b:RefOrder>3</b:RefOrder>
  </b:Source>
  <b:Source>
    <b:Tag>Sul93</b:Tag>
    <b:SourceType>Book</b:SourceType>
    <b:Guid>{8C3BD272-28B0-4E94-A046-3F27E49A77AF}</b:Guid>
    <b:Author>
      <b:Author>
        <b:NameList>
          <b:Person>
            <b:Last>Sullivan</b:Last>
            <b:First>A.</b:First>
          </b:Person>
        </b:NameList>
      </b:Author>
    </b:Author>
    <b:Title>British Literary Magazines: Volume IV: The Modern Age, 1914-1984</b:Title>
    <b:Year>1993</b:Year>
    <b:City>New York</b:City>
    <b:Publisher>Greenwood Press</b:Publisher>
    <b:RefOrder>4</b:RefOrder>
  </b:Source>
  <b:Source>
    <b:Tag>Bro13</b:Tag>
    <b:SourceType>Book</b:SourceType>
    <b:Guid>{E3EDFF57-A374-45BA-A529-F1925D148D10}</b:Guid>
    <b:Author>
      <b:Author>
        <b:NameList>
          <b:Person>
            <b:Last>Brooker</b:Last>
            <b:First>M.</b:First>
          </b:Person>
          <b:Person>
            <b:Last>Thacker</b:Last>
            <b:First>A.</b:First>
          </b:Person>
        </b:NameList>
      </b:Author>
    </b:Author>
    <b:Title>The Oxford Critical and Cultural History of Modernist Magazines: Volume I: Britain and Ireland, 1888-1955</b:Title>
    <b:Year>2013</b:Year>
    <b:City>Oxford</b:City>
    <b:Publisher>Oxford University Press</b:Publisher>
    <b:RefOrder>5</b:RefOrder>
  </b:Source>
</b:Sources>
</file>

<file path=customXml/itemProps1.xml><?xml version="1.0" encoding="utf-8"?>
<ds:datastoreItem xmlns:ds="http://schemas.openxmlformats.org/officeDocument/2006/customXml" ds:itemID="{9A4F30A7-57E7-4525-A3EC-970651AF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9</TotalTime>
  <Pages>2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4</cp:revision>
  <dcterms:created xsi:type="dcterms:W3CDTF">2016-02-01T02:10:00Z</dcterms:created>
  <dcterms:modified xsi:type="dcterms:W3CDTF">2016-02-01T02:19:00Z</dcterms:modified>
</cp:coreProperties>
</file>