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7479E3" w:rsidRPr="00965973" w:rsidTr="007479E3">
        <w:tc>
          <w:tcPr>
            <w:tcW w:w="491" w:type="dxa"/>
            <w:vMerge w:val="restart"/>
            <w:shd w:val="clear" w:color="auto" w:fill="A6A6A6"/>
            <w:textDirection w:val="btLr"/>
          </w:tcPr>
          <w:p w:rsidR="00B574C9" w:rsidRPr="00965973" w:rsidRDefault="00B574C9" w:rsidP="007479E3">
            <w:pPr>
              <w:spacing w:after="0" w:line="240" w:lineRule="auto"/>
              <w:jc w:val="center"/>
              <w:rPr>
                <w:rFonts w:asciiTheme="minorHAnsi" w:hAnsiTheme="minorHAnsi"/>
                <w:b/>
                <w:color w:val="FFFFFF"/>
              </w:rPr>
            </w:pPr>
            <w:r w:rsidRPr="00965973">
              <w:rPr>
                <w:rFonts w:asciiTheme="minorHAnsi" w:hAnsiTheme="minorHAnsi"/>
                <w:b/>
                <w:color w:val="FFFFFF"/>
              </w:rPr>
              <w:t>About you</w:t>
            </w:r>
          </w:p>
        </w:tc>
        <w:tc>
          <w:tcPr>
            <w:tcW w:w="1259" w:type="dxa"/>
            <w:shd w:val="clear" w:color="auto" w:fill="auto"/>
          </w:tcPr>
          <w:p w:rsidR="00B574C9" w:rsidRPr="00965973" w:rsidRDefault="00B574C9" w:rsidP="007479E3">
            <w:pPr>
              <w:spacing w:after="0" w:line="240" w:lineRule="auto"/>
              <w:jc w:val="center"/>
              <w:rPr>
                <w:rFonts w:asciiTheme="minorHAnsi" w:hAnsiTheme="minorHAnsi"/>
                <w:b/>
                <w:color w:val="FFFFFF"/>
              </w:rPr>
            </w:pPr>
            <w:r w:rsidRPr="00965973">
              <w:rPr>
                <w:rStyle w:val="PlaceholderText"/>
                <w:rFonts w:asciiTheme="minorHAnsi" w:hAnsiTheme="minorHAnsi"/>
                <w:b/>
                <w:color w:val="FFFFFF"/>
              </w:rPr>
              <w:t>[Salutation]</w:t>
            </w:r>
          </w:p>
        </w:tc>
        <w:tc>
          <w:tcPr>
            <w:tcW w:w="2073" w:type="dxa"/>
            <w:shd w:val="clear" w:color="auto" w:fill="auto"/>
          </w:tcPr>
          <w:p w:rsidR="00B574C9" w:rsidRPr="00965973" w:rsidRDefault="006E0B4F" w:rsidP="006E0B4F">
            <w:pPr>
              <w:spacing w:after="0" w:line="240" w:lineRule="auto"/>
              <w:rPr>
                <w:rFonts w:asciiTheme="minorHAnsi" w:hAnsiTheme="minorHAnsi"/>
              </w:rPr>
            </w:pPr>
            <w:r w:rsidRPr="00965973">
              <w:rPr>
                <w:rFonts w:asciiTheme="minorHAnsi" w:hAnsiTheme="minorHAnsi"/>
                <w:i/>
                <w:sz w:val="24"/>
              </w:rPr>
              <w:t>Cécile</w:t>
            </w:r>
          </w:p>
        </w:tc>
        <w:tc>
          <w:tcPr>
            <w:tcW w:w="2551" w:type="dxa"/>
            <w:shd w:val="clear" w:color="auto" w:fill="auto"/>
          </w:tcPr>
          <w:p w:rsidR="00B574C9" w:rsidRPr="00965973" w:rsidRDefault="00B574C9" w:rsidP="007479E3">
            <w:pPr>
              <w:spacing w:after="0" w:line="240" w:lineRule="auto"/>
              <w:rPr>
                <w:rFonts w:asciiTheme="minorHAnsi" w:hAnsiTheme="minorHAnsi"/>
              </w:rPr>
            </w:pPr>
            <w:r w:rsidRPr="00965973">
              <w:rPr>
                <w:rStyle w:val="PlaceholderText"/>
                <w:rFonts w:asciiTheme="minorHAnsi" w:hAnsiTheme="minorHAnsi"/>
              </w:rPr>
              <w:t>[Middle name]</w:t>
            </w:r>
          </w:p>
        </w:tc>
        <w:tc>
          <w:tcPr>
            <w:tcW w:w="2642" w:type="dxa"/>
            <w:shd w:val="clear" w:color="auto" w:fill="auto"/>
          </w:tcPr>
          <w:p w:rsidR="00B574C9" w:rsidRPr="00965973" w:rsidRDefault="006E0B4F" w:rsidP="007479E3">
            <w:pPr>
              <w:spacing w:after="0" w:line="240" w:lineRule="auto"/>
              <w:rPr>
                <w:rFonts w:asciiTheme="minorHAnsi" w:hAnsiTheme="minorHAnsi"/>
              </w:rPr>
            </w:pPr>
            <w:proofErr w:type="spellStart"/>
            <w:r w:rsidRPr="00965973">
              <w:rPr>
                <w:rFonts w:asciiTheme="minorHAnsi" w:hAnsiTheme="minorHAnsi"/>
                <w:i/>
                <w:sz w:val="24"/>
              </w:rPr>
              <w:t>Guédon</w:t>
            </w:r>
            <w:proofErr w:type="spellEnd"/>
          </w:p>
        </w:tc>
      </w:tr>
      <w:tr w:rsidR="007479E3" w:rsidRPr="00965973" w:rsidTr="007479E3">
        <w:trPr>
          <w:trHeight w:val="986"/>
        </w:trPr>
        <w:tc>
          <w:tcPr>
            <w:tcW w:w="491" w:type="dxa"/>
            <w:vMerge/>
            <w:shd w:val="clear" w:color="auto" w:fill="A6A6A6"/>
          </w:tcPr>
          <w:p w:rsidR="00B574C9" w:rsidRPr="00965973" w:rsidRDefault="00B574C9" w:rsidP="007479E3">
            <w:pPr>
              <w:spacing w:after="0" w:line="240" w:lineRule="auto"/>
              <w:jc w:val="center"/>
              <w:rPr>
                <w:rFonts w:asciiTheme="minorHAnsi" w:hAnsiTheme="minorHAnsi"/>
                <w:b/>
                <w:color w:val="FFFFFF"/>
              </w:rPr>
            </w:pPr>
          </w:p>
        </w:tc>
        <w:tc>
          <w:tcPr>
            <w:tcW w:w="8525" w:type="dxa"/>
            <w:gridSpan w:val="4"/>
            <w:shd w:val="clear" w:color="auto" w:fill="auto"/>
          </w:tcPr>
          <w:p w:rsidR="00B574C9" w:rsidRPr="00965973" w:rsidRDefault="00B574C9" w:rsidP="007479E3">
            <w:pPr>
              <w:spacing w:after="0" w:line="240" w:lineRule="auto"/>
              <w:rPr>
                <w:rFonts w:asciiTheme="minorHAnsi" w:hAnsiTheme="minorHAnsi"/>
              </w:rPr>
            </w:pPr>
            <w:r w:rsidRPr="00965973">
              <w:rPr>
                <w:rStyle w:val="PlaceholderText"/>
                <w:rFonts w:asciiTheme="minorHAnsi" w:hAnsiTheme="minorHAnsi"/>
              </w:rPr>
              <w:t>[Enter your biography]</w:t>
            </w:r>
          </w:p>
        </w:tc>
      </w:tr>
      <w:tr w:rsidR="007479E3" w:rsidRPr="00965973" w:rsidTr="007479E3">
        <w:trPr>
          <w:trHeight w:val="986"/>
        </w:trPr>
        <w:tc>
          <w:tcPr>
            <w:tcW w:w="491" w:type="dxa"/>
            <w:vMerge/>
            <w:shd w:val="clear" w:color="auto" w:fill="A6A6A6"/>
          </w:tcPr>
          <w:p w:rsidR="00B574C9" w:rsidRPr="00965973" w:rsidRDefault="00B574C9" w:rsidP="007479E3">
            <w:pPr>
              <w:spacing w:after="0" w:line="240" w:lineRule="auto"/>
              <w:jc w:val="center"/>
              <w:rPr>
                <w:rFonts w:asciiTheme="minorHAnsi" w:hAnsiTheme="minorHAnsi"/>
                <w:b/>
                <w:color w:val="FFFFFF"/>
              </w:rPr>
            </w:pPr>
          </w:p>
        </w:tc>
        <w:tc>
          <w:tcPr>
            <w:tcW w:w="8525" w:type="dxa"/>
            <w:gridSpan w:val="4"/>
            <w:shd w:val="clear" w:color="auto" w:fill="auto"/>
          </w:tcPr>
          <w:p w:rsidR="00B574C9" w:rsidRPr="00965973" w:rsidRDefault="006E0B4F" w:rsidP="007479E3">
            <w:pPr>
              <w:spacing w:after="0" w:line="240" w:lineRule="auto"/>
              <w:rPr>
                <w:rFonts w:asciiTheme="minorHAnsi" w:hAnsiTheme="minorHAnsi"/>
              </w:rPr>
            </w:pPr>
            <w:proofErr w:type="spellStart"/>
            <w:r w:rsidRPr="00965973">
              <w:rPr>
                <w:rFonts w:asciiTheme="minorHAnsi" w:hAnsiTheme="minorHAnsi"/>
                <w:i/>
                <w:sz w:val="24"/>
              </w:rPr>
              <w:t>Birkbeck</w:t>
            </w:r>
            <w:proofErr w:type="spellEnd"/>
            <w:r w:rsidRPr="00965973">
              <w:rPr>
                <w:rFonts w:asciiTheme="minorHAnsi" w:hAnsiTheme="minorHAnsi"/>
                <w:i/>
                <w:sz w:val="24"/>
              </w:rPr>
              <w:t xml:space="preserve"> College, London</w:t>
            </w:r>
          </w:p>
        </w:tc>
      </w:tr>
    </w:tbl>
    <w:p w:rsidR="003D3579" w:rsidRPr="00965973"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7479E3" w:rsidRPr="00965973" w:rsidTr="007479E3">
        <w:tc>
          <w:tcPr>
            <w:tcW w:w="9016" w:type="dxa"/>
            <w:shd w:val="clear" w:color="auto" w:fill="A6A6A6"/>
            <w:tcMar>
              <w:top w:w="113" w:type="dxa"/>
              <w:bottom w:w="113" w:type="dxa"/>
            </w:tcMar>
          </w:tcPr>
          <w:p w:rsidR="00244BB0" w:rsidRPr="00965973" w:rsidRDefault="00244BB0" w:rsidP="007479E3">
            <w:pPr>
              <w:spacing w:after="0" w:line="240" w:lineRule="auto"/>
              <w:jc w:val="center"/>
              <w:rPr>
                <w:rFonts w:asciiTheme="minorHAnsi" w:hAnsiTheme="minorHAnsi"/>
                <w:b/>
                <w:color w:val="FFFFFF"/>
              </w:rPr>
            </w:pPr>
            <w:r w:rsidRPr="00965973">
              <w:rPr>
                <w:rFonts w:asciiTheme="minorHAnsi" w:hAnsiTheme="minorHAnsi"/>
                <w:b/>
                <w:color w:val="FFFFFF"/>
              </w:rPr>
              <w:t>Your article</w:t>
            </w:r>
          </w:p>
        </w:tc>
      </w:tr>
      <w:tr w:rsidR="003F0D73" w:rsidRPr="00965973" w:rsidTr="007479E3">
        <w:tc>
          <w:tcPr>
            <w:tcW w:w="9016" w:type="dxa"/>
            <w:shd w:val="clear" w:color="auto" w:fill="auto"/>
            <w:tcMar>
              <w:top w:w="113" w:type="dxa"/>
              <w:bottom w:w="113" w:type="dxa"/>
            </w:tcMar>
          </w:tcPr>
          <w:p w:rsidR="003F0D73" w:rsidRPr="00965973" w:rsidRDefault="006E0B4F" w:rsidP="007479E3">
            <w:pPr>
              <w:spacing w:after="0" w:line="240" w:lineRule="auto"/>
              <w:rPr>
                <w:rFonts w:asciiTheme="minorHAnsi" w:hAnsiTheme="minorHAnsi"/>
                <w:b/>
              </w:rPr>
            </w:pPr>
            <w:r w:rsidRPr="00965973">
              <w:rPr>
                <w:rFonts w:asciiTheme="minorHAnsi" w:hAnsiTheme="minorHAnsi"/>
                <w:b/>
              </w:rPr>
              <w:t>Popular Front</w:t>
            </w:r>
          </w:p>
        </w:tc>
      </w:tr>
      <w:tr w:rsidR="00464699" w:rsidRPr="00965973" w:rsidTr="007479E3">
        <w:tc>
          <w:tcPr>
            <w:tcW w:w="9016" w:type="dxa"/>
            <w:shd w:val="clear" w:color="auto" w:fill="auto"/>
            <w:tcMar>
              <w:top w:w="113" w:type="dxa"/>
              <w:bottom w:w="113" w:type="dxa"/>
            </w:tcMar>
          </w:tcPr>
          <w:p w:rsidR="00464699" w:rsidRPr="00965973" w:rsidRDefault="00464699" w:rsidP="007479E3">
            <w:pPr>
              <w:spacing w:after="0" w:line="240" w:lineRule="auto"/>
              <w:rPr>
                <w:rFonts w:asciiTheme="minorHAnsi" w:hAnsiTheme="minorHAnsi"/>
              </w:rPr>
            </w:pPr>
            <w:r w:rsidRPr="00965973">
              <w:rPr>
                <w:rStyle w:val="PlaceholderText"/>
                <w:rFonts w:asciiTheme="minorHAnsi" w:hAnsiTheme="minorHAnsi"/>
                <w:b/>
              </w:rPr>
              <w:t xml:space="preserve">[Enter any </w:t>
            </w:r>
            <w:r w:rsidRPr="00965973">
              <w:rPr>
                <w:rStyle w:val="PlaceholderText"/>
                <w:rFonts w:asciiTheme="minorHAnsi" w:hAnsiTheme="minorHAnsi"/>
                <w:b/>
                <w:i/>
              </w:rPr>
              <w:t>variant forms</w:t>
            </w:r>
            <w:r w:rsidRPr="00965973">
              <w:rPr>
                <w:rStyle w:val="PlaceholderText"/>
                <w:rFonts w:asciiTheme="minorHAnsi" w:hAnsiTheme="minorHAnsi"/>
                <w:b/>
              </w:rPr>
              <w:t xml:space="preserve"> of your headword – OPTIONAL]</w:t>
            </w:r>
          </w:p>
        </w:tc>
      </w:tr>
      <w:tr w:rsidR="00E85A05" w:rsidRPr="00965973" w:rsidTr="007479E3">
        <w:tc>
          <w:tcPr>
            <w:tcW w:w="9016" w:type="dxa"/>
            <w:shd w:val="clear" w:color="auto" w:fill="auto"/>
            <w:tcMar>
              <w:top w:w="113" w:type="dxa"/>
              <w:bottom w:w="113" w:type="dxa"/>
            </w:tcMar>
          </w:tcPr>
          <w:p w:rsidR="00E85A05" w:rsidRPr="00965973" w:rsidRDefault="006E0B4F" w:rsidP="007479E3">
            <w:pPr>
              <w:spacing w:after="0" w:line="240" w:lineRule="auto"/>
              <w:rPr>
                <w:rFonts w:asciiTheme="minorHAnsi" w:hAnsiTheme="minorHAnsi"/>
              </w:rPr>
            </w:pPr>
            <w:r w:rsidRPr="00965973">
              <w:rPr>
                <w:rFonts w:asciiTheme="minorHAnsi" w:hAnsiTheme="minorHAnsi"/>
                <w:sz w:val="24"/>
              </w:rPr>
              <w:t xml:space="preserve">An alliance of left-wing movements in France, the Popular Front (Front </w:t>
            </w:r>
            <w:proofErr w:type="spellStart"/>
            <w:r w:rsidRPr="00965973">
              <w:rPr>
                <w:rFonts w:asciiTheme="minorHAnsi" w:hAnsiTheme="minorHAnsi"/>
                <w:sz w:val="24"/>
              </w:rPr>
              <w:t>Populaire</w:t>
            </w:r>
            <w:proofErr w:type="spellEnd"/>
            <w:r w:rsidRPr="00965973">
              <w:rPr>
                <w:rFonts w:asciiTheme="minorHAnsi" w:hAnsiTheme="minorHAnsi"/>
                <w:sz w:val="24"/>
              </w:rPr>
              <w:t xml:space="preserve">) won the May 1936 elections, leading to the first French government headed by a socialist Prime Minister, Léon Blum (1872-1950), from 5 June 1936 to 21 June 1937. After the anti-parliamentarian riots of 6 February 1934, which violently opposed fascist leagues to leftist organisations, the three main left-wing parties, Radical-Socialists, the </w:t>
            </w:r>
            <w:r w:rsidRPr="00965973">
              <w:rPr>
                <w:rFonts w:asciiTheme="minorHAnsi" w:hAnsiTheme="minorHAnsi"/>
                <w:i/>
                <w:iCs/>
                <w:sz w:val="24"/>
              </w:rPr>
              <w:t xml:space="preserve">Section </w:t>
            </w:r>
            <w:proofErr w:type="spellStart"/>
            <w:r w:rsidRPr="00965973">
              <w:rPr>
                <w:rFonts w:asciiTheme="minorHAnsi" w:hAnsiTheme="minorHAnsi"/>
                <w:i/>
                <w:iCs/>
                <w:sz w:val="24"/>
              </w:rPr>
              <w:t>française</w:t>
            </w:r>
            <w:proofErr w:type="spellEnd"/>
            <w:r w:rsidRPr="00965973">
              <w:rPr>
                <w:rFonts w:asciiTheme="minorHAnsi" w:hAnsiTheme="minorHAnsi"/>
                <w:i/>
                <w:iCs/>
                <w:sz w:val="24"/>
              </w:rPr>
              <w:t xml:space="preserve"> de </w:t>
            </w:r>
            <w:proofErr w:type="spellStart"/>
            <w:r w:rsidRPr="00965973">
              <w:rPr>
                <w:rFonts w:asciiTheme="minorHAnsi" w:hAnsiTheme="minorHAnsi"/>
                <w:i/>
                <w:iCs/>
                <w:sz w:val="24"/>
              </w:rPr>
              <w:t>l’internationale</w:t>
            </w:r>
            <w:proofErr w:type="spellEnd"/>
            <w:r w:rsidRPr="00965973">
              <w:rPr>
                <w:rFonts w:asciiTheme="minorHAnsi" w:hAnsiTheme="minorHAnsi"/>
                <w:i/>
                <w:iCs/>
                <w:sz w:val="24"/>
              </w:rPr>
              <w:t xml:space="preserve"> </w:t>
            </w:r>
            <w:proofErr w:type="spellStart"/>
            <w:r w:rsidRPr="00965973">
              <w:rPr>
                <w:rFonts w:asciiTheme="minorHAnsi" w:hAnsiTheme="minorHAnsi"/>
                <w:i/>
                <w:iCs/>
                <w:sz w:val="24"/>
              </w:rPr>
              <w:t>ouvrière</w:t>
            </w:r>
            <w:proofErr w:type="spellEnd"/>
            <w:r w:rsidRPr="00965973">
              <w:rPr>
                <w:rFonts w:asciiTheme="minorHAnsi" w:hAnsiTheme="minorHAnsi"/>
                <w:sz w:val="24"/>
              </w:rPr>
              <w:t xml:space="preserve"> (SFIO, the French Section of the Workers’ International) and the </w:t>
            </w:r>
            <w:proofErr w:type="spellStart"/>
            <w:r w:rsidRPr="00965973">
              <w:rPr>
                <w:rFonts w:asciiTheme="minorHAnsi" w:hAnsiTheme="minorHAnsi"/>
                <w:i/>
                <w:iCs/>
                <w:sz w:val="24"/>
              </w:rPr>
              <w:t>Parti</w:t>
            </w:r>
            <w:proofErr w:type="spellEnd"/>
            <w:r w:rsidRPr="00965973">
              <w:rPr>
                <w:rFonts w:asciiTheme="minorHAnsi" w:hAnsiTheme="minorHAnsi"/>
                <w:i/>
                <w:iCs/>
                <w:sz w:val="24"/>
              </w:rPr>
              <w:t xml:space="preserve"> </w:t>
            </w:r>
            <w:proofErr w:type="spellStart"/>
            <w:r w:rsidRPr="00965973">
              <w:rPr>
                <w:rFonts w:asciiTheme="minorHAnsi" w:hAnsiTheme="minorHAnsi"/>
                <w:i/>
                <w:iCs/>
                <w:sz w:val="24"/>
              </w:rPr>
              <w:t>communiste</w:t>
            </w:r>
            <w:proofErr w:type="spellEnd"/>
            <w:r w:rsidRPr="00965973">
              <w:rPr>
                <w:rFonts w:asciiTheme="minorHAnsi" w:hAnsiTheme="minorHAnsi"/>
                <w:i/>
                <w:iCs/>
                <w:sz w:val="24"/>
              </w:rPr>
              <w:t xml:space="preserve"> </w:t>
            </w:r>
            <w:proofErr w:type="spellStart"/>
            <w:r w:rsidRPr="00965973">
              <w:rPr>
                <w:rFonts w:asciiTheme="minorHAnsi" w:hAnsiTheme="minorHAnsi"/>
                <w:i/>
                <w:iCs/>
                <w:sz w:val="24"/>
              </w:rPr>
              <w:t>français</w:t>
            </w:r>
            <w:proofErr w:type="spellEnd"/>
            <w:r w:rsidRPr="00965973">
              <w:rPr>
                <w:rFonts w:asciiTheme="minorHAnsi" w:hAnsiTheme="minorHAnsi"/>
                <w:sz w:val="24"/>
              </w:rPr>
              <w:t xml:space="preserve"> (PCF, French Communist Party) joined forces, giving way in 1935 to one unified group to counter the rise of fascism in France.</w:t>
            </w:r>
          </w:p>
        </w:tc>
      </w:tr>
      <w:tr w:rsidR="003F0D73" w:rsidRPr="00965973" w:rsidTr="007479E3">
        <w:tc>
          <w:tcPr>
            <w:tcW w:w="9016" w:type="dxa"/>
            <w:shd w:val="clear" w:color="auto" w:fill="auto"/>
            <w:tcMar>
              <w:top w:w="113" w:type="dxa"/>
              <w:bottom w:w="113" w:type="dxa"/>
            </w:tcMar>
          </w:tcPr>
          <w:p w:rsidR="006E0B4F" w:rsidRPr="00965973" w:rsidRDefault="006E0B4F" w:rsidP="006E0B4F">
            <w:pPr>
              <w:spacing w:after="0" w:line="240" w:lineRule="auto"/>
              <w:contextualSpacing/>
              <w:rPr>
                <w:rFonts w:asciiTheme="minorHAnsi" w:hAnsiTheme="minorHAnsi"/>
                <w:sz w:val="24"/>
              </w:rPr>
            </w:pPr>
            <w:r w:rsidRPr="00965973">
              <w:rPr>
                <w:rFonts w:asciiTheme="minorHAnsi" w:hAnsiTheme="minorHAnsi"/>
                <w:sz w:val="24"/>
              </w:rPr>
              <w:t xml:space="preserve">An alliance of left-wing movements in France, the Popular Front (Front </w:t>
            </w:r>
            <w:proofErr w:type="spellStart"/>
            <w:r w:rsidRPr="00965973">
              <w:rPr>
                <w:rFonts w:asciiTheme="minorHAnsi" w:hAnsiTheme="minorHAnsi"/>
                <w:sz w:val="24"/>
              </w:rPr>
              <w:t>Populaire</w:t>
            </w:r>
            <w:proofErr w:type="spellEnd"/>
            <w:r w:rsidRPr="00965973">
              <w:rPr>
                <w:rFonts w:asciiTheme="minorHAnsi" w:hAnsiTheme="minorHAnsi"/>
                <w:sz w:val="24"/>
              </w:rPr>
              <w:t xml:space="preserve">) won the May 1936 elections, leading to the first French government headed by a socialist Prime Minister, Léon Blum (1872-1950), from 5 June 1936 to 21 June 1937. After the anti-parliamentarian riots of 6 February 1934, which violently opposed fascist leagues to leftist organisations, the three main left-wing parties, Radical-Socialists, the </w:t>
            </w:r>
            <w:r w:rsidRPr="00965973">
              <w:rPr>
                <w:rFonts w:asciiTheme="minorHAnsi" w:hAnsiTheme="minorHAnsi"/>
                <w:i/>
                <w:iCs/>
                <w:sz w:val="24"/>
              </w:rPr>
              <w:t xml:space="preserve">Section </w:t>
            </w:r>
            <w:proofErr w:type="spellStart"/>
            <w:r w:rsidRPr="00965973">
              <w:rPr>
                <w:rFonts w:asciiTheme="minorHAnsi" w:hAnsiTheme="minorHAnsi"/>
                <w:i/>
                <w:iCs/>
                <w:sz w:val="24"/>
              </w:rPr>
              <w:t>française</w:t>
            </w:r>
            <w:proofErr w:type="spellEnd"/>
            <w:r w:rsidRPr="00965973">
              <w:rPr>
                <w:rFonts w:asciiTheme="minorHAnsi" w:hAnsiTheme="minorHAnsi"/>
                <w:i/>
                <w:iCs/>
                <w:sz w:val="24"/>
              </w:rPr>
              <w:t xml:space="preserve"> de </w:t>
            </w:r>
            <w:proofErr w:type="spellStart"/>
            <w:r w:rsidRPr="00965973">
              <w:rPr>
                <w:rFonts w:asciiTheme="minorHAnsi" w:hAnsiTheme="minorHAnsi"/>
                <w:i/>
                <w:iCs/>
                <w:sz w:val="24"/>
              </w:rPr>
              <w:t>l’internationale</w:t>
            </w:r>
            <w:proofErr w:type="spellEnd"/>
            <w:r w:rsidRPr="00965973">
              <w:rPr>
                <w:rFonts w:asciiTheme="minorHAnsi" w:hAnsiTheme="minorHAnsi"/>
                <w:i/>
                <w:iCs/>
                <w:sz w:val="24"/>
              </w:rPr>
              <w:t xml:space="preserve"> </w:t>
            </w:r>
            <w:proofErr w:type="spellStart"/>
            <w:r w:rsidRPr="00965973">
              <w:rPr>
                <w:rFonts w:asciiTheme="minorHAnsi" w:hAnsiTheme="minorHAnsi"/>
                <w:i/>
                <w:iCs/>
                <w:sz w:val="24"/>
              </w:rPr>
              <w:t>ouvrière</w:t>
            </w:r>
            <w:proofErr w:type="spellEnd"/>
            <w:r w:rsidRPr="00965973">
              <w:rPr>
                <w:rFonts w:asciiTheme="minorHAnsi" w:hAnsiTheme="minorHAnsi"/>
                <w:sz w:val="24"/>
              </w:rPr>
              <w:t xml:space="preserve"> (SFIO, the French Section of the Workers’ International) and the </w:t>
            </w:r>
            <w:proofErr w:type="spellStart"/>
            <w:r w:rsidRPr="00965973">
              <w:rPr>
                <w:rFonts w:asciiTheme="minorHAnsi" w:hAnsiTheme="minorHAnsi"/>
                <w:i/>
                <w:iCs/>
                <w:sz w:val="24"/>
              </w:rPr>
              <w:t>Parti</w:t>
            </w:r>
            <w:proofErr w:type="spellEnd"/>
            <w:r w:rsidRPr="00965973">
              <w:rPr>
                <w:rFonts w:asciiTheme="minorHAnsi" w:hAnsiTheme="minorHAnsi"/>
                <w:i/>
                <w:iCs/>
                <w:sz w:val="24"/>
              </w:rPr>
              <w:t xml:space="preserve"> </w:t>
            </w:r>
            <w:proofErr w:type="spellStart"/>
            <w:r w:rsidRPr="00965973">
              <w:rPr>
                <w:rFonts w:asciiTheme="minorHAnsi" w:hAnsiTheme="minorHAnsi"/>
                <w:i/>
                <w:iCs/>
                <w:sz w:val="24"/>
              </w:rPr>
              <w:t>communiste</w:t>
            </w:r>
            <w:proofErr w:type="spellEnd"/>
            <w:r w:rsidRPr="00965973">
              <w:rPr>
                <w:rFonts w:asciiTheme="minorHAnsi" w:hAnsiTheme="minorHAnsi"/>
                <w:i/>
                <w:iCs/>
                <w:sz w:val="24"/>
              </w:rPr>
              <w:t xml:space="preserve"> </w:t>
            </w:r>
            <w:proofErr w:type="spellStart"/>
            <w:r w:rsidRPr="00965973">
              <w:rPr>
                <w:rFonts w:asciiTheme="minorHAnsi" w:hAnsiTheme="minorHAnsi"/>
                <w:i/>
                <w:iCs/>
                <w:sz w:val="24"/>
              </w:rPr>
              <w:t>français</w:t>
            </w:r>
            <w:proofErr w:type="spellEnd"/>
            <w:r w:rsidRPr="00965973">
              <w:rPr>
                <w:rFonts w:asciiTheme="minorHAnsi" w:hAnsiTheme="minorHAnsi"/>
                <w:sz w:val="24"/>
              </w:rPr>
              <w:t xml:space="preserve"> (PCF, French Communist Party) joined forces, giving way in 1935 to one unified group to counter the rise of fascism in France. The PCF offered ‘support without participation’ to the government. In the summer of 1936, the Popular Front enacted important as well as symbolic measures, bringing about an atmosphere of euphoria in the working classes, immortalised in popular culture as the legendary ‘</w:t>
            </w:r>
            <w:proofErr w:type="spellStart"/>
            <w:r w:rsidRPr="00965973">
              <w:rPr>
                <w:rFonts w:asciiTheme="minorHAnsi" w:hAnsiTheme="minorHAnsi"/>
                <w:sz w:val="24"/>
              </w:rPr>
              <w:t>lendemains</w:t>
            </w:r>
            <w:proofErr w:type="spellEnd"/>
            <w:r w:rsidRPr="00965973">
              <w:rPr>
                <w:rFonts w:asciiTheme="minorHAnsi" w:hAnsiTheme="minorHAnsi"/>
                <w:sz w:val="24"/>
              </w:rPr>
              <w:t xml:space="preserve"> qui </w:t>
            </w:r>
            <w:proofErr w:type="spellStart"/>
            <w:r w:rsidRPr="00965973">
              <w:rPr>
                <w:rFonts w:asciiTheme="minorHAnsi" w:hAnsiTheme="minorHAnsi"/>
                <w:sz w:val="24"/>
              </w:rPr>
              <w:t>chantent</w:t>
            </w:r>
            <w:proofErr w:type="spellEnd"/>
            <w:r w:rsidRPr="00965973">
              <w:rPr>
                <w:rFonts w:asciiTheme="minorHAnsi" w:hAnsiTheme="minorHAnsi"/>
                <w:sz w:val="24"/>
              </w:rPr>
              <w:t xml:space="preserve">’ or ‘singing tomorrows’ (see </w:t>
            </w:r>
            <w:proofErr w:type="spellStart"/>
            <w:r w:rsidRPr="00965973">
              <w:rPr>
                <w:rFonts w:asciiTheme="minorHAnsi" w:hAnsiTheme="minorHAnsi"/>
                <w:sz w:val="24"/>
              </w:rPr>
              <w:t>Tartakowsky</w:t>
            </w:r>
            <w:proofErr w:type="spellEnd"/>
            <w:r w:rsidRPr="00965973">
              <w:rPr>
                <w:rFonts w:asciiTheme="minorHAnsi" w:hAnsiTheme="minorHAnsi"/>
                <w:sz w:val="24"/>
              </w:rPr>
              <w:t xml:space="preserve"> and Willard). The </w:t>
            </w:r>
            <w:proofErr w:type="spellStart"/>
            <w:r w:rsidRPr="00965973">
              <w:rPr>
                <w:rFonts w:asciiTheme="minorHAnsi" w:hAnsiTheme="minorHAnsi"/>
                <w:sz w:val="24"/>
              </w:rPr>
              <w:t>Matignon</w:t>
            </w:r>
            <w:proofErr w:type="spellEnd"/>
            <w:r w:rsidRPr="00965973">
              <w:rPr>
                <w:rFonts w:asciiTheme="minorHAnsi" w:hAnsiTheme="minorHAnsi"/>
                <w:sz w:val="24"/>
              </w:rPr>
              <w:t xml:space="preserve"> Accords aimed at improving the workers’ conditions (enforcing twelve days of paid annual leave or ‘</w:t>
            </w:r>
            <w:proofErr w:type="spellStart"/>
            <w:r w:rsidRPr="00965973">
              <w:rPr>
                <w:rFonts w:asciiTheme="minorHAnsi" w:hAnsiTheme="minorHAnsi"/>
                <w:sz w:val="24"/>
              </w:rPr>
              <w:t>congés</w:t>
            </w:r>
            <w:proofErr w:type="spellEnd"/>
            <w:r w:rsidRPr="00965973">
              <w:rPr>
                <w:rFonts w:asciiTheme="minorHAnsi" w:hAnsiTheme="minorHAnsi"/>
                <w:sz w:val="24"/>
              </w:rPr>
              <w:t xml:space="preserve"> </w:t>
            </w:r>
            <w:proofErr w:type="spellStart"/>
            <w:r w:rsidRPr="00965973">
              <w:rPr>
                <w:rFonts w:asciiTheme="minorHAnsi" w:hAnsiTheme="minorHAnsi"/>
                <w:sz w:val="24"/>
              </w:rPr>
              <w:t>payés</w:t>
            </w:r>
            <w:proofErr w:type="spellEnd"/>
            <w:r w:rsidRPr="00965973">
              <w:rPr>
                <w:rFonts w:asciiTheme="minorHAnsi" w:hAnsiTheme="minorHAnsi"/>
                <w:sz w:val="24"/>
              </w:rPr>
              <w:t xml:space="preserve">’ and the forty-hour working week) and at giving greater access to public education (school was made compulsory until age fourteen and secondary </w:t>
            </w:r>
            <w:r w:rsidRPr="00965973">
              <w:rPr>
                <w:rFonts w:asciiTheme="minorHAnsi" w:hAnsiTheme="minorHAnsi"/>
                <w:sz w:val="24"/>
              </w:rPr>
              <w:t>education free for all pupils).</w:t>
            </w:r>
          </w:p>
          <w:p w:rsidR="006E0B4F" w:rsidRPr="00965973" w:rsidRDefault="006E0B4F" w:rsidP="006E0B4F">
            <w:pPr>
              <w:spacing w:after="0" w:line="240" w:lineRule="auto"/>
              <w:contextualSpacing/>
              <w:rPr>
                <w:rFonts w:asciiTheme="minorHAnsi" w:hAnsiTheme="minorHAnsi"/>
                <w:sz w:val="24"/>
              </w:rPr>
            </w:pPr>
          </w:p>
          <w:p w:rsidR="006E0B4F" w:rsidRPr="00965973" w:rsidRDefault="006E0B4F" w:rsidP="006E0B4F">
            <w:pPr>
              <w:spacing w:after="0" w:line="240" w:lineRule="auto"/>
              <w:contextualSpacing/>
              <w:rPr>
                <w:rFonts w:asciiTheme="minorHAnsi" w:hAnsiTheme="minorHAnsi"/>
                <w:sz w:val="24"/>
              </w:rPr>
            </w:pPr>
            <w:r w:rsidRPr="00965973">
              <w:rPr>
                <w:rFonts w:asciiTheme="minorHAnsi" w:hAnsiTheme="minorHAnsi"/>
                <w:sz w:val="24"/>
              </w:rPr>
              <w:t xml:space="preserve">Further to these, the Popular Front is also a crucial landmark in twentieth-century French history for an unprecedented attention to popular culture as well as for its forward-looking sports and health policy. Léon Blum created a Sports and Leisure secretariat under the authority of the Ministry of Public Health with </w:t>
            </w:r>
            <w:proofErr w:type="spellStart"/>
            <w:r w:rsidRPr="00965973">
              <w:rPr>
                <w:rFonts w:asciiTheme="minorHAnsi" w:hAnsiTheme="minorHAnsi"/>
                <w:sz w:val="24"/>
              </w:rPr>
              <w:t>Léo</w:t>
            </w:r>
            <w:proofErr w:type="spellEnd"/>
            <w:r w:rsidRPr="00965973">
              <w:rPr>
                <w:rFonts w:asciiTheme="minorHAnsi" w:hAnsiTheme="minorHAnsi"/>
                <w:sz w:val="24"/>
              </w:rPr>
              <w:t xml:space="preserve"> Lagrange (1900-1940) at its head. Lagrange arranged discounted rail trips and hotel accommodations (including youth hostels) on a massive scale for the summer, opening beach resorts to the great majority </w:t>
            </w:r>
            <w:r w:rsidRPr="00965973">
              <w:rPr>
                <w:rFonts w:asciiTheme="minorHAnsi" w:hAnsiTheme="minorHAnsi"/>
                <w:sz w:val="24"/>
              </w:rPr>
              <w:lastRenderedPageBreak/>
              <w:t xml:space="preserve">of the French population until then unable to enjoy leisure and tourism facilities, which had been reserved for the privileged elite for decades. The government generously funded </w:t>
            </w:r>
            <w:proofErr w:type="spellStart"/>
            <w:r w:rsidRPr="00965973">
              <w:rPr>
                <w:rFonts w:asciiTheme="minorHAnsi" w:hAnsiTheme="minorHAnsi"/>
                <w:sz w:val="24"/>
              </w:rPr>
              <w:t>Firmin</w:t>
            </w:r>
            <w:proofErr w:type="spellEnd"/>
            <w:r w:rsidRPr="00965973">
              <w:rPr>
                <w:rFonts w:asciiTheme="minorHAnsi" w:hAnsiTheme="minorHAnsi"/>
                <w:sz w:val="24"/>
              </w:rPr>
              <w:t xml:space="preserve"> </w:t>
            </w:r>
            <w:proofErr w:type="spellStart"/>
            <w:r w:rsidRPr="00965973">
              <w:rPr>
                <w:rFonts w:asciiTheme="minorHAnsi" w:hAnsiTheme="minorHAnsi"/>
                <w:sz w:val="24"/>
              </w:rPr>
              <w:t>Gémier</w:t>
            </w:r>
            <w:proofErr w:type="spellEnd"/>
            <w:r w:rsidRPr="00965973">
              <w:rPr>
                <w:rFonts w:asciiTheme="minorHAnsi" w:hAnsiTheme="minorHAnsi"/>
                <w:sz w:val="24"/>
              </w:rPr>
              <w:t xml:space="preserve"> (1865-1933), champion of the ‘popular theatre’, whilst the film group </w:t>
            </w:r>
            <w:proofErr w:type="spellStart"/>
            <w:r w:rsidRPr="00965973">
              <w:rPr>
                <w:rFonts w:asciiTheme="minorHAnsi" w:hAnsiTheme="minorHAnsi"/>
                <w:sz w:val="24"/>
              </w:rPr>
              <w:t>Ciné-Liberté</w:t>
            </w:r>
            <w:proofErr w:type="spellEnd"/>
            <w:r w:rsidRPr="00965973">
              <w:rPr>
                <w:rFonts w:asciiTheme="minorHAnsi" w:hAnsiTheme="minorHAnsi"/>
                <w:sz w:val="24"/>
              </w:rPr>
              <w:t xml:space="preserve"> was set up to promote the reformist politics of the Popular Front, enlisting film director Jean Renoir (1894-1979) as a key player. Well-known for his progressive and innovative films – </w:t>
            </w:r>
            <w:r w:rsidRPr="00965973">
              <w:rPr>
                <w:rFonts w:asciiTheme="minorHAnsi" w:hAnsiTheme="minorHAnsi"/>
                <w:i/>
                <w:sz w:val="24"/>
              </w:rPr>
              <w:t>Le</w:t>
            </w:r>
            <w:r w:rsidRPr="00965973">
              <w:rPr>
                <w:rFonts w:asciiTheme="minorHAnsi" w:hAnsiTheme="minorHAnsi"/>
                <w:sz w:val="24"/>
              </w:rPr>
              <w:t xml:space="preserve"> </w:t>
            </w:r>
            <w:r w:rsidRPr="00965973">
              <w:rPr>
                <w:rFonts w:asciiTheme="minorHAnsi" w:hAnsiTheme="minorHAnsi"/>
                <w:i/>
                <w:iCs/>
                <w:sz w:val="24"/>
              </w:rPr>
              <w:t>Crime de Monsieur Lange</w:t>
            </w:r>
            <w:r w:rsidRPr="00965973">
              <w:rPr>
                <w:rFonts w:asciiTheme="minorHAnsi" w:hAnsiTheme="minorHAnsi"/>
                <w:sz w:val="24"/>
              </w:rPr>
              <w:t xml:space="preserve"> (1936; </w:t>
            </w:r>
            <w:r w:rsidRPr="00965973">
              <w:rPr>
                <w:rFonts w:asciiTheme="minorHAnsi" w:hAnsiTheme="minorHAnsi"/>
                <w:i/>
                <w:sz w:val="24"/>
              </w:rPr>
              <w:t>The Crime of Monsieur Lange</w:t>
            </w:r>
            <w:r w:rsidRPr="00965973">
              <w:rPr>
                <w:rFonts w:asciiTheme="minorHAnsi" w:hAnsiTheme="minorHAnsi"/>
                <w:sz w:val="24"/>
              </w:rPr>
              <w:t xml:space="preserve">) and </w:t>
            </w:r>
            <w:proofErr w:type="spellStart"/>
            <w:r w:rsidRPr="00965973">
              <w:rPr>
                <w:rFonts w:asciiTheme="minorHAnsi" w:hAnsiTheme="minorHAnsi"/>
                <w:i/>
                <w:iCs/>
                <w:sz w:val="24"/>
              </w:rPr>
              <w:t>Une</w:t>
            </w:r>
            <w:proofErr w:type="spellEnd"/>
            <w:r w:rsidRPr="00965973">
              <w:rPr>
                <w:rFonts w:asciiTheme="minorHAnsi" w:hAnsiTheme="minorHAnsi"/>
                <w:i/>
                <w:iCs/>
                <w:sz w:val="24"/>
              </w:rPr>
              <w:t xml:space="preserve"> </w:t>
            </w:r>
            <w:proofErr w:type="spellStart"/>
            <w:r w:rsidRPr="00965973">
              <w:rPr>
                <w:rFonts w:asciiTheme="minorHAnsi" w:hAnsiTheme="minorHAnsi"/>
                <w:i/>
                <w:iCs/>
                <w:sz w:val="24"/>
              </w:rPr>
              <w:t>Partie</w:t>
            </w:r>
            <w:proofErr w:type="spellEnd"/>
            <w:r w:rsidRPr="00965973">
              <w:rPr>
                <w:rFonts w:asciiTheme="minorHAnsi" w:hAnsiTheme="minorHAnsi"/>
                <w:i/>
                <w:iCs/>
                <w:sz w:val="24"/>
              </w:rPr>
              <w:t xml:space="preserve"> de </w:t>
            </w:r>
            <w:proofErr w:type="spellStart"/>
            <w:r w:rsidRPr="00965973">
              <w:rPr>
                <w:rFonts w:asciiTheme="minorHAnsi" w:hAnsiTheme="minorHAnsi"/>
                <w:i/>
                <w:iCs/>
                <w:sz w:val="24"/>
              </w:rPr>
              <w:t>campagne</w:t>
            </w:r>
            <w:proofErr w:type="spellEnd"/>
            <w:r w:rsidRPr="00965973">
              <w:rPr>
                <w:rFonts w:asciiTheme="minorHAnsi" w:hAnsiTheme="minorHAnsi"/>
                <w:sz w:val="24"/>
              </w:rPr>
              <w:t xml:space="preserve"> (1936; </w:t>
            </w:r>
            <w:r w:rsidRPr="00965973">
              <w:rPr>
                <w:rFonts w:asciiTheme="minorHAnsi" w:hAnsiTheme="minorHAnsi"/>
                <w:i/>
                <w:sz w:val="24"/>
              </w:rPr>
              <w:t>A Day in the Country</w:t>
            </w:r>
            <w:r w:rsidRPr="00965973">
              <w:rPr>
                <w:rFonts w:asciiTheme="minorHAnsi" w:hAnsiTheme="minorHAnsi"/>
                <w:sz w:val="24"/>
              </w:rPr>
              <w:t xml:space="preserve">), which encapsulated the reformist spirit while reaching out to popular audiences – Renoir was chosen by the collaborative venue </w:t>
            </w:r>
            <w:proofErr w:type="spellStart"/>
            <w:r w:rsidRPr="00965973">
              <w:rPr>
                <w:rFonts w:asciiTheme="minorHAnsi" w:hAnsiTheme="minorHAnsi"/>
                <w:sz w:val="24"/>
              </w:rPr>
              <w:t>Ciné-Liberté</w:t>
            </w:r>
            <w:proofErr w:type="spellEnd"/>
            <w:r w:rsidRPr="00965973">
              <w:rPr>
                <w:rFonts w:asciiTheme="minorHAnsi" w:hAnsiTheme="minorHAnsi"/>
                <w:sz w:val="24"/>
              </w:rPr>
              <w:t xml:space="preserve"> to direct </w:t>
            </w:r>
            <w:r w:rsidRPr="00965973">
              <w:rPr>
                <w:rFonts w:asciiTheme="minorHAnsi" w:hAnsiTheme="minorHAnsi"/>
                <w:i/>
                <w:sz w:val="24"/>
              </w:rPr>
              <w:t xml:space="preserve">La vie </w:t>
            </w:r>
            <w:proofErr w:type="spellStart"/>
            <w:r w:rsidRPr="00965973">
              <w:rPr>
                <w:rFonts w:asciiTheme="minorHAnsi" w:hAnsiTheme="minorHAnsi"/>
                <w:i/>
                <w:sz w:val="24"/>
              </w:rPr>
              <w:t>est</w:t>
            </w:r>
            <w:proofErr w:type="spellEnd"/>
            <w:r w:rsidRPr="00965973">
              <w:rPr>
                <w:rFonts w:asciiTheme="minorHAnsi" w:hAnsiTheme="minorHAnsi"/>
                <w:i/>
                <w:sz w:val="24"/>
              </w:rPr>
              <w:t xml:space="preserve"> à nous</w:t>
            </w:r>
            <w:r w:rsidRPr="00965973">
              <w:rPr>
                <w:rFonts w:asciiTheme="minorHAnsi" w:hAnsiTheme="minorHAnsi"/>
                <w:sz w:val="24"/>
              </w:rPr>
              <w:t xml:space="preserve"> (1936; </w:t>
            </w:r>
            <w:r w:rsidRPr="00965973">
              <w:rPr>
                <w:rFonts w:asciiTheme="minorHAnsi" w:hAnsiTheme="minorHAnsi"/>
                <w:i/>
                <w:sz w:val="24"/>
              </w:rPr>
              <w:t>Life Belongs to Us</w:t>
            </w:r>
            <w:r w:rsidRPr="00965973">
              <w:rPr>
                <w:rFonts w:asciiTheme="minorHAnsi" w:hAnsiTheme="minorHAnsi"/>
                <w:sz w:val="24"/>
              </w:rPr>
              <w:t xml:space="preserve">). This more directly ideologically committed cinematic venture was funded by the PCF and conceived of as a political instrument to support the Popular Front’s election campaign. Such use of cinema in the political arena was unprecedented; after the film’s success, </w:t>
            </w:r>
            <w:proofErr w:type="spellStart"/>
            <w:r w:rsidRPr="00965973">
              <w:rPr>
                <w:rFonts w:asciiTheme="minorHAnsi" w:hAnsiTheme="minorHAnsi"/>
                <w:sz w:val="24"/>
              </w:rPr>
              <w:t>Ciné-Liberté</w:t>
            </w:r>
            <w:proofErr w:type="spellEnd"/>
            <w:r w:rsidRPr="00965973">
              <w:rPr>
                <w:rFonts w:asciiTheme="minorHAnsi" w:hAnsiTheme="minorHAnsi"/>
                <w:sz w:val="24"/>
              </w:rPr>
              <w:t xml:space="preserve"> commissioned Renoir for a second project, </w:t>
            </w:r>
            <w:r w:rsidRPr="00965973">
              <w:rPr>
                <w:rFonts w:asciiTheme="minorHAnsi" w:hAnsiTheme="minorHAnsi"/>
                <w:i/>
                <w:sz w:val="24"/>
              </w:rPr>
              <w:t>La Marseillaise,</w:t>
            </w:r>
            <w:r w:rsidRPr="00965973">
              <w:rPr>
                <w:rFonts w:asciiTheme="minorHAnsi" w:hAnsiTheme="minorHAnsi"/>
                <w:sz w:val="24"/>
              </w:rPr>
              <w:t xml:space="preserve"> to be released on May 1, 1937, for the Paris Exposition opening but actually released in 1938 after the fall of the government, recapturing the French Revolution heritage as a rally symbol for the Popular Front electorate. The Popular Front left a reform of copyright legislation unfinished, with pioneering notions of public domain, considering authors as ‘intellectual workers’ and no longer ‘owners’.</w:t>
            </w:r>
          </w:p>
          <w:p w:rsidR="006E0B4F" w:rsidRPr="00965973" w:rsidRDefault="006E0B4F" w:rsidP="006E0B4F">
            <w:pPr>
              <w:spacing w:after="0" w:line="240" w:lineRule="auto"/>
              <w:contextualSpacing/>
              <w:rPr>
                <w:rFonts w:asciiTheme="minorHAnsi" w:hAnsiTheme="minorHAnsi"/>
                <w:sz w:val="24"/>
              </w:rPr>
            </w:pPr>
          </w:p>
          <w:p w:rsidR="003F0D73" w:rsidRPr="00965973" w:rsidRDefault="006E0B4F" w:rsidP="007479E3">
            <w:pPr>
              <w:spacing w:after="0" w:line="240" w:lineRule="auto"/>
              <w:contextualSpacing/>
              <w:rPr>
                <w:rFonts w:asciiTheme="minorHAnsi" w:hAnsiTheme="minorHAnsi"/>
                <w:sz w:val="24"/>
              </w:rPr>
            </w:pPr>
            <w:r w:rsidRPr="00965973">
              <w:rPr>
                <w:rFonts w:asciiTheme="minorHAnsi" w:hAnsiTheme="minorHAnsi"/>
                <w:sz w:val="24"/>
              </w:rPr>
              <w:t>By allowing workers to participate in leisure and cultural activities, the Popular Front upheld ideals of personal fulfilment and social progress through health, education and culture. Léon Blum’s first government was overthrown after a year by more mildly liberal and compromising forces, the Radical-Socialists – yet, however short-lived, the Popular Front offered in legacy a social and cultural model to aspire to, realised only partially after World War II.</w:t>
            </w:r>
          </w:p>
          <w:p w:rsidR="001A3A66" w:rsidRPr="00965973" w:rsidRDefault="001A3A66" w:rsidP="007479E3">
            <w:pPr>
              <w:spacing w:after="0" w:line="240" w:lineRule="auto"/>
              <w:contextualSpacing/>
              <w:rPr>
                <w:rFonts w:asciiTheme="minorHAnsi" w:hAnsiTheme="minorHAnsi"/>
                <w:sz w:val="24"/>
              </w:rPr>
            </w:pPr>
          </w:p>
          <w:p w:rsidR="001A3A66" w:rsidRPr="00965973" w:rsidRDefault="001A3A66" w:rsidP="001A3A66">
            <w:pPr>
              <w:spacing w:after="0" w:line="240" w:lineRule="auto"/>
              <w:contextualSpacing/>
              <w:rPr>
                <w:rFonts w:asciiTheme="minorHAnsi" w:hAnsiTheme="minorHAnsi"/>
                <w:b/>
                <w:sz w:val="24"/>
                <w:lang w:val="es-ES"/>
              </w:rPr>
            </w:pPr>
            <w:proofErr w:type="spellStart"/>
            <w:r w:rsidRPr="00965973">
              <w:rPr>
                <w:rFonts w:asciiTheme="minorHAnsi" w:hAnsiTheme="minorHAnsi"/>
                <w:b/>
                <w:sz w:val="24"/>
                <w:lang w:val="es-ES"/>
              </w:rPr>
              <w:t>Paratextual</w:t>
            </w:r>
            <w:proofErr w:type="spellEnd"/>
            <w:r w:rsidRPr="00965973">
              <w:rPr>
                <w:rFonts w:asciiTheme="minorHAnsi" w:hAnsiTheme="minorHAnsi"/>
                <w:b/>
                <w:sz w:val="24"/>
                <w:lang w:val="es-ES"/>
              </w:rPr>
              <w:t xml:space="preserve"> material</w:t>
            </w:r>
          </w:p>
          <w:p w:rsidR="001A3A66" w:rsidRPr="00965973" w:rsidRDefault="001A3A66" w:rsidP="001A3A66">
            <w:pPr>
              <w:spacing w:after="0" w:line="240" w:lineRule="auto"/>
              <w:contextualSpacing/>
              <w:rPr>
                <w:rFonts w:asciiTheme="minorHAnsi" w:hAnsiTheme="minorHAnsi"/>
                <w:sz w:val="24"/>
                <w:lang w:val="es-ES"/>
              </w:rPr>
            </w:pPr>
            <w:hyperlink r:id="rId8" w:history="1">
              <w:r w:rsidRPr="00965973">
                <w:rPr>
                  <w:rStyle w:val="Hyperlink"/>
                  <w:rFonts w:asciiTheme="minorHAnsi" w:hAnsiTheme="minorHAnsi"/>
                  <w:sz w:val="24"/>
                  <w:lang w:val="es-ES"/>
                </w:rPr>
                <w:t>http://gallica.bnf.fr/ark:/12148/btv1b9017934n</w:t>
              </w:r>
            </w:hyperlink>
          </w:p>
          <w:p w:rsidR="001A3A66" w:rsidRPr="00965973" w:rsidRDefault="001A3A66" w:rsidP="001A3A66">
            <w:pPr>
              <w:spacing w:after="0" w:line="240" w:lineRule="auto"/>
              <w:contextualSpacing/>
              <w:rPr>
                <w:rFonts w:asciiTheme="minorHAnsi" w:hAnsiTheme="minorHAnsi"/>
                <w:sz w:val="24"/>
                <w:lang w:val="es-ES"/>
              </w:rPr>
            </w:pPr>
            <w:hyperlink r:id="rId9" w:history="1">
              <w:r w:rsidRPr="00965973">
                <w:rPr>
                  <w:rStyle w:val="Hyperlink"/>
                  <w:rFonts w:asciiTheme="minorHAnsi" w:hAnsiTheme="minorHAnsi"/>
                  <w:sz w:val="24"/>
                  <w:lang w:val="es-ES"/>
                </w:rPr>
                <w:t>http://gallica.bnf.fr/ark:/12148/btv1b90279286</w:t>
              </w:r>
            </w:hyperlink>
          </w:p>
          <w:p w:rsidR="001A3A66" w:rsidRPr="00965973" w:rsidRDefault="001A3A66" w:rsidP="001A3A66">
            <w:pPr>
              <w:spacing w:after="0" w:line="240" w:lineRule="auto"/>
              <w:contextualSpacing/>
              <w:rPr>
                <w:rFonts w:asciiTheme="minorHAnsi" w:hAnsiTheme="minorHAnsi"/>
                <w:sz w:val="24"/>
                <w:lang w:val="es-ES"/>
              </w:rPr>
            </w:pPr>
            <w:hyperlink r:id="rId10" w:history="1">
              <w:r w:rsidRPr="00965973">
                <w:rPr>
                  <w:rStyle w:val="Hyperlink"/>
                  <w:rFonts w:asciiTheme="minorHAnsi" w:hAnsiTheme="minorHAnsi"/>
                  <w:sz w:val="24"/>
                  <w:lang w:val="es-ES"/>
                </w:rPr>
                <w:t>http://gallica.bnf.fr/ark:/12148/btv1b9027910h.r=Front+populaire.langFR</w:t>
              </w:r>
            </w:hyperlink>
          </w:p>
          <w:p w:rsidR="001A3A66" w:rsidRPr="00965973" w:rsidRDefault="001A3A66" w:rsidP="001A3A66">
            <w:pPr>
              <w:spacing w:after="0" w:line="240" w:lineRule="auto"/>
              <w:contextualSpacing/>
              <w:rPr>
                <w:rFonts w:asciiTheme="minorHAnsi" w:hAnsiTheme="minorHAnsi"/>
                <w:sz w:val="24"/>
                <w:lang w:val="es-ES"/>
              </w:rPr>
            </w:pPr>
            <w:hyperlink r:id="rId11" w:history="1">
              <w:r w:rsidRPr="00965973">
                <w:rPr>
                  <w:rStyle w:val="Hyperlink"/>
                  <w:rFonts w:asciiTheme="minorHAnsi" w:hAnsiTheme="minorHAnsi"/>
                  <w:sz w:val="24"/>
                  <w:lang w:val="es-ES"/>
                </w:rPr>
                <w:t>http://gallica.bnf.fr/ark:/12148/btv1b90282320.r=Front+populaire.langFR</w:t>
              </w:r>
            </w:hyperlink>
          </w:p>
          <w:p w:rsidR="001A3A66" w:rsidRPr="00965973" w:rsidRDefault="001A3A66" w:rsidP="001A3A66">
            <w:pPr>
              <w:spacing w:after="0" w:line="240" w:lineRule="auto"/>
              <w:contextualSpacing/>
              <w:rPr>
                <w:rFonts w:asciiTheme="minorHAnsi" w:hAnsiTheme="minorHAnsi"/>
                <w:sz w:val="24"/>
                <w:lang w:val="es-ES"/>
              </w:rPr>
            </w:pPr>
            <w:hyperlink r:id="rId12" w:history="1">
              <w:r w:rsidRPr="00965973">
                <w:rPr>
                  <w:rStyle w:val="Hyperlink"/>
                  <w:rFonts w:asciiTheme="minorHAnsi" w:hAnsiTheme="minorHAnsi"/>
                  <w:sz w:val="24"/>
                  <w:lang w:val="es-ES"/>
                </w:rPr>
                <w:t>http://gallica.bnf.fr/ark:/12148/btv1b9017837j.r=Front+populaire.langFR</w:t>
              </w:r>
            </w:hyperlink>
          </w:p>
        </w:tc>
      </w:tr>
      <w:tr w:rsidR="003235A7" w:rsidRPr="00965973" w:rsidTr="007479E3">
        <w:tc>
          <w:tcPr>
            <w:tcW w:w="9016" w:type="dxa"/>
            <w:shd w:val="clear" w:color="auto" w:fill="auto"/>
          </w:tcPr>
          <w:p w:rsidR="003235A7" w:rsidRPr="00965973" w:rsidRDefault="003235A7" w:rsidP="007479E3">
            <w:pPr>
              <w:spacing w:after="0" w:line="240" w:lineRule="auto"/>
              <w:rPr>
                <w:rFonts w:asciiTheme="minorHAnsi" w:hAnsiTheme="minorHAnsi"/>
              </w:rPr>
            </w:pPr>
            <w:r w:rsidRPr="00965973">
              <w:rPr>
                <w:rFonts w:asciiTheme="minorHAnsi" w:hAnsiTheme="minorHAnsi"/>
                <w:u w:val="single"/>
              </w:rPr>
              <w:lastRenderedPageBreak/>
              <w:t>Further reading</w:t>
            </w:r>
            <w:r w:rsidRPr="00965973">
              <w:rPr>
                <w:rFonts w:asciiTheme="minorHAnsi" w:hAnsiTheme="minorHAnsi"/>
              </w:rPr>
              <w:t>:</w:t>
            </w:r>
          </w:p>
          <w:p w:rsidR="001A3A66" w:rsidRPr="00965973" w:rsidRDefault="007136C6" w:rsidP="00965973">
            <w:pPr>
              <w:spacing w:after="0" w:line="240" w:lineRule="auto"/>
              <w:contextualSpacing/>
              <w:rPr>
                <w:rFonts w:asciiTheme="minorHAnsi" w:hAnsiTheme="minorHAnsi"/>
                <w:sz w:val="24"/>
                <w:lang w:val="en-CA"/>
              </w:rPr>
            </w:pPr>
            <w:r w:rsidRPr="00965973">
              <w:rPr>
                <w:rFonts w:asciiTheme="minorHAnsi" w:hAnsiTheme="minorHAnsi"/>
                <w:noProof/>
                <w:sz w:val="24"/>
                <w:lang w:val="en-CA"/>
              </w:rPr>
              <w:t xml:space="preserve"> (Dudley and Ungar)</w:t>
            </w:r>
          </w:p>
          <w:p w:rsidR="001A3A66" w:rsidRPr="00965973" w:rsidRDefault="007136C6" w:rsidP="00965973">
            <w:pPr>
              <w:spacing w:after="0" w:line="240" w:lineRule="auto"/>
              <w:contextualSpacing/>
              <w:rPr>
                <w:rFonts w:asciiTheme="minorHAnsi" w:hAnsiTheme="minorHAnsi"/>
                <w:sz w:val="24"/>
              </w:rPr>
            </w:pPr>
            <w:r w:rsidRPr="00965973">
              <w:rPr>
                <w:rFonts w:asciiTheme="minorHAnsi" w:hAnsiTheme="minorHAnsi"/>
                <w:noProof/>
                <w:sz w:val="24"/>
                <w:lang w:val="en-CA"/>
              </w:rPr>
              <w:t xml:space="preserve"> (Reader and Vincendeau)</w:t>
            </w:r>
          </w:p>
          <w:p w:rsidR="001A3A66" w:rsidRPr="00965973" w:rsidRDefault="007136C6" w:rsidP="00965973">
            <w:pPr>
              <w:spacing w:after="0" w:line="240" w:lineRule="auto"/>
              <w:contextualSpacing/>
              <w:rPr>
                <w:rFonts w:asciiTheme="minorHAnsi" w:hAnsiTheme="minorHAnsi"/>
                <w:sz w:val="24"/>
              </w:rPr>
            </w:pPr>
            <w:r w:rsidRPr="00965973">
              <w:rPr>
                <w:rFonts w:asciiTheme="minorHAnsi" w:hAnsiTheme="minorHAnsi"/>
                <w:noProof/>
                <w:sz w:val="24"/>
                <w:lang w:val="en-CA"/>
              </w:rPr>
              <w:t xml:space="preserve"> (Tartakowsky and Willard)</w:t>
            </w:r>
          </w:p>
          <w:p w:rsidR="001A3A66" w:rsidRPr="00965973" w:rsidRDefault="00965973" w:rsidP="00965973">
            <w:pPr>
              <w:spacing w:after="0" w:line="240" w:lineRule="auto"/>
              <w:contextualSpacing/>
              <w:rPr>
                <w:rFonts w:asciiTheme="minorHAnsi" w:hAnsiTheme="minorHAnsi"/>
                <w:sz w:val="24"/>
                <w:lang w:val="fr-FR"/>
              </w:rPr>
            </w:pPr>
            <w:r w:rsidRPr="00965973">
              <w:rPr>
                <w:rFonts w:asciiTheme="minorHAnsi" w:hAnsiTheme="minorHAnsi"/>
                <w:noProof/>
                <w:sz w:val="24"/>
                <w:lang w:val="en-CA"/>
              </w:rPr>
              <w:t xml:space="preserve"> (Vigreux)</w:t>
            </w:r>
            <w:bookmarkStart w:id="0" w:name="_GoBack"/>
            <w:bookmarkEnd w:id="0"/>
          </w:p>
          <w:p w:rsidR="003235A7" w:rsidRPr="00965973" w:rsidRDefault="00965973" w:rsidP="00965973">
            <w:pPr>
              <w:spacing w:after="0" w:line="240" w:lineRule="auto"/>
              <w:rPr>
                <w:rFonts w:asciiTheme="minorHAnsi" w:hAnsiTheme="minorHAnsi"/>
              </w:rPr>
            </w:pPr>
            <w:r w:rsidRPr="00965973">
              <w:rPr>
                <w:rFonts w:asciiTheme="minorHAnsi" w:hAnsiTheme="minorHAnsi"/>
                <w:noProof/>
                <w:sz w:val="24"/>
                <w:lang w:val="en-CA"/>
              </w:rPr>
              <w:t xml:space="preserve"> (Winock)</w:t>
            </w:r>
          </w:p>
        </w:tc>
      </w:tr>
    </w:tbl>
    <w:p w:rsidR="00C27FAB" w:rsidRPr="00965973" w:rsidRDefault="00C27FAB" w:rsidP="00B33145">
      <w:pPr>
        <w:rPr>
          <w:rFonts w:asciiTheme="minorHAnsi" w:hAnsiTheme="minorHAnsi"/>
        </w:rPr>
      </w:pPr>
    </w:p>
    <w:sectPr w:rsidR="00C27FAB" w:rsidRPr="00965973">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8E4" w:rsidRDefault="00A308E4" w:rsidP="007A0D55">
      <w:pPr>
        <w:spacing w:after="0" w:line="240" w:lineRule="auto"/>
      </w:pPr>
      <w:r>
        <w:separator/>
      </w:r>
    </w:p>
  </w:endnote>
  <w:endnote w:type="continuationSeparator" w:id="0">
    <w:p w:rsidR="00A308E4" w:rsidRDefault="00A308E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8E4" w:rsidRDefault="00A308E4" w:rsidP="007A0D55">
      <w:pPr>
        <w:spacing w:after="0" w:line="240" w:lineRule="auto"/>
      </w:pPr>
      <w:r>
        <w:separator/>
      </w:r>
    </w:p>
  </w:footnote>
  <w:footnote w:type="continuationSeparator" w:id="0">
    <w:p w:rsidR="00A308E4" w:rsidRDefault="00A308E4"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7479E3">
      <w:rPr>
        <w:b/>
        <w:color w:val="7F7F7F"/>
      </w:rPr>
      <w:t>Taylor &amp; Francis</w:t>
    </w:r>
    <w:r w:rsidRPr="007479E3">
      <w:rPr>
        <w:color w:val="7F7F7F"/>
      </w:rPr>
      <w:t xml:space="preserve"> – </w:t>
    </w:r>
    <w:proofErr w:type="spellStart"/>
    <w:r w:rsidRPr="007479E3">
      <w:rPr>
        <w:i/>
        <w:color w:val="7F7F7F"/>
      </w:rPr>
      <w:t>Encyclopedia</w:t>
    </w:r>
    <w:proofErr w:type="spellEnd"/>
    <w:r w:rsidRPr="007479E3">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9E3"/>
    <w:rsid w:val="00032559"/>
    <w:rsid w:val="00052040"/>
    <w:rsid w:val="000B25AE"/>
    <w:rsid w:val="000B55AB"/>
    <w:rsid w:val="000D24DC"/>
    <w:rsid w:val="00101B2E"/>
    <w:rsid w:val="00116FA0"/>
    <w:rsid w:val="0015114C"/>
    <w:rsid w:val="001A21F3"/>
    <w:rsid w:val="001A2537"/>
    <w:rsid w:val="001A3A66"/>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E0B4F"/>
    <w:rsid w:val="007136C6"/>
    <w:rsid w:val="007411B9"/>
    <w:rsid w:val="007479E3"/>
    <w:rsid w:val="00780D95"/>
    <w:rsid w:val="00780DC7"/>
    <w:rsid w:val="007A0D55"/>
    <w:rsid w:val="007B3377"/>
    <w:rsid w:val="007E5F44"/>
    <w:rsid w:val="00821DE3"/>
    <w:rsid w:val="00846CE1"/>
    <w:rsid w:val="008A5B87"/>
    <w:rsid w:val="00922950"/>
    <w:rsid w:val="00965973"/>
    <w:rsid w:val="009A7264"/>
    <w:rsid w:val="009D1606"/>
    <w:rsid w:val="009E18A1"/>
    <w:rsid w:val="009E73D7"/>
    <w:rsid w:val="00A27D2C"/>
    <w:rsid w:val="00A308E4"/>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739169-3013-4881-BE6D-BAB81705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rsid w:val="001A3A66"/>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084169">
      <w:bodyDiv w:val="1"/>
      <w:marLeft w:val="0"/>
      <w:marRight w:val="0"/>
      <w:marTop w:val="0"/>
      <w:marBottom w:val="0"/>
      <w:divBdr>
        <w:top w:val="none" w:sz="0" w:space="0" w:color="auto"/>
        <w:left w:val="none" w:sz="0" w:space="0" w:color="auto"/>
        <w:bottom w:val="none" w:sz="0" w:space="0" w:color="auto"/>
        <w:right w:val="none" w:sz="0" w:space="0" w:color="auto"/>
      </w:divBdr>
    </w:div>
    <w:div w:id="717585651">
      <w:bodyDiv w:val="1"/>
      <w:marLeft w:val="0"/>
      <w:marRight w:val="0"/>
      <w:marTop w:val="0"/>
      <w:marBottom w:val="0"/>
      <w:divBdr>
        <w:top w:val="none" w:sz="0" w:space="0" w:color="auto"/>
        <w:left w:val="none" w:sz="0" w:space="0" w:color="auto"/>
        <w:bottom w:val="none" w:sz="0" w:space="0" w:color="auto"/>
        <w:right w:val="none" w:sz="0" w:space="0" w:color="auto"/>
      </w:divBdr>
    </w:div>
    <w:div w:id="854811424">
      <w:bodyDiv w:val="1"/>
      <w:marLeft w:val="0"/>
      <w:marRight w:val="0"/>
      <w:marTop w:val="0"/>
      <w:marBottom w:val="0"/>
      <w:divBdr>
        <w:top w:val="none" w:sz="0" w:space="0" w:color="auto"/>
        <w:left w:val="none" w:sz="0" w:space="0" w:color="auto"/>
        <w:bottom w:val="none" w:sz="0" w:space="0" w:color="auto"/>
        <w:right w:val="none" w:sz="0" w:space="0" w:color="auto"/>
      </w:divBdr>
    </w:div>
    <w:div w:id="1439569025">
      <w:bodyDiv w:val="1"/>
      <w:marLeft w:val="0"/>
      <w:marRight w:val="0"/>
      <w:marTop w:val="0"/>
      <w:marBottom w:val="0"/>
      <w:divBdr>
        <w:top w:val="none" w:sz="0" w:space="0" w:color="auto"/>
        <w:left w:val="none" w:sz="0" w:space="0" w:color="auto"/>
        <w:bottom w:val="none" w:sz="0" w:space="0" w:color="auto"/>
        <w:right w:val="none" w:sz="0" w:space="0" w:color="auto"/>
      </w:divBdr>
    </w:div>
    <w:div w:id="192172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ark:/12148/btv1b9017934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allica.bnf.fr/ark:/12148/btv1b9017837j.r=Front+populaire.langF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allica.bnf.fr/ark:/12148/btv1b90282320.r=Front+populaire.langF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gallica.bnf.fr/ark:/12148/btv1b9027910h.r=Front+populaire.langFR" TargetMode="External"/><Relationship Id="rId4" Type="http://schemas.openxmlformats.org/officeDocument/2006/relationships/settings" Target="settings.xml"/><Relationship Id="rId9" Type="http://schemas.openxmlformats.org/officeDocument/2006/relationships/hyperlink" Target="http://gallica.bnf.fr/ark:/12148/btv1b90279286"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Dud05</b:Tag>
    <b:SourceType>Book</b:SourceType>
    <b:Guid>{38C7EB30-A18F-416E-B536-6EA280903B3E}</b:Guid>
    <b:Author>
      <b:Author>
        <b:NameList>
          <b:Person>
            <b:Last>Dudley</b:Last>
            <b:First>A.</b:First>
          </b:Person>
          <b:Person>
            <b:Last>Ungar</b:Last>
            <b:First>S.</b:First>
          </b:Person>
        </b:NameList>
      </b:Author>
    </b:Author>
    <b:Title>Popular Front Paris and the Poetics of Culture</b:Title>
    <b:Year>2005</b:Year>
    <b:City>Cambridge</b:City>
    <b:Publisher>Harvard University Press</b:Publisher>
    <b:RefOrder>2</b:RefOrder>
  </b:Source>
  <b:Source>
    <b:Tag>Rea86</b:Tag>
    <b:SourceType>Book</b:SourceType>
    <b:Guid>{7825A101-223C-4395-B33C-D5C1D1754096}</b:Guid>
    <b:Author>
      <b:Author>
        <b:NameList>
          <b:Person>
            <b:Last>Reader</b:Last>
            <b:First>K.</b:First>
          </b:Person>
          <b:Person>
            <b:Last>Vincendeau</b:Last>
            <b:First>G.</b:First>
          </b:Person>
        </b:NameList>
      </b:Author>
    </b:Author>
    <b:Title>La vie est a nous: French Cinema of the Popular Front</b:Title>
    <b:Year>1986</b:Year>
    <b:City>London</b:City>
    <b:Publisher>National Film Theatre</b:Publisher>
    <b:RefOrder>3</b:RefOrder>
  </b:Source>
  <b:Source>
    <b:Tag>Tar86</b:Tag>
    <b:SourceType>Book</b:SourceType>
    <b:Guid>{EE54879B-5292-4B15-80F4-581FFD236B29}</b:Guid>
    <b:Author>
      <b:Author>
        <b:NameList>
          <b:Person>
            <b:Last>Tartakowsky</b:Last>
            <b:First>D.</b:First>
          </b:Person>
          <b:Person>
            <b:Last>Willard</b:Last>
            <b:First>C.</b:First>
          </b:Person>
        </b:NameList>
      </b:Author>
    </b:Author>
    <b:Title>Des lendemain qui chantent? La France des annees folles et du Front populaire</b:Title>
    <b:Year>1986</b:Year>
    <b:City>Paris</b:City>
    <b:Publisher>Messidor/Edittions Sociales</b:Publisher>
    <b:RefOrder>4</b:RefOrder>
  </b:Source>
  <b:Source>
    <b:Tag>Vig11</b:Tag>
    <b:SourceType>Book</b:SourceType>
    <b:Guid>{9208BC4A-D1E6-4182-934E-7FCB1EF2DAA5}</b:Guid>
    <b:Author>
      <b:Author>
        <b:NameList>
          <b:Person>
            <b:Last>Vigreux</b:Last>
            <b:First>J.</b:First>
          </b:Person>
        </b:NameList>
      </b:Author>
    </b:Author>
    <b:Title>Le front populaire 1934-1938</b:Title>
    <b:Year>2011</b:Year>
    <b:City>Paris</b:City>
    <b:Publisher>P. U. F.</b:Publisher>
    <b:RefOrder>5</b:RefOrder>
  </b:Source>
  <b:Source>
    <b:Tag>Win06</b:Tag>
    <b:SourceType>Book</b:SourceType>
    <b:Guid>{6A94FBE7-A563-4367-8684-F76731831788}</b:Guid>
    <b:Author>
      <b:Author>
        <b:NameList>
          <b:Person>
            <b:Last>Winock</b:Last>
            <b:First>M.</b:First>
          </b:Person>
        </b:NameList>
      </b:Author>
    </b:Author>
    <b:Title>La gauche au pouvoir: L'heritage du Front populaire</b:Title>
    <b:Year>2006</b:Year>
    <b:City>Paris</b:City>
    <b:Publisher>Bayard Editions</b:Publisher>
    <b:RefOrder>1</b:RefOrder>
  </b:Source>
</b:Sources>
</file>

<file path=customXml/itemProps1.xml><?xml version="1.0" encoding="utf-8"?>
<ds:datastoreItem xmlns:ds="http://schemas.openxmlformats.org/officeDocument/2006/customXml" ds:itemID="{254FB009-B1C0-4C50-8A32-538292718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310</TotalTime>
  <Pages>2</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cp:revision>
  <dcterms:created xsi:type="dcterms:W3CDTF">2016-03-13T02:28:00Z</dcterms:created>
  <dcterms:modified xsi:type="dcterms:W3CDTF">2016-03-13T07:39:00Z</dcterms:modified>
</cp:coreProperties>
</file>