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2"/>
        <w:gridCol w:w="1296"/>
        <w:gridCol w:w="2064"/>
        <w:gridCol w:w="2533"/>
        <w:gridCol w:w="2631"/>
      </w:tblGrid>
      <w:tr w:rsidR="00837FE7" w:rsidRPr="00837FE7" w:rsidTr="00837FE7">
        <w:tc>
          <w:tcPr>
            <w:tcW w:w="491" w:type="dxa"/>
            <w:vMerge w:val="restart"/>
            <w:shd w:val="clear" w:color="auto" w:fill="A6A6A6"/>
            <w:textDirection w:val="btLr"/>
          </w:tcPr>
          <w:p w:rsidR="00B574C9" w:rsidRPr="00837FE7" w:rsidRDefault="00B574C9" w:rsidP="00837FE7">
            <w:pPr>
              <w:spacing w:after="0" w:line="240" w:lineRule="auto"/>
              <w:jc w:val="center"/>
              <w:rPr>
                <w:b/>
                <w:color w:val="FFFFFF"/>
              </w:rPr>
            </w:pPr>
            <w:r w:rsidRPr="00837FE7">
              <w:rPr>
                <w:b/>
                <w:color w:val="FFFFFF"/>
              </w:rPr>
              <w:t>About you</w:t>
            </w:r>
          </w:p>
        </w:tc>
        <w:tc>
          <w:tcPr>
            <w:tcW w:w="1259" w:type="dxa"/>
            <w:shd w:val="clear" w:color="auto" w:fill="auto"/>
          </w:tcPr>
          <w:p w:rsidR="00B574C9" w:rsidRPr="00837FE7" w:rsidRDefault="00B574C9" w:rsidP="00837FE7">
            <w:pPr>
              <w:spacing w:after="0" w:line="240" w:lineRule="auto"/>
              <w:jc w:val="center"/>
              <w:rPr>
                <w:b/>
                <w:color w:val="FFFFFF"/>
              </w:rPr>
            </w:pPr>
            <w:r w:rsidRPr="00837FE7">
              <w:rPr>
                <w:rStyle w:val="PlaceholderText"/>
                <w:b/>
                <w:color w:val="FFFFFF"/>
              </w:rPr>
              <w:t>[Salutation]</w:t>
            </w:r>
          </w:p>
        </w:tc>
        <w:tc>
          <w:tcPr>
            <w:tcW w:w="2073" w:type="dxa"/>
            <w:shd w:val="clear" w:color="auto" w:fill="auto"/>
          </w:tcPr>
          <w:p w:rsidR="00B574C9" w:rsidRPr="00837FE7" w:rsidRDefault="00C95CE0" w:rsidP="00837FE7">
            <w:pPr>
              <w:spacing w:after="0" w:line="240" w:lineRule="auto"/>
            </w:pPr>
            <w:r>
              <w:rPr>
                <w:rStyle w:val="PlaceholderText"/>
              </w:rPr>
              <w:t xml:space="preserve">Melanie </w:t>
            </w:r>
          </w:p>
        </w:tc>
        <w:tc>
          <w:tcPr>
            <w:tcW w:w="2551" w:type="dxa"/>
            <w:shd w:val="clear" w:color="auto" w:fill="auto"/>
          </w:tcPr>
          <w:p w:rsidR="00B574C9" w:rsidRPr="00837FE7" w:rsidRDefault="00B574C9" w:rsidP="00837FE7">
            <w:pPr>
              <w:spacing w:after="0" w:line="240" w:lineRule="auto"/>
            </w:pPr>
          </w:p>
        </w:tc>
        <w:tc>
          <w:tcPr>
            <w:tcW w:w="2642" w:type="dxa"/>
            <w:shd w:val="clear" w:color="auto" w:fill="auto"/>
          </w:tcPr>
          <w:p w:rsidR="00B574C9" w:rsidRPr="00837FE7" w:rsidRDefault="00C95CE0" w:rsidP="00837FE7">
            <w:pPr>
              <w:spacing w:after="0" w:line="240" w:lineRule="auto"/>
            </w:pPr>
            <w:r>
              <w:rPr>
                <w:rStyle w:val="PlaceholderText"/>
              </w:rPr>
              <w:t>Hawthorne</w:t>
            </w:r>
          </w:p>
        </w:tc>
      </w:tr>
      <w:tr w:rsidR="00837FE7" w:rsidRPr="00837FE7" w:rsidTr="00837FE7">
        <w:trPr>
          <w:trHeight w:val="986"/>
        </w:trPr>
        <w:tc>
          <w:tcPr>
            <w:tcW w:w="491" w:type="dxa"/>
            <w:vMerge/>
            <w:shd w:val="clear" w:color="auto" w:fill="A6A6A6"/>
          </w:tcPr>
          <w:p w:rsidR="00B574C9" w:rsidRPr="00837FE7" w:rsidRDefault="00B574C9" w:rsidP="00837FE7">
            <w:pPr>
              <w:spacing w:after="0" w:line="240" w:lineRule="auto"/>
              <w:jc w:val="center"/>
              <w:rPr>
                <w:b/>
                <w:color w:val="FFFFFF"/>
              </w:rPr>
            </w:pPr>
          </w:p>
        </w:tc>
        <w:tc>
          <w:tcPr>
            <w:tcW w:w="8525" w:type="dxa"/>
            <w:gridSpan w:val="4"/>
            <w:shd w:val="clear" w:color="auto" w:fill="auto"/>
          </w:tcPr>
          <w:p w:rsidR="00B574C9" w:rsidRPr="00837FE7" w:rsidRDefault="00B574C9" w:rsidP="00837FE7">
            <w:pPr>
              <w:spacing w:after="0" w:line="240" w:lineRule="auto"/>
            </w:pPr>
            <w:r w:rsidRPr="00837FE7">
              <w:rPr>
                <w:rStyle w:val="PlaceholderText"/>
              </w:rPr>
              <w:t>[Enter your biography]</w:t>
            </w:r>
          </w:p>
        </w:tc>
      </w:tr>
      <w:tr w:rsidR="00837FE7" w:rsidRPr="00837FE7" w:rsidTr="00837FE7">
        <w:trPr>
          <w:trHeight w:val="986"/>
        </w:trPr>
        <w:tc>
          <w:tcPr>
            <w:tcW w:w="491" w:type="dxa"/>
            <w:vMerge/>
            <w:shd w:val="clear" w:color="auto" w:fill="A6A6A6"/>
          </w:tcPr>
          <w:p w:rsidR="00B574C9" w:rsidRPr="00837FE7" w:rsidRDefault="00B574C9" w:rsidP="00837FE7">
            <w:pPr>
              <w:spacing w:after="0" w:line="240" w:lineRule="auto"/>
              <w:jc w:val="center"/>
              <w:rPr>
                <w:b/>
                <w:color w:val="FFFFFF"/>
              </w:rPr>
            </w:pPr>
          </w:p>
        </w:tc>
        <w:tc>
          <w:tcPr>
            <w:tcW w:w="8525" w:type="dxa"/>
            <w:gridSpan w:val="4"/>
            <w:shd w:val="clear" w:color="auto" w:fill="auto"/>
          </w:tcPr>
          <w:p w:rsidR="00B574C9" w:rsidRPr="00837FE7" w:rsidRDefault="00C95CE0" w:rsidP="00837FE7">
            <w:pPr>
              <w:spacing w:after="0" w:line="240" w:lineRule="auto"/>
            </w:pPr>
            <w:r>
              <w:rPr>
                <w:rStyle w:val="PlaceholderText"/>
              </w:rPr>
              <w:t>Texas A&amp;M University</w:t>
            </w:r>
          </w:p>
        </w:tc>
      </w:tr>
    </w:tbl>
    <w:p w:rsidR="003D3579" w:rsidRDefault="003D3579"/>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837FE7" w:rsidRPr="00837FE7" w:rsidTr="00837FE7">
        <w:tc>
          <w:tcPr>
            <w:tcW w:w="9016" w:type="dxa"/>
            <w:shd w:val="clear" w:color="auto" w:fill="A6A6A6"/>
            <w:tcMar>
              <w:top w:w="113" w:type="dxa"/>
              <w:bottom w:w="113" w:type="dxa"/>
            </w:tcMar>
          </w:tcPr>
          <w:p w:rsidR="00244BB0" w:rsidRPr="00837FE7" w:rsidRDefault="00244BB0" w:rsidP="00837FE7">
            <w:pPr>
              <w:spacing w:after="0" w:line="240" w:lineRule="auto"/>
              <w:jc w:val="center"/>
              <w:rPr>
                <w:b/>
                <w:color w:val="FFFFFF"/>
              </w:rPr>
            </w:pPr>
            <w:r w:rsidRPr="00837FE7">
              <w:rPr>
                <w:b/>
                <w:color w:val="FFFFFF"/>
              </w:rPr>
              <w:t>Your article</w:t>
            </w:r>
          </w:p>
        </w:tc>
      </w:tr>
      <w:tr w:rsidR="003F0D73" w:rsidRPr="00837FE7" w:rsidTr="00837FE7">
        <w:tc>
          <w:tcPr>
            <w:tcW w:w="9016" w:type="dxa"/>
            <w:shd w:val="clear" w:color="auto" w:fill="auto"/>
            <w:tcMar>
              <w:top w:w="113" w:type="dxa"/>
              <w:bottom w:w="113" w:type="dxa"/>
            </w:tcMar>
          </w:tcPr>
          <w:p w:rsidR="003F0D73" w:rsidRPr="00E06B87" w:rsidRDefault="00C95CE0" w:rsidP="00C95CE0">
            <w:pPr>
              <w:spacing w:after="0" w:line="240" w:lineRule="auto"/>
              <w:rPr>
                <w:b/>
                <w:color w:val="000000"/>
              </w:rPr>
            </w:pPr>
            <w:r>
              <w:rPr>
                <w:b/>
                <w:color w:val="000000"/>
                <w:lang w:val="en-US"/>
              </w:rPr>
              <w:t>Rachilde</w:t>
            </w:r>
            <w:r w:rsidRPr="00C95CE0">
              <w:rPr>
                <w:b/>
                <w:color w:val="000000"/>
                <w:lang w:val="en-US"/>
              </w:rPr>
              <w:t xml:space="preserve"> (1860-1953)</w:t>
            </w:r>
          </w:p>
        </w:tc>
      </w:tr>
      <w:tr w:rsidR="00464699" w:rsidRPr="00837FE7" w:rsidTr="00837FE7">
        <w:tc>
          <w:tcPr>
            <w:tcW w:w="9016" w:type="dxa"/>
            <w:shd w:val="clear" w:color="auto" w:fill="auto"/>
            <w:tcMar>
              <w:top w:w="113" w:type="dxa"/>
              <w:bottom w:w="113" w:type="dxa"/>
            </w:tcMar>
          </w:tcPr>
          <w:p w:rsidR="00464699" w:rsidRPr="00E06B87" w:rsidRDefault="00C95CE0" w:rsidP="00837FE7">
            <w:pPr>
              <w:spacing w:after="0" w:line="240" w:lineRule="auto"/>
              <w:rPr>
                <w:color w:val="000000"/>
              </w:rPr>
            </w:pPr>
            <w:r w:rsidRPr="00C95CE0">
              <w:rPr>
                <w:b/>
                <w:color w:val="000000"/>
                <w:lang w:val="en-US"/>
              </w:rPr>
              <w:t>Marguerite Eymery Vallette</w:t>
            </w:r>
          </w:p>
        </w:tc>
      </w:tr>
      <w:tr w:rsidR="00E85A05" w:rsidRPr="00837FE7" w:rsidTr="00837FE7">
        <w:tc>
          <w:tcPr>
            <w:tcW w:w="9016" w:type="dxa"/>
            <w:shd w:val="clear" w:color="auto" w:fill="auto"/>
            <w:tcMar>
              <w:top w:w="113" w:type="dxa"/>
              <w:bottom w:w="113" w:type="dxa"/>
            </w:tcMar>
          </w:tcPr>
          <w:p w:rsidR="00E85A05" w:rsidRPr="00E06B87" w:rsidRDefault="00C07272" w:rsidP="00837FE7">
            <w:pPr>
              <w:spacing w:after="0" w:line="240" w:lineRule="auto"/>
              <w:rPr>
                <w:color w:val="000000"/>
              </w:rPr>
            </w:pPr>
            <w:r w:rsidRPr="00C07272">
              <w:rPr>
                <w:color w:val="000000"/>
                <w:lang w:val="en-US"/>
              </w:rPr>
              <w:t xml:space="preserve">Known mainly for her prose fiction of the Decadent period, the French writer Rachilde contributed to modernist theatre in a number of ways. She was an important figure in French symbolist theatres of the 1890s (particularly Paul Fort's Théâtre d'art and Aurélien Lugné-Poe's Théâtre de l'oeuvre). She had several of her own plays produced, and came into contact with artist groups such as the Nabis (Paul Gauguin designed the program for her 1891 play </w:t>
            </w:r>
            <w:r w:rsidRPr="00C07272">
              <w:rPr>
                <w:i/>
                <w:color w:val="000000"/>
                <w:lang w:val="en-US"/>
              </w:rPr>
              <w:t>Madame La Mort</w:t>
            </w:r>
            <w:r w:rsidRPr="00C07272">
              <w:rPr>
                <w:color w:val="000000"/>
                <w:lang w:val="en-US"/>
              </w:rPr>
              <w:t>). The symbolists introduced Scandinavian dramatists such as Henrik Ibsen and August Strindberg to French audiences, and Rachilde's plays were exported to countries such as Denmark</w:t>
            </w:r>
            <w:r>
              <w:rPr>
                <w:color w:val="000000"/>
                <w:lang w:val="en-US"/>
              </w:rPr>
              <w:t>.</w:t>
            </w:r>
          </w:p>
        </w:tc>
      </w:tr>
      <w:tr w:rsidR="003F0D73" w:rsidRPr="00837FE7" w:rsidTr="00837FE7">
        <w:tc>
          <w:tcPr>
            <w:tcW w:w="9016" w:type="dxa"/>
            <w:shd w:val="clear" w:color="auto" w:fill="auto"/>
            <w:tcMar>
              <w:top w:w="113" w:type="dxa"/>
              <w:bottom w:w="113" w:type="dxa"/>
            </w:tcMar>
          </w:tcPr>
          <w:p w:rsidR="00C07272" w:rsidRDefault="00C07272" w:rsidP="00C07272">
            <w:pPr>
              <w:spacing w:after="0" w:line="240" w:lineRule="auto"/>
              <w:rPr>
                <w:color w:val="000000"/>
                <w:lang w:val="en-US"/>
              </w:rPr>
            </w:pPr>
            <w:r w:rsidRPr="00C07272">
              <w:rPr>
                <w:color w:val="000000"/>
                <w:lang w:val="en-US"/>
              </w:rPr>
              <w:t xml:space="preserve">Known mainly for her prose fiction of the Decadent period, the French writer Rachilde contributed to modernist theatre in a number of ways. She was an important figure in French symbolist theatres of the 1890s (particularly Paul Fort's Théâtre d'art and Aurélien Lugné-Poe's Théâtre de l'oeuvre). She had several of her own plays produced, and came into contact with artist groups such as the Nabis (Paul Gauguin designed the program for her 1891 play </w:t>
            </w:r>
            <w:r w:rsidRPr="00C07272">
              <w:rPr>
                <w:i/>
                <w:color w:val="000000"/>
                <w:lang w:val="en-US"/>
              </w:rPr>
              <w:t>Madame La Mort</w:t>
            </w:r>
            <w:r w:rsidRPr="00C07272">
              <w:rPr>
                <w:color w:val="000000"/>
                <w:lang w:val="en-US"/>
              </w:rPr>
              <w:t xml:space="preserve">). The symbolists introduced Scandinavian dramatists such as Henrik Ibsen and August Strindberg to French audiences, and Rachilde's plays were exported to countries such as Denmark. Rachilde also played a central role in getting Alfred Jarry's play </w:t>
            </w:r>
            <w:r w:rsidRPr="00C07272">
              <w:rPr>
                <w:i/>
                <w:color w:val="000000"/>
                <w:lang w:val="en-US"/>
              </w:rPr>
              <w:t>Ubu roi</w:t>
            </w:r>
            <w:r w:rsidRPr="00C07272">
              <w:rPr>
                <w:color w:val="000000"/>
                <w:lang w:val="en-US"/>
              </w:rPr>
              <w:t xml:space="preserve"> accepted and performed in 1896.</w:t>
            </w:r>
          </w:p>
          <w:p w:rsidR="00C07272" w:rsidRDefault="00C07272" w:rsidP="00C07272">
            <w:pPr>
              <w:spacing w:after="0" w:line="240" w:lineRule="auto"/>
              <w:rPr>
                <w:color w:val="000000"/>
                <w:lang w:val="en-US"/>
              </w:rPr>
            </w:pPr>
          </w:p>
          <w:p w:rsidR="006F4AD1" w:rsidRDefault="00C07272" w:rsidP="006F4AD1">
            <w:pPr>
              <w:keepNext/>
              <w:spacing w:after="0" w:line="240" w:lineRule="auto"/>
            </w:pPr>
            <w:r>
              <w:rPr>
                <w:color w:val="000000"/>
                <w:lang w:val="en-US"/>
              </w:rPr>
              <w:t>File: Rachilde.jpg</w:t>
            </w:r>
          </w:p>
          <w:p w:rsidR="00C07272" w:rsidRDefault="006F4AD1" w:rsidP="006F4AD1">
            <w:pPr>
              <w:pStyle w:val="Caption"/>
              <w:spacing w:after="0"/>
              <w:rPr>
                <w:color w:val="000000"/>
                <w:lang w:val="en-US"/>
              </w:rPr>
            </w:pPr>
            <w:r>
              <w:t xml:space="preserve">Figure </w:t>
            </w:r>
            <w:r>
              <w:fldChar w:fldCharType="begin"/>
            </w:r>
            <w:r>
              <w:instrText xml:space="preserve"> SEQ Figure \* ARABIC </w:instrText>
            </w:r>
            <w:r>
              <w:fldChar w:fldCharType="separate"/>
            </w:r>
            <w:r w:rsidR="00727920">
              <w:rPr>
                <w:noProof/>
              </w:rPr>
              <w:t>1</w:t>
            </w:r>
            <w:r>
              <w:fldChar w:fldCharType="end"/>
            </w:r>
            <w:r>
              <w:t xml:space="preserve">. </w:t>
            </w:r>
            <w:r w:rsidRPr="00D6480C">
              <w:t>Rachilde</w:t>
            </w:r>
          </w:p>
          <w:p w:rsidR="00C07272" w:rsidRPr="00C07272" w:rsidRDefault="00C07272" w:rsidP="00C07272">
            <w:pPr>
              <w:spacing w:after="0" w:line="240" w:lineRule="auto"/>
              <w:rPr>
                <w:color w:val="000000"/>
                <w:lang w:val="en-US"/>
              </w:rPr>
            </w:pPr>
            <w:r>
              <w:rPr>
                <w:color w:val="000000"/>
                <w:lang w:val="en-US"/>
              </w:rPr>
              <w:t>Source: &lt;</w:t>
            </w:r>
            <w:r w:rsidRPr="00C07272">
              <w:rPr>
                <w:color w:val="000000"/>
                <w:lang w:val="en-US"/>
              </w:rPr>
              <w:t>http://en.wikipedia.org/wiki/File:Rachilde_%28Marguerite_Eymery%29.jpg</w:t>
            </w:r>
            <w:r>
              <w:rPr>
                <w:color w:val="000000"/>
                <w:lang w:val="en-US"/>
              </w:rPr>
              <w:t>&gt;</w:t>
            </w:r>
          </w:p>
          <w:p w:rsidR="00C07272" w:rsidRDefault="00C07272" w:rsidP="00C07272">
            <w:pPr>
              <w:spacing w:after="0" w:line="240" w:lineRule="auto"/>
              <w:rPr>
                <w:color w:val="000000"/>
                <w:lang w:val="en-US"/>
              </w:rPr>
            </w:pPr>
          </w:p>
          <w:p w:rsidR="00727920" w:rsidRDefault="000571BF" w:rsidP="00727920">
            <w:pPr>
              <w:keepNext/>
              <w:spacing w:after="0" w:line="240" w:lineRule="auto"/>
            </w:pPr>
            <w:r>
              <w:rPr>
                <w:color w:val="000000"/>
                <w:lang w:val="en-US"/>
              </w:rPr>
              <w:t>File: Gauguin.jpg</w:t>
            </w:r>
          </w:p>
          <w:p w:rsidR="000571BF" w:rsidRDefault="00727920" w:rsidP="00727920">
            <w:pPr>
              <w:pStyle w:val="Caption"/>
              <w:spacing w:after="0"/>
              <w:rPr>
                <w:color w:val="000000"/>
                <w:lang w:val="en-US"/>
              </w:rPr>
            </w:pPr>
            <w:r>
              <w:t xml:space="preserve">Figure </w:t>
            </w:r>
            <w:r>
              <w:fldChar w:fldCharType="begin"/>
            </w:r>
            <w:r>
              <w:instrText xml:space="preserve"> SEQ Figure \* ARABIC </w:instrText>
            </w:r>
            <w:r>
              <w:fldChar w:fldCharType="separate"/>
            </w:r>
            <w:r>
              <w:rPr>
                <w:noProof/>
              </w:rPr>
              <w:t>2</w:t>
            </w:r>
            <w:r>
              <w:fldChar w:fldCharType="end"/>
            </w:r>
            <w:r>
              <w:t xml:space="preserve">. </w:t>
            </w:r>
            <w:r w:rsidRPr="00306836">
              <w:t xml:space="preserve">Illustration by Paul Gauguin for the program of Rachilde's play </w:t>
            </w:r>
            <w:r w:rsidRPr="00727920">
              <w:rPr>
                <w:i/>
              </w:rPr>
              <w:t>Madame La Mort</w:t>
            </w:r>
          </w:p>
          <w:p w:rsidR="000571BF" w:rsidRDefault="000571BF" w:rsidP="00C07272">
            <w:pPr>
              <w:spacing w:after="0" w:line="240" w:lineRule="auto"/>
              <w:rPr>
                <w:color w:val="000000"/>
                <w:lang w:val="en-US"/>
              </w:rPr>
            </w:pPr>
            <w:r>
              <w:rPr>
                <w:color w:val="000000"/>
                <w:lang w:val="en-US"/>
              </w:rPr>
              <w:t>Source: &lt;</w:t>
            </w:r>
            <w:r w:rsidRPr="000571BF">
              <w:rPr>
                <w:color w:val="000000"/>
                <w:lang w:val="en-US"/>
              </w:rPr>
              <w:t>http://www.art.com/products/p8112102250-sa-i5192582/paul-gauguin-madame-la-mort.htm</w:t>
            </w:r>
            <w:r>
              <w:rPr>
                <w:color w:val="000000"/>
                <w:lang w:val="en-US"/>
              </w:rPr>
              <w:t>&gt;</w:t>
            </w:r>
          </w:p>
          <w:p w:rsidR="000571BF" w:rsidRPr="00C07272" w:rsidRDefault="000571BF" w:rsidP="00C07272">
            <w:pPr>
              <w:spacing w:after="0" w:line="240" w:lineRule="auto"/>
              <w:rPr>
                <w:color w:val="000000"/>
                <w:lang w:val="en-US"/>
              </w:rPr>
            </w:pPr>
          </w:p>
          <w:p w:rsidR="00C07272" w:rsidRPr="00C07272" w:rsidRDefault="00C07272" w:rsidP="00C07272">
            <w:pPr>
              <w:spacing w:after="0" w:line="240" w:lineRule="auto"/>
              <w:rPr>
                <w:b/>
                <w:color w:val="000000"/>
                <w:lang w:val="en-US"/>
              </w:rPr>
            </w:pPr>
            <w:r w:rsidRPr="00C07272">
              <w:rPr>
                <w:color w:val="000000"/>
                <w:lang w:val="en-US"/>
              </w:rPr>
              <w:t xml:space="preserve">Rachilde's own work contributed significantly to the development of modernism. In novels such as </w:t>
            </w:r>
            <w:r w:rsidRPr="00C07272">
              <w:rPr>
                <w:i/>
                <w:color w:val="000000"/>
                <w:lang w:val="en-US"/>
              </w:rPr>
              <w:t>Monsieur Vénus</w:t>
            </w:r>
            <w:r w:rsidRPr="00C07272">
              <w:rPr>
                <w:color w:val="000000"/>
                <w:lang w:val="en-US"/>
              </w:rPr>
              <w:t xml:space="preserve"> (1884), she foregrounded experimentation with gender roles and raised questions about sexuality. Her plays, while short, deal with the fragmentation of identity (</w:t>
            </w:r>
            <w:r w:rsidRPr="00C07272">
              <w:rPr>
                <w:i/>
                <w:color w:val="000000"/>
                <w:lang w:val="en-US"/>
              </w:rPr>
              <w:t>L'araignée de cristal</w:t>
            </w:r>
            <w:r w:rsidRPr="00C07272">
              <w:rPr>
                <w:color w:val="000000"/>
                <w:lang w:val="en-US"/>
              </w:rPr>
              <w:t>, 1894) and conceptual art (</w:t>
            </w:r>
            <w:r w:rsidRPr="00C07272">
              <w:rPr>
                <w:i/>
                <w:color w:val="000000"/>
                <w:lang w:val="en-US"/>
              </w:rPr>
              <w:t>Le vendeur du soleil</w:t>
            </w:r>
            <w:r w:rsidRPr="00C07272">
              <w:rPr>
                <w:color w:val="000000"/>
                <w:lang w:val="en-US"/>
              </w:rPr>
              <w:t>, 1894</w:t>
            </w:r>
            <w:r w:rsidRPr="00C07272">
              <w:rPr>
                <w:i/>
                <w:color w:val="000000"/>
                <w:lang w:val="en-US"/>
              </w:rPr>
              <w:t>)</w:t>
            </w:r>
            <w:r w:rsidRPr="00C07272">
              <w:rPr>
                <w:color w:val="000000"/>
                <w:lang w:val="en-US"/>
              </w:rPr>
              <w:t>. Her most innovative work dates from the last two decades of the nineteenth century, but she continued writing into the 1930s and 40s, and while her reputation declined, some of her later work (including plays) merits reconsideration in light of modern preoccupations.</w:t>
            </w:r>
          </w:p>
          <w:p w:rsidR="00C07272" w:rsidRPr="00C07272" w:rsidRDefault="00C07272" w:rsidP="00C07272">
            <w:pPr>
              <w:spacing w:after="0" w:line="240" w:lineRule="auto"/>
              <w:rPr>
                <w:color w:val="000000"/>
                <w:lang w:val="en-US"/>
              </w:rPr>
            </w:pPr>
          </w:p>
          <w:p w:rsidR="00C07272" w:rsidRPr="00C836EF" w:rsidRDefault="00C07272" w:rsidP="00255984">
            <w:pPr>
              <w:pStyle w:val="Heading1"/>
              <w:spacing w:after="0"/>
              <w:rPr>
                <w:lang w:val="en-US"/>
              </w:rPr>
            </w:pPr>
            <w:r w:rsidRPr="00C836EF">
              <w:rPr>
                <w:lang w:val="en-US"/>
              </w:rPr>
              <w:lastRenderedPageBreak/>
              <w:t>List of Works</w:t>
            </w:r>
          </w:p>
          <w:p w:rsidR="00C07272" w:rsidRPr="00C07272" w:rsidRDefault="00C07272" w:rsidP="00C07272">
            <w:pPr>
              <w:spacing w:after="0" w:line="240" w:lineRule="auto"/>
              <w:rPr>
                <w:color w:val="000000"/>
                <w:lang w:val="en-US"/>
              </w:rPr>
            </w:pPr>
            <w:r w:rsidRPr="00C07272">
              <w:rPr>
                <w:color w:val="000000"/>
                <w:lang w:val="en-US"/>
              </w:rPr>
              <w:t xml:space="preserve">(1998) </w:t>
            </w:r>
            <w:r w:rsidRPr="00C07272">
              <w:rPr>
                <w:i/>
                <w:color w:val="000000"/>
                <w:lang w:val="en-US"/>
              </w:rPr>
              <w:t>Madame la Mort and Other Plays</w:t>
            </w:r>
            <w:r w:rsidRPr="00C07272">
              <w:rPr>
                <w:color w:val="000000"/>
                <w:lang w:val="en-US"/>
              </w:rPr>
              <w:t xml:space="preserve">, trans. and ed. Kiki Gounaridou and Frazer Lively. Baltimore: Johns Hopkins University Press. </w:t>
            </w:r>
          </w:p>
          <w:p w:rsidR="003F0D73" w:rsidRPr="00E06B87" w:rsidRDefault="00C07272" w:rsidP="00C07272">
            <w:pPr>
              <w:spacing w:after="0" w:line="240" w:lineRule="auto"/>
              <w:rPr>
                <w:color w:val="000000"/>
              </w:rPr>
            </w:pPr>
            <w:r>
              <w:rPr>
                <w:color w:val="000000"/>
                <w:lang w:val="en-US"/>
              </w:rPr>
              <w:t>(</w:t>
            </w:r>
            <w:r w:rsidRPr="00C07272">
              <w:rPr>
                <w:color w:val="000000"/>
                <w:lang w:val="en-US"/>
              </w:rPr>
              <w:t xml:space="preserve">1884; 2004) </w:t>
            </w:r>
            <w:r w:rsidRPr="00C07272">
              <w:rPr>
                <w:i/>
                <w:color w:val="000000"/>
                <w:lang w:val="en-US"/>
              </w:rPr>
              <w:t>Monsieur Vénus: A Materialist Novel</w:t>
            </w:r>
            <w:r w:rsidRPr="00C07272">
              <w:rPr>
                <w:color w:val="000000"/>
                <w:lang w:val="en-US"/>
              </w:rPr>
              <w:t>, trans. Melanie Hawthorne, MLA Texts &amp; Translations, New York: Modern Language Association.</w:t>
            </w:r>
          </w:p>
        </w:tc>
      </w:tr>
      <w:tr w:rsidR="003235A7" w:rsidRPr="00837FE7" w:rsidTr="00837FE7">
        <w:tc>
          <w:tcPr>
            <w:tcW w:w="9016" w:type="dxa"/>
            <w:shd w:val="clear" w:color="auto" w:fill="auto"/>
          </w:tcPr>
          <w:p w:rsidR="003235A7" w:rsidRPr="00E06B87" w:rsidRDefault="003235A7" w:rsidP="00837FE7">
            <w:pPr>
              <w:spacing w:after="0" w:line="240" w:lineRule="auto"/>
              <w:rPr>
                <w:color w:val="000000"/>
              </w:rPr>
            </w:pPr>
            <w:r w:rsidRPr="00E06B87">
              <w:rPr>
                <w:color w:val="000000"/>
                <w:u w:val="single"/>
              </w:rPr>
              <w:lastRenderedPageBreak/>
              <w:t>Further reading</w:t>
            </w:r>
            <w:r w:rsidRPr="00E06B87">
              <w:rPr>
                <w:color w:val="000000"/>
              </w:rPr>
              <w:t>:</w:t>
            </w:r>
          </w:p>
          <w:p w:rsidR="00C07272" w:rsidRPr="00C07272" w:rsidRDefault="00CA24F7" w:rsidP="00C07272">
            <w:pPr>
              <w:spacing w:after="0" w:line="240" w:lineRule="auto"/>
              <w:rPr>
                <w:color w:val="000000"/>
                <w:lang w:val="en-US"/>
              </w:rPr>
            </w:pPr>
            <w:sdt>
              <w:sdtPr>
                <w:rPr>
                  <w:color w:val="000000"/>
                  <w:lang w:val="en-US"/>
                </w:rPr>
                <w:id w:val="1797335314"/>
                <w:citation/>
              </w:sdtPr>
              <w:sdtContent>
                <w:r>
                  <w:rPr>
                    <w:color w:val="000000"/>
                    <w:lang w:val="en-US"/>
                  </w:rPr>
                  <w:fldChar w:fldCharType="begin"/>
                </w:r>
                <w:r>
                  <w:rPr>
                    <w:noProof/>
                    <w:color w:val="000000"/>
                    <w:lang w:val="en-CA"/>
                  </w:rPr>
                  <w:instrText xml:space="preserve"> CITATION Deá93 \l 4105 </w:instrText>
                </w:r>
                <w:r>
                  <w:rPr>
                    <w:color w:val="000000"/>
                    <w:lang w:val="en-US"/>
                  </w:rPr>
                  <w:fldChar w:fldCharType="separate"/>
                </w:r>
                <w:r w:rsidRPr="00CA24F7">
                  <w:rPr>
                    <w:noProof/>
                    <w:color w:val="000000"/>
                    <w:lang w:val="en-CA"/>
                  </w:rPr>
                  <w:t>(Deák)</w:t>
                </w:r>
                <w:r>
                  <w:rPr>
                    <w:color w:val="000000"/>
                    <w:lang w:val="en-US"/>
                  </w:rPr>
                  <w:fldChar w:fldCharType="end"/>
                </w:r>
              </w:sdtContent>
            </w:sdt>
          </w:p>
          <w:p w:rsidR="00C07272" w:rsidRPr="00C07272" w:rsidRDefault="00CA24F7" w:rsidP="00C07272">
            <w:pPr>
              <w:spacing w:after="0" w:line="240" w:lineRule="auto"/>
              <w:rPr>
                <w:color w:val="000000"/>
                <w:lang w:val="en-US"/>
              </w:rPr>
            </w:pPr>
            <w:sdt>
              <w:sdtPr>
                <w:rPr>
                  <w:color w:val="000000"/>
                  <w:lang w:val="en-US"/>
                </w:rPr>
                <w:id w:val="655501196"/>
                <w:citation/>
              </w:sdtPr>
              <w:sdtContent>
                <w:r>
                  <w:rPr>
                    <w:color w:val="000000"/>
                    <w:lang w:val="en-US"/>
                  </w:rPr>
                  <w:fldChar w:fldCharType="begin"/>
                </w:r>
                <w:r>
                  <w:rPr>
                    <w:noProof/>
                    <w:color w:val="000000"/>
                    <w:lang w:val="en-CA"/>
                  </w:rPr>
                  <w:instrText xml:space="preserve"> CITATION Haw01 \l 4105 </w:instrText>
                </w:r>
                <w:r>
                  <w:rPr>
                    <w:color w:val="000000"/>
                    <w:lang w:val="en-US"/>
                  </w:rPr>
                  <w:fldChar w:fldCharType="separate"/>
                </w:r>
                <w:r w:rsidRPr="00CA24F7">
                  <w:rPr>
                    <w:noProof/>
                    <w:color w:val="000000"/>
                    <w:lang w:val="en-CA"/>
                  </w:rPr>
                  <w:t>(Hawthorne)</w:t>
                </w:r>
                <w:r>
                  <w:rPr>
                    <w:color w:val="000000"/>
                    <w:lang w:val="en-US"/>
                  </w:rPr>
                  <w:fldChar w:fldCharType="end"/>
                </w:r>
              </w:sdtContent>
            </w:sdt>
          </w:p>
          <w:p w:rsidR="00C07272" w:rsidRPr="00C07272" w:rsidRDefault="00CA24F7" w:rsidP="00C07272">
            <w:pPr>
              <w:spacing w:after="0" w:line="240" w:lineRule="auto"/>
              <w:rPr>
                <w:color w:val="000000"/>
                <w:lang w:val="en-US"/>
              </w:rPr>
            </w:pPr>
            <w:sdt>
              <w:sdtPr>
                <w:rPr>
                  <w:color w:val="000000"/>
                  <w:lang w:val="en-US"/>
                </w:rPr>
                <w:id w:val="-575357814"/>
                <w:citation/>
              </w:sdtPr>
              <w:sdtContent>
                <w:r>
                  <w:rPr>
                    <w:color w:val="000000"/>
                    <w:lang w:val="en-US"/>
                  </w:rPr>
                  <w:fldChar w:fldCharType="begin"/>
                </w:r>
                <w:r>
                  <w:rPr>
                    <w:noProof/>
                    <w:color w:val="000000"/>
                    <w:lang w:val="en-CA"/>
                  </w:rPr>
                  <w:instrText xml:space="preserve"> CITATION Hol01 \l 4105 </w:instrText>
                </w:r>
                <w:r>
                  <w:rPr>
                    <w:color w:val="000000"/>
                    <w:lang w:val="en-US"/>
                  </w:rPr>
                  <w:fldChar w:fldCharType="separate"/>
                </w:r>
                <w:r w:rsidRPr="00CA24F7">
                  <w:rPr>
                    <w:noProof/>
                    <w:color w:val="000000"/>
                    <w:lang w:val="en-CA"/>
                  </w:rPr>
                  <w:t>(Holmes)</w:t>
                </w:r>
                <w:r>
                  <w:rPr>
                    <w:color w:val="000000"/>
                    <w:lang w:val="en-US"/>
                  </w:rPr>
                  <w:fldChar w:fldCharType="end"/>
                </w:r>
              </w:sdtContent>
            </w:sdt>
          </w:p>
          <w:p w:rsidR="00C07272" w:rsidRPr="00C07272" w:rsidRDefault="00CA24F7" w:rsidP="00C07272">
            <w:pPr>
              <w:spacing w:after="0" w:line="240" w:lineRule="auto"/>
              <w:rPr>
                <w:color w:val="000000"/>
                <w:lang w:val="en-US"/>
              </w:rPr>
            </w:pPr>
            <w:sdt>
              <w:sdtPr>
                <w:rPr>
                  <w:color w:val="000000"/>
                  <w:lang w:val="en-US"/>
                </w:rPr>
                <w:id w:val="-1396975255"/>
                <w:citation/>
              </w:sdtPr>
              <w:sdtContent>
                <w:r>
                  <w:rPr>
                    <w:color w:val="000000"/>
                    <w:lang w:val="en-US"/>
                  </w:rPr>
                  <w:fldChar w:fldCharType="begin"/>
                </w:r>
                <w:r>
                  <w:rPr>
                    <w:noProof/>
                    <w:color w:val="000000"/>
                    <w:lang w:val="en-CA"/>
                  </w:rPr>
                  <w:instrText xml:space="preserve"> CITATION Kel96 \l 4105 </w:instrText>
                </w:r>
                <w:r>
                  <w:rPr>
                    <w:color w:val="000000"/>
                    <w:lang w:val="en-US"/>
                  </w:rPr>
                  <w:fldChar w:fldCharType="separate"/>
                </w:r>
                <w:r w:rsidRPr="00CA24F7">
                  <w:rPr>
                    <w:noProof/>
                    <w:color w:val="000000"/>
                    <w:lang w:val="en-CA"/>
                  </w:rPr>
                  <w:t>(Kelly)</w:t>
                </w:r>
                <w:r>
                  <w:rPr>
                    <w:color w:val="000000"/>
                    <w:lang w:val="en-US"/>
                  </w:rPr>
                  <w:fldChar w:fldCharType="end"/>
                </w:r>
              </w:sdtContent>
            </w:sdt>
          </w:p>
          <w:p w:rsidR="003235A7" w:rsidRPr="00E06B87" w:rsidRDefault="00CA24F7" w:rsidP="00C07272">
            <w:pPr>
              <w:spacing w:after="0" w:line="240" w:lineRule="auto"/>
              <w:rPr>
                <w:color w:val="000000"/>
              </w:rPr>
            </w:pPr>
            <w:sdt>
              <w:sdtPr>
                <w:rPr>
                  <w:color w:val="000000"/>
                </w:rPr>
                <w:id w:val="1153952140"/>
                <w:citation/>
              </w:sdtPr>
              <w:sdtContent>
                <w:r>
                  <w:rPr>
                    <w:color w:val="000000"/>
                  </w:rPr>
                  <w:fldChar w:fldCharType="begin"/>
                </w:r>
                <w:r>
                  <w:rPr>
                    <w:noProof/>
                    <w:color w:val="000000"/>
                    <w:lang w:val="en-CA"/>
                  </w:rPr>
                  <w:instrText xml:space="preserve"> CITATION Rob57 \l 4105 </w:instrText>
                </w:r>
                <w:r>
                  <w:rPr>
                    <w:color w:val="000000"/>
                  </w:rPr>
                  <w:fldChar w:fldCharType="separate"/>
                </w:r>
                <w:r w:rsidRPr="00CA24F7">
                  <w:rPr>
                    <w:noProof/>
                    <w:color w:val="000000"/>
                    <w:lang w:val="en-CA"/>
                  </w:rPr>
                  <w:t>(Robichez)</w:t>
                </w:r>
                <w:r>
                  <w:rPr>
                    <w:color w:val="000000"/>
                  </w:rPr>
                  <w:fldChar w:fldCharType="end"/>
                </w:r>
              </w:sdtContent>
            </w:sdt>
            <w:bookmarkStart w:id="0" w:name="_GoBack"/>
            <w:bookmarkEnd w:id="0"/>
          </w:p>
        </w:tc>
      </w:tr>
    </w:tbl>
    <w:p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F76E2" w:rsidRDefault="008F76E2" w:rsidP="007A0D55">
      <w:pPr>
        <w:spacing w:after="0" w:line="240" w:lineRule="auto"/>
      </w:pPr>
      <w:r>
        <w:separator/>
      </w:r>
    </w:p>
  </w:endnote>
  <w:endnote w:type="continuationSeparator" w:id="0">
    <w:p w:rsidR="008F76E2" w:rsidRDefault="008F76E2"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4E"/>
    <w:family w:val="auto"/>
    <w:pitch w:val="variable"/>
    <w:sig w:usb0="00000001" w:usb1="08070000" w:usb2="00000010" w:usb3="00000000" w:csb0="00020000"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F76E2" w:rsidRDefault="008F76E2" w:rsidP="007A0D55">
      <w:pPr>
        <w:spacing w:after="0" w:line="240" w:lineRule="auto"/>
      </w:pPr>
      <w:r>
        <w:separator/>
      </w:r>
    </w:p>
  </w:footnote>
  <w:footnote w:type="continuationSeparator" w:id="0">
    <w:p w:rsidR="008F76E2" w:rsidRDefault="008F76E2" w:rsidP="007A0D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0D55" w:rsidRDefault="007A0D55">
    <w:pPr>
      <w:pStyle w:val="Header"/>
    </w:pPr>
    <w:r w:rsidRPr="00837FE7">
      <w:rPr>
        <w:b/>
        <w:color w:val="7F7F7F"/>
      </w:rPr>
      <w:t>Taylor &amp; Francis</w:t>
    </w:r>
    <w:r w:rsidRPr="00837FE7">
      <w:rPr>
        <w:color w:val="7F7F7F"/>
      </w:rPr>
      <w:t xml:space="preserve"> – </w:t>
    </w:r>
    <w:r w:rsidRPr="00837FE7">
      <w:rPr>
        <w:i/>
        <w:color w:val="7F7F7F"/>
      </w:rPr>
      <w:t>Encyclopedia of Modernism</w:t>
    </w:r>
  </w:p>
  <w:p w:rsidR="007A0D55" w:rsidRDefault="007A0D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5CE0"/>
    <w:rsid w:val="00032559"/>
    <w:rsid w:val="00052040"/>
    <w:rsid w:val="000571BF"/>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55984"/>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6F4AD1"/>
    <w:rsid w:val="00727920"/>
    <w:rsid w:val="007411B9"/>
    <w:rsid w:val="00780D95"/>
    <w:rsid w:val="00780DC7"/>
    <w:rsid w:val="007A0D55"/>
    <w:rsid w:val="007B3377"/>
    <w:rsid w:val="007D02C2"/>
    <w:rsid w:val="007E5F44"/>
    <w:rsid w:val="00821DE3"/>
    <w:rsid w:val="00837FE7"/>
    <w:rsid w:val="00846CE1"/>
    <w:rsid w:val="008A5B87"/>
    <w:rsid w:val="008F76E2"/>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07272"/>
    <w:rsid w:val="00C27FAB"/>
    <w:rsid w:val="00C358D4"/>
    <w:rsid w:val="00C6296B"/>
    <w:rsid w:val="00C836EF"/>
    <w:rsid w:val="00C95CE0"/>
    <w:rsid w:val="00CA24F7"/>
    <w:rsid w:val="00CC586D"/>
    <w:rsid w:val="00CF1542"/>
    <w:rsid w:val="00CF3EC5"/>
    <w:rsid w:val="00D656DA"/>
    <w:rsid w:val="00D83300"/>
    <w:rsid w:val="00DC6B48"/>
    <w:rsid w:val="00DF01B0"/>
    <w:rsid w:val="00E06B87"/>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28F07D-38F7-4AE4-A504-D3F1E9A890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 w:type="character" w:styleId="CommentReference">
    <w:name w:val="annotation reference"/>
    <w:uiPriority w:val="99"/>
    <w:semiHidden/>
    <w:unhideWhenUsed/>
    <w:rsid w:val="00C07272"/>
    <w:rPr>
      <w:sz w:val="16"/>
      <w:szCs w:val="16"/>
    </w:rPr>
  </w:style>
  <w:style w:type="paragraph" w:styleId="CommentText">
    <w:name w:val="annotation text"/>
    <w:basedOn w:val="Normal"/>
    <w:link w:val="CommentTextChar"/>
    <w:uiPriority w:val="99"/>
    <w:semiHidden/>
    <w:unhideWhenUsed/>
    <w:rsid w:val="00C07272"/>
    <w:pPr>
      <w:spacing w:after="0" w:line="240" w:lineRule="auto"/>
    </w:pPr>
    <w:rPr>
      <w:rFonts w:ascii="Cambria" w:eastAsia="MS Mincho" w:hAnsi="Cambria"/>
      <w:sz w:val="20"/>
      <w:szCs w:val="20"/>
      <w:lang w:val="en-US"/>
    </w:rPr>
  </w:style>
  <w:style w:type="character" w:customStyle="1" w:styleId="CommentTextChar">
    <w:name w:val="Comment Text Char"/>
    <w:link w:val="CommentText"/>
    <w:uiPriority w:val="99"/>
    <w:semiHidden/>
    <w:rsid w:val="00C07272"/>
    <w:rPr>
      <w:rFonts w:ascii="Cambria" w:eastAsia="MS Mincho" w:hAnsi="Cambria"/>
      <w:lang w:val="en-US" w:eastAsia="en-US"/>
    </w:rPr>
  </w:style>
  <w:style w:type="paragraph" w:styleId="BalloonText">
    <w:name w:val="Balloon Text"/>
    <w:basedOn w:val="Normal"/>
    <w:link w:val="BalloonTextChar"/>
    <w:uiPriority w:val="99"/>
    <w:semiHidden/>
    <w:unhideWhenUsed/>
    <w:rsid w:val="00C07272"/>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C07272"/>
    <w:rPr>
      <w:rFonts w:ascii="Segoe UI" w:hAnsi="Segoe UI" w:cs="Segoe UI"/>
      <w:sz w:val="18"/>
      <w:szCs w:val="18"/>
      <w:lang w:val="en-GB" w:eastAsia="en-US"/>
    </w:rPr>
  </w:style>
  <w:style w:type="paragraph" w:styleId="Caption">
    <w:name w:val="caption"/>
    <w:basedOn w:val="Normal"/>
    <w:next w:val="Normal"/>
    <w:uiPriority w:val="35"/>
    <w:semiHidden/>
    <w:qFormat/>
    <w:rsid w:val="006F4AD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711928">
      <w:bodyDiv w:val="1"/>
      <w:marLeft w:val="0"/>
      <w:marRight w:val="0"/>
      <w:marTop w:val="0"/>
      <w:marBottom w:val="0"/>
      <w:divBdr>
        <w:top w:val="none" w:sz="0" w:space="0" w:color="auto"/>
        <w:left w:val="none" w:sz="0" w:space="0" w:color="auto"/>
        <w:bottom w:val="none" w:sz="0" w:space="0" w:color="auto"/>
        <w:right w:val="none" w:sz="0" w:space="0" w:color="auto"/>
      </w:divBdr>
    </w:div>
    <w:div w:id="331957542">
      <w:bodyDiv w:val="1"/>
      <w:marLeft w:val="0"/>
      <w:marRight w:val="0"/>
      <w:marTop w:val="0"/>
      <w:marBottom w:val="0"/>
      <w:divBdr>
        <w:top w:val="none" w:sz="0" w:space="0" w:color="auto"/>
        <w:left w:val="none" w:sz="0" w:space="0" w:color="auto"/>
        <w:bottom w:val="none" w:sz="0" w:space="0" w:color="auto"/>
        <w:right w:val="none" w:sz="0" w:space="0" w:color="auto"/>
      </w:divBdr>
    </w:div>
    <w:div w:id="472450039">
      <w:bodyDiv w:val="1"/>
      <w:marLeft w:val="0"/>
      <w:marRight w:val="0"/>
      <w:marTop w:val="0"/>
      <w:marBottom w:val="0"/>
      <w:divBdr>
        <w:top w:val="none" w:sz="0" w:space="0" w:color="auto"/>
        <w:left w:val="none" w:sz="0" w:space="0" w:color="auto"/>
        <w:bottom w:val="none" w:sz="0" w:space="0" w:color="auto"/>
        <w:right w:val="none" w:sz="0" w:space="0" w:color="auto"/>
      </w:divBdr>
    </w:div>
    <w:div w:id="838619586">
      <w:bodyDiv w:val="1"/>
      <w:marLeft w:val="0"/>
      <w:marRight w:val="0"/>
      <w:marTop w:val="0"/>
      <w:marBottom w:val="0"/>
      <w:divBdr>
        <w:top w:val="none" w:sz="0" w:space="0" w:color="auto"/>
        <w:left w:val="none" w:sz="0" w:space="0" w:color="auto"/>
        <w:bottom w:val="none" w:sz="0" w:space="0" w:color="auto"/>
        <w:right w:val="none" w:sz="0" w:space="0" w:color="auto"/>
      </w:divBdr>
    </w:div>
    <w:div w:id="853499236">
      <w:bodyDiv w:val="1"/>
      <w:marLeft w:val="0"/>
      <w:marRight w:val="0"/>
      <w:marTop w:val="0"/>
      <w:marBottom w:val="0"/>
      <w:divBdr>
        <w:top w:val="none" w:sz="0" w:space="0" w:color="auto"/>
        <w:left w:val="none" w:sz="0" w:space="0" w:color="auto"/>
        <w:bottom w:val="none" w:sz="0" w:space="0" w:color="auto"/>
        <w:right w:val="none" w:sz="0" w:space="0" w:color="auto"/>
      </w:divBdr>
    </w:div>
    <w:div w:id="899752594">
      <w:bodyDiv w:val="1"/>
      <w:marLeft w:val="0"/>
      <w:marRight w:val="0"/>
      <w:marTop w:val="0"/>
      <w:marBottom w:val="0"/>
      <w:divBdr>
        <w:top w:val="none" w:sz="0" w:space="0" w:color="auto"/>
        <w:left w:val="none" w:sz="0" w:space="0" w:color="auto"/>
        <w:bottom w:val="none" w:sz="0" w:space="0" w:color="auto"/>
        <w:right w:val="none" w:sz="0" w:space="0" w:color="auto"/>
      </w:divBdr>
    </w:div>
    <w:div w:id="1809787360">
      <w:bodyDiv w:val="1"/>
      <w:marLeft w:val="0"/>
      <w:marRight w:val="0"/>
      <w:marTop w:val="0"/>
      <w:marBottom w:val="0"/>
      <w:divBdr>
        <w:top w:val="none" w:sz="0" w:space="0" w:color="auto"/>
        <w:left w:val="none" w:sz="0" w:space="0" w:color="auto"/>
        <w:bottom w:val="none" w:sz="0" w:space="0" w:color="auto"/>
        <w:right w:val="none" w:sz="0" w:space="0" w:color="auto"/>
      </w:divBdr>
    </w:div>
    <w:div w:id="1813593275">
      <w:bodyDiv w:val="1"/>
      <w:marLeft w:val="0"/>
      <w:marRight w:val="0"/>
      <w:marTop w:val="0"/>
      <w:marBottom w:val="0"/>
      <w:divBdr>
        <w:top w:val="none" w:sz="0" w:space="0" w:color="auto"/>
        <w:left w:val="none" w:sz="0" w:space="0" w:color="auto"/>
        <w:bottom w:val="none" w:sz="0" w:space="0" w:color="auto"/>
        <w:right w:val="none" w:sz="0" w:space="0" w:color="auto"/>
      </w:divBdr>
    </w:div>
    <w:div w:id="1947689748">
      <w:bodyDiv w:val="1"/>
      <w:marLeft w:val="0"/>
      <w:marRight w:val="0"/>
      <w:marTop w:val="0"/>
      <w:marBottom w:val="0"/>
      <w:divBdr>
        <w:top w:val="none" w:sz="0" w:space="0" w:color="auto"/>
        <w:left w:val="none" w:sz="0" w:space="0" w:color="auto"/>
        <w:bottom w:val="none" w:sz="0" w:space="0" w:color="auto"/>
        <w:right w:val="none" w:sz="0" w:space="0" w:color="auto"/>
      </w:divBdr>
    </w:div>
    <w:div w:id="2116636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EM%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Rob57</b:Tag>
    <b:SourceType>Book</b:SourceType>
    <b:Guid>{70A9039E-6DA3-4429-B8ED-3623C6C45BD8}</b:Guid>
    <b:Title>Le symbolisme au théâtre: Lugné-Poe et les débuts de l'Oeuvre</b:Title>
    <b:Year>1957</b:Year>
    <b:Author>
      <b:Author>
        <b:NameList>
          <b:Person>
            <b:Last>Robichez</b:Last>
            <b:First>Jacques</b:First>
          </b:Person>
        </b:NameList>
      </b:Author>
    </b:Author>
    <b:City>Paris</b:City>
    <b:Publisher>L'Arche</b:Publisher>
    <b:RefOrder>5</b:RefOrder>
  </b:Source>
  <b:Source>
    <b:Tag>Kel96</b:Tag>
    <b:SourceType>Book</b:SourceType>
    <b:Guid>{3F176843-799F-412B-AC85-EF711689F0EB}</b:Guid>
    <b:Author>
      <b:Author>
        <b:NameList>
          <b:Person>
            <b:Last>Kelly</b:Last>
            <b:First>Katherine</b:First>
            <b:Middle>E.</b:Middle>
          </b:Person>
        </b:NameList>
      </b:Author>
    </b:Author>
    <b:Title>Modern Drama by Women 1880s-1930s: An International Anthology</b:Title>
    <b:Year>1996</b:Year>
    <b:City>New York</b:City>
    <b:Publisher>Routledge</b:Publisher>
    <b:RefOrder>4</b:RefOrder>
  </b:Source>
  <b:Source>
    <b:Tag>Hol01</b:Tag>
    <b:SourceType>Book</b:SourceType>
    <b:Guid>{3519C310-99AC-4CB6-A208-7A0CFBD31C84}</b:Guid>
    <b:Author>
      <b:Author>
        <b:NameList>
          <b:Person>
            <b:Last>Holmes</b:Last>
            <b:First>Diana</b:First>
          </b:Person>
        </b:NameList>
      </b:Author>
    </b:Author>
    <b:Title>Rachilde: Decadence, Gender and the Woman Writer</b:Title>
    <b:Year>2001</b:Year>
    <b:City>Oxford</b:City>
    <b:Publisher>Berg Publishers</b:Publisher>
    <b:RefOrder>3</b:RefOrder>
  </b:Source>
  <b:Source>
    <b:Tag>Haw01</b:Tag>
    <b:SourceType>Book</b:SourceType>
    <b:Guid>{1BE6326A-B1CA-4ED5-A10E-98DF882D799D}</b:Guid>
    <b:Author>
      <b:Author>
        <b:NameList>
          <b:Person>
            <b:Last>Hawthorne</b:Last>
            <b:First>Melanie</b:First>
          </b:Person>
        </b:NameList>
      </b:Author>
    </b:Author>
    <b:Title>Rachilde and French Women's Authorship: From Decadence to Modernism</b:Title>
    <b:Year>2001</b:Year>
    <b:City>Lincoln</b:City>
    <b:Publisher>University of Nebraska Press</b:Publisher>
    <b:RefOrder>2</b:RefOrder>
  </b:Source>
  <b:Source>
    <b:Tag>Deá93</b:Tag>
    <b:SourceType>Book</b:SourceType>
    <b:Guid>{2E2C8CAF-D52F-4EC9-8837-9A229C56C50F}</b:Guid>
    <b:Author>
      <b:Author>
        <b:NameList>
          <b:Person>
            <b:Last>Deák</b:Last>
            <b:First>František</b:First>
          </b:Person>
        </b:NameList>
      </b:Author>
    </b:Author>
    <b:Title>Symbolist Theater: The Formation of an Avant-Garde</b:Title>
    <b:Year>1993</b:Year>
    <b:City>Baltimore</b:City>
    <b:Publisher>Johns Hopkins University Press</b:Publisher>
    <b:RefOrder>1</b:RefOrder>
  </b:Source>
</b:Sources>
</file>

<file path=customXml/itemProps1.xml><?xml version="1.0" encoding="utf-8"?>
<ds:datastoreItem xmlns:ds="http://schemas.openxmlformats.org/officeDocument/2006/customXml" ds:itemID="{9616FAA4-7389-4244-A766-FE45A457C3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REM Template</Template>
  <TotalTime>6</TotalTime>
  <Pages>2</Pages>
  <Words>455</Words>
  <Characters>2600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Rachelle Ann Tan</cp:lastModifiedBy>
  <cp:revision>8</cp:revision>
  <dcterms:created xsi:type="dcterms:W3CDTF">2016-07-07T18:46:00Z</dcterms:created>
  <dcterms:modified xsi:type="dcterms:W3CDTF">2016-07-15T23:28:00Z</dcterms:modified>
</cp:coreProperties>
</file>