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534FA8" w:rsidP="00534FA8">
            <w:pPr>
              <w:spacing w:after="0" w:line="240" w:lineRule="auto"/>
            </w:pPr>
            <w:r>
              <w:rPr>
                <w:b/>
                <w:color w:val="808080"/>
              </w:rPr>
              <w:t>Leena</w:t>
            </w:r>
          </w:p>
        </w:tc>
        <w:tc>
          <w:tcPr>
            <w:tcW w:w="2551" w:type="dxa"/>
            <w:shd w:val="clear" w:color="auto" w:fill="auto"/>
          </w:tcPr>
          <w:p w:rsidR="00B574C9" w:rsidRPr="00837FE7" w:rsidRDefault="00534FA8" w:rsidP="00534FA8">
            <w:pPr>
              <w:spacing w:after="0" w:line="240" w:lineRule="auto"/>
            </w:pPr>
            <w:r>
              <w:rPr>
                <w:b/>
                <w:color w:val="808080"/>
              </w:rPr>
              <w:t>Kore</w:t>
            </w:r>
          </w:p>
        </w:tc>
        <w:tc>
          <w:tcPr>
            <w:tcW w:w="2642" w:type="dxa"/>
            <w:shd w:val="clear" w:color="auto" w:fill="auto"/>
          </w:tcPr>
          <w:p w:rsidR="00B574C9" w:rsidRPr="00837FE7" w:rsidRDefault="00534FA8" w:rsidP="00837FE7">
            <w:pPr>
              <w:spacing w:after="0" w:line="240" w:lineRule="auto"/>
            </w:pPr>
            <w:r w:rsidRPr="00534FA8">
              <w:rPr>
                <w:b/>
                <w:color w:val="808080"/>
              </w:rPr>
              <w:t>Schröder</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534FA8" w:rsidP="00837FE7">
            <w:pPr>
              <w:spacing w:after="0" w:line="240" w:lineRule="auto"/>
            </w:pPr>
            <w:r>
              <w:rPr>
                <w:rStyle w:val="PlaceholderText"/>
              </w:rPr>
              <w:t>University of Nottingham</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534FA8" w:rsidP="00837FE7">
            <w:pPr>
              <w:spacing w:after="0" w:line="240" w:lineRule="auto"/>
              <w:rPr>
                <w:b/>
                <w:color w:val="000000"/>
              </w:rPr>
            </w:pPr>
            <w:r w:rsidRPr="00534FA8">
              <w:rPr>
                <w:b/>
                <w:color w:val="000000"/>
              </w:rPr>
              <w:t>Read, (Sir) Herbert Edward (1893-1968)</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4031F9" w:rsidP="00837FE7">
            <w:pPr>
              <w:spacing w:after="0" w:line="240" w:lineRule="auto"/>
              <w:rPr>
                <w:color w:val="000000"/>
              </w:rPr>
            </w:pPr>
            <w:r w:rsidRPr="00534FA8">
              <w:rPr>
                <w:color w:val="000000"/>
              </w:rPr>
              <w:t>Herbert Edward Read was one of the most influential theorists and promoters of modern art in Britain, with a career spanning over fifty years. He was born in the North Riding of Yorkshire, the eldest of three sons of a tenant farmer. This rural childhood was to acquire a near-Edenic significance that would shape the development of Read’s creative and critical work. The romantic idyll was lost when his father died, causing the family to be evicted in 1903. Read grew up in a Halifax orphanage/boarding school, leaving in 1909 to work in Leeds as a bank clerk.</w:t>
            </w:r>
          </w:p>
        </w:tc>
      </w:tr>
      <w:tr w:rsidR="003F0D73" w:rsidRPr="00837FE7" w:rsidTr="00837FE7">
        <w:tc>
          <w:tcPr>
            <w:tcW w:w="9016" w:type="dxa"/>
            <w:shd w:val="clear" w:color="auto" w:fill="auto"/>
            <w:tcMar>
              <w:top w:w="113" w:type="dxa"/>
              <w:bottom w:w="113" w:type="dxa"/>
            </w:tcMar>
          </w:tcPr>
          <w:p w:rsidR="00534FA8" w:rsidRPr="00534FA8" w:rsidRDefault="00534FA8" w:rsidP="00534FA8">
            <w:pPr>
              <w:spacing w:after="0" w:line="240" w:lineRule="auto"/>
              <w:rPr>
                <w:color w:val="000000"/>
              </w:rPr>
            </w:pPr>
            <w:r w:rsidRPr="00534FA8">
              <w:rPr>
                <w:color w:val="000000"/>
              </w:rPr>
              <w:t xml:space="preserve">Herbert Edward Read was one of the most influential theorists and promoters of modern art in Britain, with a career spanning over fifty years. He was born in the North Riding of Yorkshire, the eldest of three sons of a tenant farmer. This rural childhood was to acquire a near-Edenic significance that would shape the development of Read’s creative and critical work. The romantic idyll was lost when his father died, causing the family to be evicted in 1903. Read grew up in a Halifax orphanage/boarding school, leaving in 1909 to work in Leeds as a bank clerk. There he enrolled at Leeds University and became involved with the avant-garde Leeds Art Club, which introduced him to the political, philosophical and artistic ideas through which he would mature: the radical politics of the Labour party; the philosophy of </w:t>
            </w:r>
            <w:r w:rsidR="00CD695B" w:rsidRPr="00534FA8">
              <w:rPr>
                <w:color w:val="000000"/>
              </w:rPr>
              <w:t>N</w:t>
            </w:r>
            <w:r w:rsidR="00CD695B">
              <w:rPr>
                <w:color w:val="000000"/>
              </w:rPr>
              <w:t>ietzsche</w:t>
            </w:r>
            <w:r w:rsidRPr="00534FA8">
              <w:rPr>
                <w:color w:val="000000"/>
              </w:rPr>
              <w:t>; the A</w:t>
            </w:r>
            <w:r w:rsidR="00CD695B">
              <w:rPr>
                <w:color w:val="000000"/>
              </w:rPr>
              <w:t>narchism</w:t>
            </w:r>
            <w:r w:rsidRPr="00534FA8">
              <w:rPr>
                <w:color w:val="000000"/>
              </w:rPr>
              <w:t xml:space="preserve"> of Bakunin and Kropotkin; and, in particular, the E</w:t>
            </w:r>
            <w:r w:rsidR="00CD695B">
              <w:rPr>
                <w:color w:val="000000"/>
              </w:rPr>
              <w:t>xpressionism</w:t>
            </w:r>
            <w:r w:rsidRPr="00534FA8">
              <w:rPr>
                <w:color w:val="000000"/>
              </w:rPr>
              <w:t xml:space="preserve"> of K</w:t>
            </w:r>
            <w:r w:rsidR="00CD695B">
              <w:rPr>
                <w:color w:val="000000"/>
              </w:rPr>
              <w:t>andinsky</w:t>
            </w:r>
            <w:r w:rsidRPr="00534FA8">
              <w:rPr>
                <w:color w:val="000000"/>
              </w:rPr>
              <w:t xml:space="preserve"> and the B</w:t>
            </w:r>
            <w:r w:rsidR="00CD695B">
              <w:rPr>
                <w:color w:val="000000"/>
              </w:rPr>
              <w:t>laue</w:t>
            </w:r>
            <w:r w:rsidRPr="00534FA8">
              <w:rPr>
                <w:color w:val="000000"/>
              </w:rPr>
              <w:t xml:space="preserve"> R</w:t>
            </w:r>
            <w:r w:rsidR="00CD695B">
              <w:rPr>
                <w:color w:val="000000"/>
              </w:rPr>
              <w:t>eiter</w:t>
            </w:r>
            <w:r w:rsidRPr="00534FA8">
              <w:rPr>
                <w:color w:val="000000"/>
              </w:rPr>
              <w:t xml:space="preserve"> group, which fostered Read’s enduring belief in the role of the unconscious and intuitive self in the creative process.</w:t>
            </w:r>
          </w:p>
          <w:p w:rsidR="00534FA8" w:rsidRPr="00534FA8" w:rsidRDefault="00534FA8" w:rsidP="00534FA8">
            <w:pPr>
              <w:spacing w:after="0" w:line="240" w:lineRule="auto"/>
              <w:rPr>
                <w:color w:val="000000"/>
              </w:rPr>
            </w:pPr>
          </w:p>
          <w:p w:rsidR="00534FA8" w:rsidRPr="00534FA8" w:rsidRDefault="00534FA8" w:rsidP="00534FA8">
            <w:pPr>
              <w:spacing w:after="0" w:line="240" w:lineRule="auto"/>
              <w:rPr>
                <w:color w:val="000000"/>
              </w:rPr>
            </w:pPr>
            <w:r w:rsidRPr="00534FA8">
              <w:rPr>
                <w:color w:val="000000"/>
              </w:rPr>
              <w:t xml:space="preserve">After serving in WWI Read settled in London, where he moved in the </w:t>
            </w:r>
            <w:r w:rsidR="00E452D5">
              <w:rPr>
                <w:color w:val="000000"/>
              </w:rPr>
              <w:t>Avant-Garde</w:t>
            </w:r>
            <w:r w:rsidRPr="00534FA8">
              <w:rPr>
                <w:color w:val="000000"/>
              </w:rPr>
              <w:t xml:space="preserve"> circles of E</w:t>
            </w:r>
            <w:r w:rsidR="00E452D5">
              <w:rPr>
                <w:color w:val="000000"/>
              </w:rPr>
              <w:t>zra</w:t>
            </w:r>
            <w:r w:rsidRPr="00534FA8">
              <w:rPr>
                <w:color w:val="000000"/>
              </w:rPr>
              <w:t xml:space="preserve"> P</w:t>
            </w:r>
            <w:r w:rsidR="00E452D5">
              <w:rPr>
                <w:color w:val="000000"/>
              </w:rPr>
              <w:t>ound</w:t>
            </w:r>
            <w:r w:rsidRPr="00534FA8">
              <w:rPr>
                <w:color w:val="000000"/>
              </w:rPr>
              <w:t>, W</w:t>
            </w:r>
            <w:r w:rsidR="00E452D5">
              <w:rPr>
                <w:color w:val="000000"/>
              </w:rPr>
              <w:t>yndham</w:t>
            </w:r>
            <w:r w:rsidRPr="00534FA8">
              <w:rPr>
                <w:color w:val="000000"/>
              </w:rPr>
              <w:t xml:space="preserve"> L</w:t>
            </w:r>
            <w:r w:rsidR="00E452D5">
              <w:rPr>
                <w:color w:val="000000"/>
              </w:rPr>
              <w:t>ewis</w:t>
            </w:r>
            <w:r w:rsidRPr="00534FA8">
              <w:rPr>
                <w:color w:val="000000"/>
              </w:rPr>
              <w:t xml:space="preserve"> and T.</w:t>
            </w:r>
            <w:r w:rsidR="00E452D5">
              <w:rPr>
                <w:color w:val="000000"/>
              </w:rPr>
              <w:t xml:space="preserve"> </w:t>
            </w:r>
            <w:r w:rsidRPr="00534FA8">
              <w:rPr>
                <w:color w:val="000000"/>
              </w:rPr>
              <w:t>S. E</w:t>
            </w:r>
            <w:r w:rsidR="00E452D5">
              <w:rPr>
                <w:color w:val="000000"/>
              </w:rPr>
              <w:t>liot</w:t>
            </w:r>
            <w:r w:rsidRPr="00534FA8">
              <w:rPr>
                <w:color w:val="000000"/>
              </w:rPr>
              <w:t xml:space="preserve">, all of whose influence is evident in the pared-down language and stark images of his war poems. Throughout the 1920s Read established himself as a leading cultural critic in </w:t>
            </w:r>
            <w:r w:rsidRPr="00534FA8">
              <w:rPr>
                <w:i/>
                <w:color w:val="000000"/>
              </w:rPr>
              <w:t>T</w:t>
            </w:r>
            <w:r w:rsidR="00E452D5">
              <w:rPr>
                <w:i/>
                <w:color w:val="000000"/>
              </w:rPr>
              <w:t>he</w:t>
            </w:r>
            <w:r w:rsidRPr="00534FA8">
              <w:rPr>
                <w:i/>
                <w:color w:val="000000"/>
              </w:rPr>
              <w:t xml:space="preserve"> C</w:t>
            </w:r>
            <w:r w:rsidR="00E452D5">
              <w:rPr>
                <w:i/>
                <w:color w:val="000000"/>
              </w:rPr>
              <w:t>riterion</w:t>
            </w:r>
            <w:r w:rsidRPr="00534FA8">
              <w:rPr>
                <w:color w:val="000000"/>
              </w:rPr>
              <w:t xml:space="preserve"> and </w:t>
            </w:r>
            <w:r w:rsidRPr="00534FA8">
              <w:rPr>
                <w:i/>
                <w:color w:val="000000"/>
              </w:rPr>
              <w:t>T</w:t>
            </w:r>
            <w:r w:rsidR="00E452D5">
              <w:rPr>
                <w:i/>
                <w:color w:val="000000"/>
              </w:rPr>
              <w:t>he</w:t>
            </w:r>
            <w:r w:rsidRPr="00534FA8">
              <w:rPr>
                <w:i/>
                <w:color w:val="000000"/>
              </w:rPr>
              <w:t xml:space="preserve"> N</w:t>
            </w:r>
            <w:r w:rsidR="00E452D5">
              <w:rPr>
                <w:i/>
                <w:color w:val="000000"/>
              </w:rPr>
              <w:t>ew</w:t>
            </w:r>
            <w:r w:rsidRPr="00534FA8">
              <w:rPr>
                <w:i/>
                <w:color w:val="000000"/>
              </w:rPr>
              <w:t xml:space="preserve"> A</w:t>
            </w:r>
            <w:r w:rsidR="00E452D5">
              <w:rPr>
                <w:i/>
                <w:color w:val="000000"/>
              </w:rPr>
              <w:t>ge</w:t>
            </w:r>
            <w:r w:rsidRPr="00534FA8">
              <w:rPr>
                <w:color w:val="000000"/>
              </w:rPr>
              <w:t xml:space="preserve">, with essays on literary topics, </w:t>
            </w:r>
            <w:r w:rsidR="00DF231E">
              <w:rPr>
                <w:color w:val="000000"/>
              </w:rPr>
              <w:t>p</w:t>
            </w:r>
            <w:r w:rsidR="004511B6">
              <w:rPr>
                <w:color w:val="000000"/>
              </w:rPr>
              <w:t xml:space="preserve">sychoanalysis </w:t>
            </w:r>
            <w:r w:rsidRPr="00534FA8">
              <w:rPr>
                <w:color w:val="000000"/>
              </w:rPr>
              <w:t xml:space="preserve">and the </w:t>
            </w:r>
            <w:r w:rsidR="00DF231E">
              <w:rPr>
                <w:color w:val="000000"/>
              </w:rPr>
              <w:t>unconscious</w:t>
            </w:r>
            <w:r w:rsidRPr="00534FA8">
              <w:rPr>
                <w:color w:val="000000"/>
              </w:rPr>
              <w:t>, particularly as explored by J</w:t>
            </w:r>
            <w:r w:rsidR="00DF231E">
              <w:rPr>
                <w:color w:val="000000"/>
              </w:rPr>
              <w:t>ung</w:t>
            </w:r>
            <w:r w:rsidRPr="00534FA8">
              <w:rPr>
                <w:color w:val="000000"/>
              </w:rPr>
              <w:t xml:space="preserve">. Read’s editing of the papers of T. E. </w:t>
            </w:r>
            <w:r w:rsidR="00DB1D6A">
              <w:rPr>
                <w:color w:val="000000"/>
              </w:rPr>
              <w:t>Hulme</w:t>
            </w:r>
            <w:r w:rsidRPr="00534FA8">
              <w:rPr>
                <w:color w:val="000000"/>
              </w:rPr>
              <w:t xml:space="preserve"> published as </w:t>
            </w:r>
            <w:r w:rsidRPr="00534FA8">
              <w:rPr>
                <w:i/>
                <w:color w:val="000000"/>
              </w:rPr>
              <w:t>Speculations</w:t>
            </w:r>
            <w:r w:rsidRPr="00534FA8">
              <w:rPr>
                <w:color w:val="000000"/>
              </w:rPr>
              <w:t xml:space="preserve"> (1924), affirmed his conviction in the importance of Romanticism and the centrality of emotion in art. During these years Read was also a curator in the Department of Ceramics at the Victoria and Albert Museum, out of which work emerged the synthesis of plastic and formal qualities of art with romantic individualism that defines his aesthetic thought. </w:t>
            </w:r>
          </w:p>
          <w:p w:rsidR="00534FA8" w:rsidRPr="00534FA8" w:rsidRDefault="00534FA8" w:rsidP="00534FA8">
            <w:pPr>
              <w:spacing w:after="0" w:line="240" w:lineRule="auto"/>
              <w:rPr>
                <w:color w:val="000000"/>
              </w:rPr>
            </w:pPr>
          </w:p>
          <w:p w:rsidR="00534FA8" w:rsidRPr="00534FA8" w:rsidRDefault="00534FA8" w:rsidP="00534FA8">
            <w:pPr>
              <w:spacing w:after="0" w:line="240" w:lineRule="auto"/>
              <w:rPr>
                <w:color w:val="000000"/>
              </w:rPr>
            </w:pPr>
            <w:r w:rsidRPr="00534FA8">
              <w:rPr>
                <w:color w:val="000000"/>
              </w:rPr>
              <w:t>Read became Watson Gordon Professor of Fine Art at the University of Edinburgh in 1931.There he met his second wife, with whom he moved back to London in 1933. Temporarily homeless, the couple was taken in by the community of artists then working in Hampstead as Unit One—H</w:t>
            </w:r>
            <w:r w:rsidR="00704386">
              <w:rPr>
                <w:color w:val="000000"/>
              </w:rPr>
              <w:t>enry</w:t>
            </w:r>
            <w:r w:rsidRPr="00534FA8">
              <w:rPr>
                <w:color w:val="000000"/>
              </w:rPr>
              <w:t xml:space="preserve"> M</w:t>
            </w:r>
            <w:r w:rsidR="00704386">
              <w:rPr>
                <w:color w:val="000000"/>
              </w:rPr>
              <w:t>oore</w:t>
            </w:r>
            <w:r w:rsidRPr="00534FA8">
              <w:rPr>
                <w:color w:val="000000"/>
              </w:rPr>
              <w:t>, B</w:t>
            </w:r>
            <w:r w:rsidR="00704386">
              <w:rPr>
                <w:color w:val="000000"/>
              </w:rPr>
              <w:t>arbara</w:t>
            </w:r>
            <w:r w:rsidRPr="00534FA8">
              <w:rPr>
                <w:color w:val="000000"/>
              </w:rPr>
              <w:t xml:space="preserve"> H</w:t>
            </w:r>
            <w:r w:rsidR="00704386">
              <w:rPr>
                <w:color w:val="000000"/>
              </w:rPr>
              <w:t>epworth</w:t>
            </w:r>
            <w:r w:rsidRPr="00534FA8">
              <w:rPr>
                <w:color w:val="000000"/>
              </w:rPr>
              <w:t>, B</w:t>
            </w:r>
            <w:r w:rsidR="00704386">
              <w:rPr>
                <w:color w:val="000000"/>
              </w:rPr>
              <w:t>en</w:t>
            </w:r>
            <w:r w:rsidRPr="00534FA8">
              <w:rPr>
                <w:color w:val="000000"/>
              </w:rPr>
              <w:t xml:space="preserve"> N</w:t>
            </w:r>
            <w:r w:rsidR="00704386">
              <w:rPr>
                <w:color w:val="000000"/>
              </w:rPr>
              <w:t>icholson</w:t>
            </w:r>
            <w:r w:rsidRPr="00534FA8">
              <w:rPr>
                <w:color w:val="000000"/>
              </w:rPr>
              <w:t xml:space="preserve"> and P</w:t>
            </w:r>
            <w:r w:rsidR="00704386">
              <w:rPr>
                <w:color w:val="000000"/>
              </w:rPr>
              <w:t>aul</w:t>
            </w:r>
            <w:r w:rsidRPr="00534FA8">
              <w:rPr>
                <w:color w:val="000000"/>
              </w:rPr>
              <w:t xml:space="preserve"> N</w:t>
            </w:r>
            <w:r w:rsidR="00704386">
              <w:rPr>
                <w:color w:val="000000"/>
              </w:rPr>
              <w:t>ash</w:t>
            </w:r>
            <w:r w:rsidRPr="00534FA8">
              <w:rPr>
                <w:color w:val="000000"/>
              </w:rPr>
              <w:t xml:space="preserve">. Read championed their work for its </w:t>
            </w:r>
            <w:r w:rsidRPr="00534FA8">
              <w:rPr>
                <w:color w:val="000000"/>
              </w:rPr>
              <w:lastRenderedPageBreak/>
              <w:t xml:space="preserve">abstract and formal purity but also its irrational dynamism which he saw as peculiarly Romantic and English. His only novel, </w:t>
            </w:r>
            <w:r w:rsidRPr="00534FA8">
              <w:rPr>
                <w:i/>
                <w:color w:val="000000"/>
              </w:rPr>
              <w:t>The Green Child</w:t>
            </w:r>
            <w:r w:rsidRPr="00534FA8">
              <w:rPr>
                <w:color w:val="000000"/>
              </w:rPr>
              <w:t xml:space="preserve"> (1935) projects these ideas through an autobiographical lens with a strong sense of S</w:t>
            </w:r>
            <w:r w:rsidR="00D00C46">
              <w:rPr>
                <w:color w:val="000000"/>
              </w:rPr>
              <w:t>urrealism</w:t>
            </w:r>
            <w:r w:rsidRPr="00534FA8">
              <w:rPr>
                <w:color w:val="000000"/>
              </w:rPr>
              <w:t xml:space="preserve">, which Read was instrumental in introducing to Britain by organising the 1936 London International Surrealist Exhibition and editing a landmark collection of essays, </w:t>
            </w:r>
            <w:r w:rsidRPr="00534FA8">
              <w:rPr>
                <w:i/>
                <w:color w:val="000000"/>
              </w:rPr>
              <w:t>Surrealism</w:t>
            </w:r>
            <w:r w:rsidRPr="00534FA8">
              <w:rPr>
                <w:color w:val="000000"/>
              </w:rPr>
              <w:t xml:space="preserve">, in the same year.  </w:t>
            </w:r>
          </w:p>
          <w:p w:rsidR="00534FA8" w:rsidRPr="00534FA8" w:rsidRDefault="00534FA8" w:rsidP="00534FA8">
            <w:pPr>
              <w:spacing w:after="0" w:line="240" w:lineRule="auto"/>
              <w:rPr>
                <w:color w:val="000000"/>
              </w:rPr>
            </w:pPr>
          </w:p>
          <w:p w:rsidR="00534FA8" w:rsidRPr="00534FA8" w:rsidRDefault="00534FA8" w:rsidP="00534FA8">
            <w:pPr>
              <w:spacing w:after="0" w:line="240" w:lineRule="auto"/>
              <w:rPr>
                <w:color w:val="000000"/>
              </w:rPr>
            </w:pPr>
            <w:r w:rsidRPr="00534FA8">
              <w:rPr>
                <w:color w:val="000000"/>
              </w:rPr>
              <w:t>Against the rise of F</w:t>
            </w:r>
            <w:r w:rsidR="009A20ED">
              <w:rPr>
                <w:color w:val="000000"/>
              </w:rPr>
              <w:t>ascism</w:t>
            </w:r>
            <w:r w:rsidRPr="00534FA8">
              <w:rPr>
                <w:color w:val="000000"/>
              </w:rPr>
              <w:t xml:space="preserve"> Read politicised his aesthetics with his 1937 </w:t>
            </w:r>
            <w:r w:rsidRPr="00534FA8">
              <w:rPr>
                <w:i/>
                <w:color w:val="000000"/>
              </w:rPr>
              <w:t>Art and Society</w:t>
            </w:r>
            <w:r w:rsidRPr="00534FA8">
              <w:rPr>
                <w:color w:val="000000"/>
              </w:rPr>
              <w:t>, in which he argued that political freedom springs from the same creative impulse as individual freedom in art. These ideas led to A</w:t>
            </w:r>
            <w:r w:rsidR="009A4423">
              <w:rPr>
                <w:color w:val="000000"/>
              </w:rPr>
              <w:t>narchism</w:t>
            </w:r>
            <w:r w:rsidRPr="00534FA8">
              <w:rPr>
                <w:color w:val="000000"/>
              </w:rPr>
              <w:t>, which for Read best combined the subjectivity of truly Romantic modes like S</w:t>
            </w:r>
            <w:r w:rsidR="009A4423">
              <w:rPr>
                <w:color w:val="000000"/>
              </w:rPr>
              <w:t>urrealism</w:t>
            </w:r>
            <w:r w:rsidRPr="00534FA8">
              <w:rPr>
                <w:color w:val="000000"/>
              </w:rPr>
              <w:t xml:space="preserve">, with the equally important public spirit of community. The greatest social contribution of Read’s anarchism was his education theory, which argued that people are awakened into freedom through art education rather than political or military action. </w:t>
            </w:r>
            <w:r w:rsidRPr="00534FA8">
              <w:rPr>
                <w:i/>
                <w:color w:val="000000"/>
              </w:rPr>
              <w:t xml:space="preserve">Education Through Art </w:t>
            </w:r>
            <w:r w:rsidRPr="00534FA8">
              <w:rPr>
                <w:color w:val="000000"/>
              </w:rPr>
              <w:t>(1943) remains one of his most important books, leading directly to the foundation of the UNESCO International Society for Education through Art. By the end of WWII Read was at the centre of the cultural establishment: a position ratified by a knighthood in 1953. He served on government art and education committees; on publishing boards (including Routledge); was a founder of the Institute of Contemporary Arts (ICA) in London; sat on art panels and juries; and late in life (1965) became a trustee of the Tate Gallery. He died in Yorkshire in 1968.</w:t>
            </w:r>
          </w:p>
          <w:p w:rsidR="00534FA8" w:rsidRPr="00534FA8" w:rsidRDefault="00534FA8" w:rsidP="00534FA8">
            <w:pPr>
              <w:spacing w:after="0" w:line="240" w:lineRule="auto"/>
              <w:rPr>
                <w:color w:val="000000"/>
              </w:rPr>
            </w:pPr>
          </w:p>
          <w:p w:rsidR="00534FA8" w:rsidRPr="009E74F5" w:rsidRDefault="00847EA9" w:rsidP="00847EA9">
            <w:pPr>
              <w:pStyle w:val="Heading1"/>
              <w:spacing w:after="0"/>
              <w:rPr>
                <w:rFonts w:eastAsia="Calibri"/>
              </w:rPr>
            </w:pPr>
            <w:r w:rsidRPr="009E74F5">
              <w:rPr>
                <w:rFonts w:eastAsia="Calibri"/>
              </w:rPr>
              <w:t xml:space="preserve">Selected </w:t>
            </w:r>
            <w:r w:rsidR="00534FA8" w:rsidRPr="009E74F5">
              <w:rPr>
                <w:rFonts w:eastAsia="Calibri"/>
              </w:rPr>
              <w:t>List of Works</w:t>
            </w:r>
          </w:p>
          <w:p w:rsidR="00534FA8" w:rsidRPr="00534FA8" w:rsidRDefault="00534FA8" w:rsidP="00534FA8">
            <w:pPr>
              <w:spacing w:after="0" w:line="240" w:lineRule="auto"/>
              <w:rPr>
                <w:color w:val="000000"/>
              </w:rPr>
            </w:pPr>
            <w:r w:rsidRPr="00534FA8">
              <w:rPr>
                <w:color w:val="000000"/>
              </w:rPr>
              <w:t xml:space="preserve">(1926) </w:t>
            </w:r>
            <w:r w:rsidRPr="00534FA8">
              <w:rPr>
                <w:i/>
                <w:color w:val="000000"/>
              </w:rPr>
              <w:t>Reason and Romanticism</w:t>
            </w:r>
            <w:r w:rsidRPr="00534FA8">
              <w:rPr>
                <w:color w:val="000000"/>
              </w:rPr>
              <w:t xml:space="preserve">, London: Faber and Gwyer. </w:t>
            </w:r>
          </w:p>
          <w:p w:rsidR="00534FA8" w:rsidRPr="00534FA8" w:rsidRDefault="00534FA8" w:rsidP="00534FA8">
            <w:pPr>
              <w:spacing w:after="0" w:line="240" w:lineRule="auto"/>
              <w:rPr>
                <w:color w:val="000000"/>
              </w:rPr>
            </w:pPr>
            <w:r w:rsidRPr="00534FA8">
              <w:rPr>
                <w:color w:val="000000"/>
              </w:rPr>
              <w:t xml:space="preserve">(1928) </w:t>
            </w:r>
            <w:r w:rsidRPr="00534FA8">
              <w:rPr>
                <w:i/>
                <w:color w:val="000000"/>
              </w:rPr>
              <w:t>Phases of English Poetry</w:t>
            </w:r>
            <w:r w:rsidRPr="00534FA8">
              <w:rPr>
                <w:color w:val="000000"/>
              </w:rPr>
              <w:t>, London: The Hogarth Press.</w:t>
            </w:r>
          </w:p>
          <w:p w:rsidR="00534FA8" w:rsidRPr="00534FA8" w:rsidRDefault="00534FA8" w:rsidP="00534FA8">
            <w:pPr>
              <w:spacing w:after="0" w:line="240" w:lineRule="auto"/>
              <w:rPr>
                <w:color w:val="000000"/>
              </w:rPr>
            </w:pPr>
            <w:r w:rsidRPr="00534FA8">
              <w:rPr>
                <w:color w:val="000000"/>
              </w:rPr>
              <w:t xml:space="preserve">(1930) </w:t>
            </w:r>
            <w:r w:rsidRPr="00534FA8">
              <w:rPr>
                <w:i/>
                <w:color w:val="000000"/>
              </w:rPr>
              <w:t>Wordsworth</w:t>
            </w:r>
            <w:r w:rsidRPr="00534FA8">
              <w:rPr>
                <w:color w:val="000000"/>
              </w:rPr>
              <w:t>, London: J. Cape.</w:t>
            </w:r>
          </w:p>
          <w:p w:rsidR="00534FA8" w:rsidRPr="00534FA8" w:rsidRDefault="00534FA8" w:rsidP="00534FA8">
            <w:pPr>
              <w:spacing w:after="0" w:line="240" w:lineRule="auto"/>
              <w:rPr>
                <w:color w:val="000000"/>
              </w:rPr>
            </w:pPr>
            <w:r w:rsidRPr="00534FA8">
              <w:rPr>
                <w:color w:val="000000"/>
              </w:rPr>
              <w:t xml:space="preserve">(1931) </w:t>
            </w:r>
            <w:r w:rsidRPr="00534FA8">
              <w:rPr>
                <w:i/>
                <w:color w:val="000000"/>
              </w:rPr>
              <w:t>The Meaning of Art</w:t>
            </w:r>
            <w:r w:rsidRPr="00534FA8">
              <w:rPr>
                <w:color w:val="000000"/>
              </w:rPr>
              <w:t>, London: Faber and Faber.</w:t>
            </w:r>
          </w:p>
          <w:p w:rsidR="00534FA8" w:rsidRPr="00534FA8" w:rsidRDefault="00534FA8" w:rsidP="00534FA8">
            <w:pPr>
              <w:spacing w:after="0" w:line="240" w:lineRule="auto"/>
              <w:rPr>
                <w:color w:val="000000"/>
              </w:rPr>
            </w:pPr>
            <w:r w:rsidRPr="00534FA8">
              <w:rPr>
                <w:color w:val="000000"/>
              </w:rPr>
              <w:t xml:space="preserve">(1933) </w:t>
            </w:r>
            <w:r w:rsidRPr="00534FA8">
              <w:rPr>
                <w:i/>
                <w:color w:val="000000"/>
              </w:rPr>
              <w:t>Art Now</w:t>
            </w:r>
            <w:r w:rsidRPr="00534FA8">
              <w:rPr>
                <w:color w:val="000000"/>
              </w:rPr>
              <w:t>, London: Faber and Faber.</w:t>
            </w:r>
          </w:p>
          <w:p w:rsidR="00534FA8" w:rsidRPr="00534FA8" w:rsidRDefault="00534FA8" w:rsidP="00534FA8">
            <w:pPr>
              <w:spacing w:after="0" w:line="240" w:lineRule="auto"/>
              <w:rPr>
                <w:color w:val="000000"/>
              </w:rPr>
            </w:pPr>
            <w:r w:rsidRPr="00534FA8">
              <w:rPr>
                <w:color w:val="000000"/>
              </w:rPr>
              <w:t xml:space="preserve">(1935) </w:t>
            </w:r>
            <w:r w:rsidRPr="00534FA8">
              <w:rPr>
                <w:i/>
                <w:color w:val="000000"/>
              </w:rPr>
              <w:t>The Green Child</w:t>
            </w:r>
            <w:r w:rsidRPr="00534FA8">
              <w:rPr>
                <w:color w:val="000000"/>
              </w:rPr>
              <w:t>, London: Heinemann (novel).</w:t>
            </w:r>
          </w:p>
          <w:p w:rsidR="00534FA8" w:rsidRPr="00534FA8" w:rsidRDefault="00534FA8" w:rsidP="00534FA8">
            <w:pPr>
              <w:spacing w:after="0" w:line="240" w:lineRule="auto"/>
              <w:rPr>
                <w:color w:val="000000"/>
              </w:rPr>
            </w:pPr>
            <w:r w:rsidRPr="00534FA8">
              <w:rPr>
                <w:color w:val="000000"/>
              </w:rPr>
              <w:t xml:space="preserve">(1937) </w:t>
            </w:r>
            <w:r w:rsidRPr="00534FA8">
              <w:rPr>
                <w:i/>
                <w:color w:val="000000"/>
              </w:rPr>
              <w:t>Art and Society</w:t>
            </w:r>
            <w:r w:rsidR="00D50A35">
              <w:rPr>
                <w:color w:val="000000"/>
              </w:rPr>
              <w:t>, London</w:t>
            </w:r>
            <w:r w:rsidRPr="00534FA8">
              <w:rPr>
                <w:color w:val="000000"/>
              </w:rPr>
              <w:t>: Heinemann.</w:t>
            </w:r>
          </w:p>
          <w:p w:rsidR="00534FA8" w:rsidRPr="00534FA8" w:rsidRDefault="00534FA8" w:rsidP="00534FA8">
            <w:pPr>
              <w:spacing w:after="0" w:line="240" w:lineRule="auto"/>
              <w:rPr>
                <w:color w:val="000000"/>
              </w:rPr>
            </w:pPr>
            <w:r w:rsidRPr="00534FA8">
              <w:rPr>
                <w:color w:val="000000"/>
              </w:rPr>
              <w:t xml:space="preserve">(1938) </w:t>
            </w:r>
            <w:r w:rsidRPr="00534FA8">
              <w:rPr>
                <w:i/>
                <w:color w:val="000000"/>
              </w:rPr>
              <w:t>Collected Essays in Literary Criticism</w:t>
            </w:r>
            <w:r w:rsidRPr="00534FA8">
              <w:rPr>
                <w:color w:val="000000"/>
              </w:rPr>
              <w:t>, London: Faber and Faber.</w:t>
            </w:r>
          </w:p>
          <w:p w:rsidR="00534FA8" w:rsidRPr="00534FA8" w:rsidRDefault="00534FA8" w:rsidP="00534FA8">
            <w:pPr>
              <w:spacing w:after="0" w:line="240" w:lineRule="auto"/>
              <w:rPr>
                <w:color w:val="000000"/>
              </w:rPr>
            </w:pPr>
            <w:r w:rsidRPr="00534FA8">
              <w:rPr>
                <w:color w:val="000000"/>
              </w:rPr>
              <w:t xml:space="preserve">(1938) </w:t>
            </w:r>
            <w:r w:rsidRPr="00534FA8">
              <w:rPr>
                <w:i/>
                <w:color w:val="000000"/>
              </w:rPr>
              <w:t>Poetry and Anarchism</w:t>
            </w:r>
            <w:r w:rsidRPr="00534FA8">
              <w:rPr>
                <w:color w:val="000000"/>
              </w:rPr>
              <w:t>, London: Faber and Faber.</w:t>
            </w:r>
          </w:p>
          <w:p w:rsidR="00534FA8" w:rsidRPr="00534FA8" w:rsidRDefault="00534FA8" w:rsidP="00534FA8">
            <w:pPr>
              <w:spacing w:after="0" w:line="240" w:lineRule="auto"/>
              <w:rPr>
                <w:color w:val="000000"/>
              </w:rPr>
            </w:pPr>
            <w:r w:rsidRPr="00534FA8">
              <w:rPr>
                <w:color w:val="000000"/>
              </w:rPr>
              <w:t xml:space="preserve">(1943) </w:t>
            </w:r>
            <w:r w:rsidRPr="00534FA8">
              <w:rPr>
                <w:i/>
                <w:color w:val="000000"/>
              </w:rPr>
              <w:t>Education Through Art</w:t>
            </w:r>
            <w:r w:rsidRPr="00534FA8">
              <w:rPr>
                <w:color w:val="000000"/>
              </w:rPr>
              <w:t>, London: Faber and Faber.</w:t>
            </w:r>
          </w:p>
          <w:p w:rsidR="00534FA8" w:rsidRPr="00534FA8" w:rsidRDefault="00534FA8" w:rsidP="00534FA8">
            <w:pPr>
              <w:spacing w:after="0" w:line="240" w:lineRule="auto"/>
              <w:rPr>
                <w:color w:val="000000"/>
              </w:rPr>
            </w:pPr>
            <w:r w:rsidRPr="00534FA8">
              <w:rPr>
                <w:color w:val="000000"/>
              </w:rPr>
              <w:t xml:space="preserve">(1946) </w:t>
            </w:r>
            <w:r w:rsidRPr="00534FA8">
              <w:rPr>
                <w:i/>
                <w:color w:val="000000"/>
              </w:rPr>
              <w:t>Collected Poems</w:t>
            </w:r>
            <w:r w:rsidRPr="00534FA8">
              <w:rPr>
                <w:color w:val="000000"/>
              </w:rPr>
              <w:t>, London: Faber and Faber.</w:t>
            </w:r>
          </w:p>
          <w:p w:rsidR="00534FA8" w:rsidRPr="00534FA8" w:rsidRDefault="00534FA8" w:rsidP="00534FA8">
            <w:pPr>
              <w:spacing w:after="0" w:line="240" w:lineRule="auto"/>
              <w:rPr>
                <w:color w:val="000000"/>
              </w:rPr>
            </w:pPr>
            <w:r w:rsidRPr="00534FA8">
              <w:rPr>
                <w:color w:val="000000"/>
              </w:rPr>
              <w:t xml:space="preserve">(1952) </w:t>
            </w:r>
            <w:r w:rsidRPr="00534FA8">
              <w:rPr>
                <w:i/>
                <w:color w:val="000000"/>
              </w:rPr>
              <w:t>The Philosophy of Modern Art</w:t>
            </w:r>
            <w:r w:rsidRPr="00534FA8">
              <w:rPr>
                <w:color w:val="000000"/>
              </w:rPr>
              <w:t>, London: Faber and Faber.</w:t>
            </w:r>
          </w:p>
          <w:p w:rsidR="00534FA8" w:rsidRPr="00534FA8" w:rsidRDefault="00534FA8" w:rsidP="00534FA8">
            <w:pPr>
              <w:spacing w:after="0" w:line="240" w:lineRule="auto"/>
              <w:rPr>
                <w:color w:val="000000"/>
              </w:rPr>
            </w:pPr>
            <w:r w:rsidRPr="00534FA8">
              <w:rPr>
                <w:color w:val="000000"/>
              </w:rPr>
              <w:t xml:space="preserve">(1954) </w:t>
            </w:r>
            <w:r w:rsidRPr="00534FA8">
              <w:rPr>
                <w:i/>
                <w:color w:val="000000"/>
              </w:rPr>
              <w:t>Anarchy and Order</w:t>
            </w:r>
            <w:r w:rsidRPr="00534FA8">
              <w:rPr>
                <w:color w:val="000000"/>
              </w:rPr>
              <w:t>, London: Faber and Faber.</w:t>
            </w:r>
          </w:p>
          <w:p w:rsidR="00534FA8" w:rsidRPr="00534FA8" w:rsidRDefault="00534FA8" w:rsidP="00534FA8">
            <w:pPr>
              <w:spacing w:after="0" w:line="240" w:lineRule="auto"/>
              <w:rPr>
                <w:color w:val="000000"/>
              </w:rPr>
            </w:pPr>
            <w:r w:rsidRPr="00534FA8">
              <w:rPr>
                <w:color w:val="000000"/>
              </w:rPr>
              <w:t xml:space="preserve">(1955) </w:t>
            </w:r>
            <w:r w:rsidRPr="00534FA8">
              <w:rPr>
                <w:i/>
                <w:color w:val="000000"/>
              </w:rPr>
              <w:t>Icon and Idea</w:t>
            </w:r>
            <w:r w:rsidRPr="00534FA8">
              <w:rPr>
                <w:color w:val="000000"/>
              </w:rPr>
              <w:t>, London: Faber and Faber.</w:t>
            </w:r>
          </w:p>
          <w:p w:rsidR="00534FA8" w:rsidRPr="00534FA8" w:rsidRDefault="00534FA8" w:rsidP="00534FA8">
            <w:pPr>
              <w:spacing w:after="0" w:line="240" w:lineRule="auto"/>
              <w:rPr>
                <w:color w:val="000000"/>
              </w:rPr>
            </w:pPr>
            <w:r w:rsidRPr="00534FA8">
              <w:rPr>
                <w:color w:val="000000"/>
              </w:rPr>
              <w:t xml:space="preserve">(1957) </w:t>
            </w:r>
            <w:r w:rsidRPr="00534FA8">
              <w:rPr>
                <w:i/>
                <w:color w:val="000000"/>
              </w:rPr>
              <w:t>The Tenth Muse: Essays in Criticism</w:t>
            </w:r>
            <w:r w:rsidRPr="00534FA8">
              <w:rPr>
                <w:color w:val="000000"/>
              </w:rPr>
              <w:t>, London: Routledge and K. Paul.</w:t>
            </w:r>
          </w:p>
          <w:p w:rsidR="00534FA8" w:rsidRPr="00534FA8" w:rsidRDefault="00534FA8" w:rsidP="00534FA8">
            <w:pPr>
              <w:spacing w:after="0" w:line="240" w:lineRule="auto"/>
              <w:rPr>
                <w:color w:val="000000"/>
              </w:rPr>
            </w:pPr>
            <w:r w:rsidRPr="00534FA8">
              <w:rPr>
                <w:color w:val="000000"/>
              </w:rPr>
              <w:t xml:space="preserve">(1960) </w:t>
            </w:r>
            <w:r w:rsidRPr="00534FA8">
              <w:rPr>
                <w:i/>
                <w:color w:val="000000"/>
              </w:rPr>
              <w:t>The Forms of Things Unknown</w:t>
            </w:r>
            <w:r w:rsidRPr="00534FA8">
              <w:rPr>
                <w:color w:val="000000"/>
              </w:rPr>
              <w:t>, London: Faber and Faber.</w:t>
            </w:r>
          </w:p>
          <w:p w:rsidR="00534FA8" w:rsidRPr="00534FA8" w:rsidRDefault="00534FA8" w:rsidP="00534FA8">
            <w:pPr>
              <w:spacing w:after="0" w:line="240" w:lineRule="auto"/>
              <w:rPr>
                <w:color w:val="000000"/>
              </w:rPr>
            </w:pPr>
            <w:r w:rsidRPr="00534FA8">
              <w:rPr>
                <w:color w:val="000000"/>
              </w:rPr>
              <w:t xml:space="preserve">(1963) </w:t>
            </w:r>
            <w:r w:rsidRPr="00534FA8">
              <w:rPr>
                <w:i/>
                <w:color w:val="000000"/>
              </w:rPr>
              <w:t>To Hell with Culture, and Other Essays in Art and Society</w:t>
            </w:r>
            <w:r w:rsidRPr="00534FA8">
              <w:rPr>
                <w:color w:val="000000"/>
              </w:rPr>
              <w:t>, London: Routledge and Kegan Paul.</w:t>
            </w:r>
          </w:p>
          <w:p w:rsidR="003F0D73" w:rsidRPr="00E06B87" w:rsidRDefault="00534FA8" w:rsidP="00837FE7">
            <w:pPr>
              <w:spacing w:after="0" w:line="240" w:lineRule="auto"/>
              <w:rPr>
                <w:color w:val="000000"/>
              </w:rPr>
            </w:pPr>
            <w:r w:rsidRPr="00534FA8">
              <w:rPr>
                <w:color w:val="000000"/>
              </w:rPr>
              <w:t xml:space="preserve">(1963) </w:t>
            </w:r>
            <w:r w:rsidRPr="00534FA8">
              <w:rPr>
                <w:i/>
                <w:color w:val="000000"/>
              </w:rPr>
              <w:t>The Contrary Experience</w:t>
            </w:r>
            <w:r w:rsidRPr="00534FA8">
              <w:rPr>
                <w:color w:val="000000"/>
              </w:rPr>
              <w:t>, London: Faber and Faber (autobiography).</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AC04A9" w:rsidRPr="00AC04A9" w:rsidRDefault="00750C59" w:rsidP="00AC04A9">
            <w:pPr>
              <w:spacing w:after="0" w:line="240" w:lineRule="auto"/>
              <w:rPr>
                <w:color w:val="000000"/>
              </w:rPr>
            </w:pPr>
            <w:bookmarkStart w:id="0" w:name="_GoBack"/>
            <w:bookmarkEnd w:id="0"/>
            <w:r w:rsidRPr="00750C59">
              <w:rPr>
                <w:noProof/>
                <w:color w:val="000000"/>
                <w:lang w:val="en-CA"/>
              </w:rPr>
              <w:t>(Read, Speculations: Essays on Humanism and the Philosophy of Art by T. E. Hulme)</w:t>
            </w:r>
          </w:p>
          <w:p w:rsidR="00AC04A9" w:rsidRPr="00AC04A9" w:rsidRDefault="00750C59" w:rsidP="00AC04A9">
            <w:pPr>
              <w:spacing w:after="0" w:line="240" w:lineRule="auto"/>
              <w:rPr>
                <w:color w:val="000000"/>
              </w:rPr>
            </w:pPr>
            <w:r w:rsidRPr="00750C59">
              <w:rPr>
                <w:noProof/>
                <w:color w:val="000000"/>
                <w:lang w:val="en-CA"/>
              </w:rPr>
              <w:t>(Read)</w:t>
            </w:r>
          </w:p>
          <w:p w:rsidR="00AC04A9" w:rsidRPr="00AC04A9" w:rsidRDefault="00750C59" w:rsidP="00AC04A9">
            <w:pPr>
              <w:spacing w:after="0" w:line="240" w:lineRule="auto"/>
              <w:rPr>
                <w:color w:val="000000"/>
              </w:rPr>
            </w:pPr>
            <w:r w:rsidRPr="00750C59">
              <w:rPr>
                <w:noProof/>
                <w:color w:val="000000"/>
                <w:lang w:val="en-CA"/>
              </w:rPr>
              <w:t>(Goodway)</w:t>
            </w:r>
          </w:p>
          <w:p w:rsidR="00AC04A9" w:rsidRPr="00AC04A9" w:rsidRDefault="00750C59" w:rsidP="00AC04A9">
            <w:pPr>
              <w:spacing w:after="0" w:line="240" w:lineRule="auto"/>
              <w:rPr>
                <w:color w:val="000000"/>
              </w:rPr>
            </w:pPr>
            <w:r w:rsidRPr="00750C59">
              <w:rPr>
                <w:noProof/>
                <w:color w:val="000000"/>
                <w:lang w:val="en-CA"/>
              </w:rPr>
              <w:t>(Paraskos)</w:t>
            </w:r>
          </w:p>
          <w:p w:rsidR="00AC04A9" w:rsidRPr="00AC04A9" w:rsidRDefault="00750C59" w:rsidP="00AC04A9">
            <w:pPr>
              <w:spacing w:after="0" w:line="240" w:lineRule="auto"/>
              <w:rPr>
                <w:color w:val="000000"/>
              </w:rPr>
            </w:pPr>
            <w:r w:rsidRPr="00750C59">
              <w:rPr>
                <w:noProof/>
                <w:color w:val="000000"/>
                <w:lang w:val="en-CA"/>
              </w:rPr>
              <w:t>(Thistlewood)</w:t>
            </w:r>
          </w:p>
          <w:p w:rsidR="003235A7" w:rsidRPr="00E06B87" w:rsidRDefault="00750C59" w:rsidP="00AC04A9">
            <w:pPr>
              <w:spacing w:after="0" w:line="240" w:lineRule="auto"/>
              <w:rPr>
                <w:color w:val="000000"/>
              </w:rPr>
            </w:pPr>
            <w:r w:rsidRPr="00750C59">
              <w:rPr>
                <w:noProof/>
                <w:color w:val="000000"/>
                <w:lang w:val="en-CA"/>
              </w:rPr>
              <w:t>(Woodcock)</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4F5" w:rsidRDefault="009E74F5" w:rsidP="007A0D55">
      <w:pPr>
        <w:spacing w:after="0" w:line="240" w:lineRule="auto"/>
      </w:pPr>
      <w:r>
        <w:separator/>
      </w:r>
    </w:p>
  </w:endnote>
  <w:endnote w:type="continuationSeparator" w:id="0">
    <w:p w:rsidR="009E74F5" w:rsidRDefault="009E74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4F5" w:rsidRDefault="009E74F5" w:rsidP="007A0D55">
      <w:pPr>
        <w:spacing w:after="0" w:line="240" w:lineRule="auto"/>
      </w:pPr>
      <w:r>
        <w:separator/>
      </w:r>
    </w:p>
  </w:footnote>
  <w:footnote w:type="continuationSeparator" w:id="0">
    <w:p w:rsidR="009E74F5" w:rsidRDefault="009E74F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4FA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31F9"/>
    <w:rsid w:val="004511B6"/>
    <w:rsid w:val="00462DBE"/>
    <w:rsid w:val="00464699"/>
    <w:rsid w:val="00483379"/>
    <w:rsid w:val="00487BC5"/>
    <w:rsid w:val="00496888"/>
    <w:rsid w:val="004A7476"/>
    <w:rsid w:val="004E5896"/>
    <w:rsid w:val="00513EE6"/>
    <w:rsid w:val="00534F8F"/>
    <w:rsid w:val="00534FA8"/>
    <w:rsid w:val="00590035"/>
    <w:rsid w:val="005B177E"/>
    <w:rsid w:val="005B3921"/>
    <w:rsid w:val="005F26D7"/>
    <w:rsid w:val="005F3A79"/>
    <w:rsid w:val="005F5450"/>
    <w:rsid w:val="006D0412"/>
    <w:rsid w:val="00704386"/>
    <w:rsid w:val="007411B9"/>
    <w:rsid w:val="00750C59"/>
    <w:rsid w:val="00780D95"/>
    <w:rsid w:val="00780DC7"/>
    <w:rsid w:val="007A0D55"/>
    <w:rsid w:val="007B3377"/>
    <w:rsid w:val="007E5F44"/>
    <w:rsid w:val="00821DE3"/>
    <w:rsid w:val="00837FE7"/>
    <w:rsid w:val="00846CE1"/>
    <w:rsid w:val="00847EA9"/>
    <w:rsid w:val="008A5B87"/>
    <w:rsid w:val="008E5074"/>
    <w:rsid w:val="00922950"/>
    <w:rsid w:val="009A20ED"/>
    <w:rsid w:val="009A4423"/>
    <w:rsid w:val="009A7264"/>
    <w:rsid w:val="009D1606"/>
    <w:rsid w:val="009E18A1"/>
    <w:rsid w:val="009E73D7"/>
    <w:rsid w:val="009E74F5"/>
    <w:rsid w:val="00A27D2C"/>
    <w:rsid w:val="00A76FD9"/>
    <w:rsid w:val="00AB436D"/>
    <w:rsid w:val="00AC04A9"/>
    <w:rsid w:val="00AD2F24"/>
    <w:rsid w:val="00AD4844"/>
    <w:rsid w:val="00B219AE"/>
    <w:rsid w:val="00B33145"/>
    <w:rsid w:val="00B574C9"/>
    <w:rsid w:val="00BC39C9"/>
    <w:rsid w:val="00BE5BF7"/>
    <w:rsid w:val="00BF40E1"/>
    <w:rsid w:val="00C27FAB"/>
    <w:rsid w:val="00C358D4"/>
    <w:rsid w:val="00C6296B"/>
    <w:rsid w:val="00CC586D"/>
    <w:rsid w:val="00CD695B"/>
    <w:rsid w:val="00CF1542"/>
    <w:rsid w:val="00CF3EC5"/>
    <w:rsid w:val="00D00C46"/>
    <w:rsid w:val="00D50A35"/>
    <w:rsid w:val="00D656DA"/>
    <w:rsid w:val="00D83300"/>
    <w:rsid w:val="00DB1D6A"/>
    <w:rsid w:val="00DC6B48"/>
    <w:rsid w:val="00DF01B0"/>
    <w:rsid w:val="00DF231E"/>
    <w:rsid w:val="00E06B87"/>
    <w:rsid w:val="00E452D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1CA2"/>
  <w15:chartTrackingRefBased/>
  <w15:docId w15:val="{0978EB1F-9EEA-4D36-BCE4-D8C2CF2B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272309">
      <w:bodyDiv w:val="1"/>
      <w:marLeft w:val="0"/>
      <w:marRight w:val="0"/>
      <w:marTop w:val="0"/>
      <w:marBottom w:val="0"/>
      <w:divBdr>
        <w:top w:val="none" w:sz="0" w:space="0" w:color="auto"/>
        <w:left w:val="none" w:sz="0" w:space="0" w:color="auto"/>
        <w:bottom w:val="none" w:sz="0" w:space="0" w:color="auto"/>
        <w:right w:val="none" w:sz="0" w:space="0" w:color="auto"/>
      </w:divBdr>
    </w:div>
    <w:div w:id="578448215">
      <w:bodyDiv w:val="1"/>
      <w:marLeft w:val="0"/>
      <w:marRight w:val="0"/>
      <w:marTop w:val="0"/>
      <w:marBottom w:val="0"/>
      <w:divBdr>
        <w:top w:val="none" w:sz="0" w:space="0" w:color="auto"/>
        <w:left w:val="none" w:sz="0" w:space="0" w:color="auto"/>
        <w:bottom w:val="none" w:sz="0" w:space="0" w:color="auto"/>
        <w:right w:val="none" w:sz="0" w:space="0" w:color="auto"/>
      </w:divBdr>
    </w:div>
    <w:div w:id="617371912">
      <w:bodyDiv w:val="1"/>
      <w:marLeft w:val="0"/>
      <w:marRight w:val="0"/>
      <w:marTop w:val="0"/>
      <w:marBottom w:val="0"/>
      <w:divBdr>
        <w:top w:val="none" w:sz="0" w:space="0" w:color="auto"/>
        <w:left w:val="none" w:sz="0" w:space="0" w:color="auto"/>
        <w:bottom w:val="none" w:sz="0" w:space="0" w:color="auto"/>
        <w:right w:val="none" w:sz="0" w:space="0" w:color="auto"/>
      </w:divBdr>
    </w:div>
    <w:div w:id="1706563477">
      <w:bodyDiv w:val="1"/>
      <w:marLeft w:val="0"/>
      <w:marRight w:val="0"/>
      <w:marTop w:val="0"/>
      <w:marBottom w:val="0"/>
      <w:divBdr>
        <w:top w:val="none" w:sz="0" w:space="0" w:color="auto"/>
        <w:left w:val="none" w:sz="0" w:space="0" w:color="auto"/>
        <w:bottom w:val="none" w:sz="0" w:space="0" w:color="auto"/>
        <w:right w:val="none" w:sz="0" w:space="0" w:color="auto"/>
      </w:divBdr>
    </w:div>
    <w:div w:id="1945916750">
      <w:bodyDiv w:val="1"/>
      <w:marLeft w:val="0"/>
      <w:marRight w:val="0"/>
      <w:marTop w:val="0"/>
      <w:marBottom w:val="0"/>
      <w:divBdr>
        <w:top w:val="none" w:sz="0" w:space="0" w:color="auto"/>
        <w:left w:val="none" w:sz="0" w:space="0" w:color="auto"/>
        <w:bottom w:val="none" w:sz="0" w:space="0" w:color="auto"/>
        <w:right w:val="none" w:sz="0" w:space="0" w:color="auto"/>
      </w:divBdr>
    </w:div>
    <w:div w:id="212372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Woo72</b:Tag>
    <b:SourceType>Book</b:SourceType>
    <b:Guid>{F5432554-CFDC-4170-BCA7-ABFCD7693D92}</b:Guid>
    <b:Author>
      <b:Author>
        <b:NameList>
          <b:Person>
            <b:Last>Woodcock</b:Last>
            <b:First>G.</b:First>
          </b:Person>
        </b:NameList>
      </b:Author>
    </b:Author>
    <b:Title>Herbert Read: The Stream and the Source</b:Title>
    <b:Year>1972</b:Year>
    <b:City>London</b:City>
    <b:Publisher>Faber and Faber</b:Publisher>
    <b:RefOrder>2</b:RefOrder>
  </b:Source>
  <b:Source>
    <b:Tag>Thi84</b:Tag>
    <b:SourceType>Book</b:SourceType>
    <b:Guid>{744A978B-B4A5-4C00-BD4E-D054F7DC541E}</b:Guid>
    <b:Author>
      <b:Author>
        <b:NameList>
          <b:Person>
            <b:Last>Thistlewood</b:Last>
            <b:First>D.</b:First>
          </b:Person>
        </b:NameList>
      </b:Author>
    </b:Author>
    <b:Title>Formlessness and Form</b:Title>
    <b:Year>1984</b:Year>
    <b:City>London</b:City>
    <b:Publisher>Routledge</b:Publisher>
    <b:RefOrder>3</b:RefOrder>
  </b:Source>
  <b:Source>
    <b:Tag>Par07</b:Tag>
    <b:SourceType>Book</b:SourceType>
    <b:Guid>{CE502D23-353C-49AF-B4FB-EF12D4FAF5B5}</b:Guid>
    <b:Title>Re-Reading Read: Critical Views on Herbert Read</b:Title>
    <b:Year>2007</b:Year>
    <b:City>London</b:City>
    <b:Publisher>Freedom Press</b:Publisher>
    <b:Author>
      <b:Editor>
        <b:NameList>
          <b:Person>
            <b:Last>Paraskos</b:Last>
            <b:First>M.</b:First>
          </b:Person>
        </b:NameList>
      </b:Editor>
    </b:Author>
    <b:RefOrder>4</b:RefOrder>
  </b:Source>
  <b:Source>
    <b:Tag>Goo98</b:Tag>
    <b:SourceType>Book</b:SourceType>
    <b:Guid>{2976F304-9101-4553-AF3A-557974944486}</b:Guid>
    <b:Title>Herbert Read Reassessed</b:Title>
    <b:Year>1998</b:Year>
    <b:City>Liverpool</b:City>
    <b:Publisher>Liverpool University Press</b:Publisher>
    <b:Author>
      <b:Editor>
        <b:NameList>
          <b:Person>
            <b:Last>Goodway</b:Last>
            <b:First>D.</b:First>
          </b:Person>
        </b:NameList>
      </b:Editor>
    </b:Author>
    <b:RefOrder>5</b:RefOrder>
  </b:Source>
  <b:Source>
    <b:Tag>Rea36</b:Tag>
    <b:SourceType>Book</b:SourceType>
    <b:Guid>{B689E574-EA03-4657-B6ED-0430720DEB58}</b:Guid>
    <b:Title>Surrealism</b:Title>
    <b:Year>1936</b:Year>
    <b:City>London</b:City>
    <b:Publisher>Faber and Faber</b:Publisher>
    <b:Author>
      <b:Editor>
        <b:NameList>
          <b:Person>
            <b:Last>Read</b:Last>
            <b:First>Herbert</b:First>
          </b:Person>
        </b:NameList>
      </b:Editor>
    </b:Author>
    <b:RefOrder>6</b:RefOrder>
  </b:Source>
  <b:Source>
    <b:Tag>Rea24</b:Tag>
    <b:SourceType>Book</b:SourceType>
    <b:Guid>{78BB19A6-7548-47C6-9D95-A0F375532E5B}</b:Guid>
    <b:Title>Speculations: Essays on Humanism and the Philosophy of Art by T. E. Hulme</b:Title>
    <b:Year>1924</b:Year>
    <b:City>London</b:City>
    <b:Publisher>Kegan, Paul</b:Publisher>
    <b:Author>
      <b:Editor>
        <b:NameList>
          <b:Person>
            <b:Last>Read</b:Last>
            <b:First>Herbert</b:First>
          </b:Person>
        </b:NameList>
      </b:Editor>
    </b:Author>
    <b:RefOrder>1</b:RefOrder>
  </b:Source>
</b:Sources>
</file>

<file path=customXml/itemProps1.xml><?xml version="1.0" encoding="utf-8"?>
<ds:datastoreItem xmlns:ds="http://schemas.openxmlformats.org/officeDocument/2006/customXml" ds:itemID="{2B866288-C7B9-4CD4-9255-2BEB93307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8</TotalTime>
  <Pages>2</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16</cp:revision>
  <dcterms:created xsi:type="dcterms:W3CDTF">2016-07-07T00:06:00Z</dcterms:created>
  <dcterms:modified xsi:type="dcterms:W3CDTF">2016-07-07T00:15:00Z</dcterms:modified>
</cp:coreProperties>
</file>