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23C42" w:rsidP="00837FE7">
            <w:pPr>
              <w:spacing w:after="0" w:line="240" w:lineRule="auto"/>
            </w:pPr>
            <w:r>
              <w:rPr>
                <w:rStyle w:val="PlaceholderText"/>
              </w:rPr>
              <w:t>Rosa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23C42" w:rsidP="00837FE7">
            <w:pPr>
              <w:spacing w:after="0" w:line="240" w:lineRule="auto"/>
            </w:pPr>
            <w:r>
              <w:rPr>
                <w:rStyle w:val="PlaceholderText"/>
              </w:rPr>
              <w:t>Berland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23C42" w:rsidP="00523C42">
            <w:pPr>
              <w:spacing w:after="0" w:line="240" w:lineRule="auto"/>
              <w:rPr>
                <w:b/>
                <w:color w:val="000000"/>
              </w:rPr>
            </w:pPr>
            <w:r w:rsidRPr="00523C42">
              <w:rPr>
                <w:b/>
                <w:bCs/>
                <w:color w:val="000000"/>
                <w:lang w:val="en-US"/>
              </w:rPr>
              <w:t xml:space="preserve">Sabogal, José </w:t>
            </w:r>
            <w:r>
              <w:rPr>
                <w:b/>
                <w:bCs/>
                <w:color w:val="000000"/>
                <w:lang w:val="en-US"/>
              </w:rPr>
              <w:t>(1888-1956)</w:t>
            </w:r>
          </w:p>
        </w:tc>
      </w:tr>
      <w:tr w:rsidR="00464699" w:rsidRPr="00837FE7" w:rsidTr="00837FE7">
        <w:tc>
          <w:tcPr>
            <w:tcW w:w="9016" w:type="dxa"/>
            <w:shd w:val="clear" w:color="auto" w:fill="auto"/>
            <w:tcMar>
              <w:top w:w="113" w:type="dxa"/>
              <w:bottom w:w="113" w:type="dxa"/>
            </w:tcMar>
          </w:tcPr>
          <w:p w:rsidR="00464699" w:rsidRPr="00E06B87" w:rsidRDefault="00523C42" w:rsidP="00837FE7">
            <w:pPr>
              <w:spacing w:after="0" w:line="240" w:lineRule="auto"/>
              <w:rPr>
                <w:color w:val="000000"/>
              </w:rPr>
            </w:pPr>
            <w:r>
              <w:rPr>
                <w:b/>
                <w:bCs/>
                <w:color w:val="000000"/>
                <w:lang w:val="en-US"/>
              </w:rPr>
              <w:t>Dieguez</w:t>
            </w:r>
          </w:p>
        </w:tc>
      </w:tr>
      <w:tr w:rsidR="00E85A05" w:rsidRPr="00837FE7" w:rsidTr="00837FE7">
        <w:tc>
          <w:tcPr>
            <w:tcW w:w="9016" w:type="dxa"/>
            <w:shd w:val="clear" w:color="auto" w:fill="auto"/>
            <w:tcMar>
              <w:top w:w="113" w:type="dxa"/>
              <w:bottom w:w="113" w:type="dxa"/>
            </w:tcMar>
          </w:tcPr>
          <w:p w:rsidR="00E85A05" w:rsidRPr="00E06B87" w:rsidRDefault="00B620F4" w:rsidP="00837FE7">
            <w:pPr>
              <w:spacing w:after="0" w:line="240" w:lineRule="auto"/>
              <w:rPr>
                <w:color w:val="000000"/>
              </w:rPr>
            </w:pPr>
            <w:r w:rsidRPr="006F4883">
              <w:rPr>
                <w:color w:val="000000"/>
                <w:lang w:val="en-US"/>
              </w:rPr>
              <w:t xml:space="preserve">Long associated with the Peruvian </w:t>
            </w:r>
            <w:r>
              <w:rPr>
                <w:color w:val="000000"/>
                <w:lang w:val="en-US"/>
              </w:rPr>
              <w:t>‘</w:t>
            </w:r>
            <w:r w:rsidRPr="006F4883">
              <w:rPr>
                <w:color w:val="000000"/>
                <w:lang w:val="en-US"/>
              </w:rPr>
              <w:t>indigenista</w:t>
            </w:r>
            <w:r>
              <w:rPr>
                <w:color w:val="000000"/>
                <w:lang w:val="en-US"/>
              </w:rPr>
              <w:t>’</w:t>
            </w:r>
            <w:r w:rsidRPr="006F4883">
              <w:rPr>
                <w:color w:val="000000"/>
                <w:lang w:val="en-US"/>
              </w:rPr>
              <w:t xml:space="preserve"> movement, Sabogal was lauded by the Marxist José Carlos Mariátegui as a truly </w:t>
            </w:r>
            <w:r>
              <w:rPr>
                <w:color w:val="000000"/>
                <w:lang w:val="en-US"/>
              </w:rPr>
              <w:t>‘</w:t>
            </w:r>
            <w:r w:rsidRPr="006F4883">
              <w:rPr>
                <w:color w:val="000000"/>
                <w:lang w:val="en-US"/>
              </w:rPr>
              <w:t>Peruvian painter</w:t>
            </w:r>
            <w:r>
              <w:rPr>
                <w:color w:val="000000"/>
                <w:lang w:val="en-US"/>
              </w:rPr>
              <w:t>’.</w:t>
            </w:r>
            <w:r w:rsidRPr="006F4883">
              <w:rPr>
                <w:color w:val="000000"/>
                <w:lang w:val="en-US"/>
              </w:rPr>
              <w:t xml:space="preserve"> The definition of the modern and historic concept of the meaning of Peruvian identity was constantly in flux in the early to the mid twentieth century, and as such, the artist would fall in and out of favor with the various factions. However, Sabogal’s representation of the Indigenous people of Peru and his commitment to Peruvian history, including the inheritance of Incan culture, served as the beginning of a cultural preservation of this heritage, and engendered the re-imagination of the </w:t>
            </w:r>
            <w:r>
              <w:rPr>
                <w:color w:val="000000"/>
                <w:lang w:val="en-US"/>
              </w:rPr>
              <w:t>‘</w:t>
            </w:r>
            <w:r w:rsidRPr="006F4883">
              <w:rPr>
                <w:color w:val="000000"/>
                <w:lang w:val="en-US"/>
              </w:rPr>
              <w:t>Indian</w:t>
            </w:r>
            <w:r>
              <w:rPr>
                <w:color w:val="000000"/>
                <w:lang w:val="en-US"/>
              </w:rPr>
              <w:t>’</w:t>
            </w:r>
            <w:r w:rsidRPr="006F4883">
              <w:rPr>
                <w:color w:val="000000"/>
                <w:lang w:val="en-US"/>
              </w:rPr>
              <w:t xml:space="preserve"> by generations of Peruvian artists.</w:t>
            </w:r>
          </w:p>
        </w:tc>
      </w:tr>
      <w:tr w:rsidR="003F0D73" w:rsidRPr="00837FE7" w:rsidTr="00837FE7">
        <w:tc>
          <w:tcPr>
            <w:tcW w:w="9016" w:type="dxa"/>
            <w:shd w:val="clear" w:color="auto" w:fill="auto"/>
            <w:tcMar>
              <w:top w:w="113" w:type="dxa"/>
              <w:bottom w:w="113" w:type="dxa"/>
            </w:tcMar>
          </w:tcPr>
          <w:p w:rsidR="006F4883" w:rsidRPr="006F4883" w:rsidRDefault="006F4883" w:rsidP="006F4883">
            <w:pPr>
              <w:spacing w:after="0" w:line="240" w:lineRule="auto"/>
              <w:rPr>
                <w:color w:val="000000"/>
                <w:lang w:val="en-US"/>
              </w:rPr>
            </w:pPr>
            <w:r w:rsidRPr="006F4883">
              <w:rPr>
                <w:color w:val="000000"/>
                <w:lang w:val="en-US"/>
              </w:rPr>
              <w:t xml:space="preserve">Long associated with the Peruvian </w:t>
            </w:r>
            <w:r w:rsidR="004E6B51">
              <w:rPr>
                <w:color w:val="000000"/>
                <w:lang w:val="en-US"/>
              </w:rPr>
              <w:t>‘</w:t>
            </w:r>
            <w:r w:rsidRPr="006F4883">
              <w:rPr>
                <w:color w:val="000000"/>
                <w:lang w:val="en-US"/>
              </w:rPr>
              <w:t>indigenista</w:t>
            </w:r>
            <w:r w:rsidR="004E6B51">
              <w:rPr>
                <w:color w:val="000000"/>
                <w:lang w:val="en-US"/>
              </w:rPr>
              <w:t>’</w:t>
            </w:r>
            <w:r w:rsidRPr="006F4883">
              <w:rPr>
                <w:color w:val="000000"/>
                <w:lang w:val="en-US"/>
              </w:rPr>
              <w:t xml:space="preserve"> movement, Sabogal was lauded by the Marxist José Carlos Mariátegui as a truly </w:t>
            </w:r>
            <w:r w:rsidR="004E6B51">
              <w:rPr>
                <w:color w:val="000000"/>
                <w:lang w:val="en-US"/>
              </w:rPr>
              <w:t>‘</w:t>
            </w:r>
            <w:r w:rsidRPr="006F4883">
              <w:rPr>
                <w:color w:val="000000"/>
                <w:lang w:val="en-US"/>
              </w:rPr>
              <w:t>Peruvian painter</w:t>
            </w:r>
            <w:r w:rsidR="004E6B51">
              <w:rPr>
                <w:color w:val="000000"/>
                <w:lang w:val="en-US"/>
              </w:rPr>
              <w:t>’.</w:t>
            </w:r>
            <w:r w:rsidRPr="006F4883">
              <w:rPr>
                <w:color w:val="000000"/>
                <w:lang w:val="en-US"/>
              </w:rPr>
              <w:t xml:space="preserve"> The definition of the modern and historic concept of the meaning of Peruvian identity was constantly in flux in the early to the mid twentieth century, and as such, the artist would fall in and out of favor with the various factions. However, Sabogal’s representation of the Indigenous people of Peru and his commitment to Peruvian history, including the inheritance of Incan culture, served as the beginning of a cultural preservation of this heritage, and engendered the re-imagination of the </w:t>
            </w:r>
            <w:r w:rsidR="004E6B51">
              <w:rPr>
                <w:color w:val="000000"/>
                <w:lang w:val="en-US"/>
              </w:rPr>
              <w:t>‘</w:t>
            </w:r>
            <w:r w:rsidRPr="006F4883">
              <w:rPr>
                <w:color w:val="000000"/>
                <w:lang w:val="en-US"/>
              </w:rPr>
              <w:t>Indian</w:t>
            </w:r>
            <w:r w:rsidR="004E6B51">
              <w:rPr>
                <w:color w:val="000000"/>
                <w:lang w:val="en-US"/>
              </w:rPr>
              <w:t>’</w:t>
            </w:r>
            <w:r w:rsidRPr="006F4883">
              <w:rPr>
                <w:color w:val="000000"/>
                <w:lang w:val="en-US"/>
              </w:rPr>
              <w:t xml:space="preserve"> by generations of Peruvian artists. Sabogal’s oeuvre included murals, portraiture, landscape, and well as scenes of ceremony and procession. Following travels to Europe and North Africa (1903-1908), Sabogal studied at the Academia Nacional de Bellas Artes, Buenos Aires (1910) and served as an art teacher, Jujuy (1913-18). In 1919, he spent an inspired six months in Cuzco, igniting his interest in Andean culture and engendering painting that took as its subject, the Andean people. These works were shown to both outrage and great acclaim in 1919 at the Casa Brandes, Lima. </w:t>
            </w:r>
          </w:p>
          <w:p w:rsidR="006F4883" w:rsidRPr="006F4883" w:rsidRDefault="006F4883" w:rsidP="006F4883">
            <w:pPr>
              <w:spacing w:after="0" w:line="240" w:lineRule="auto"/>
              <w:rPr>
                <w:color w:val="000000"/>
                <w:lang w:val="en-US"/>
              </w:rPr>
            </w:pPr>
          </w:p>
          <w:p w:rsidR="006F4883" w:rsidRPr="006F4883" w:rsidRDefault="006F4883" w:rsidP="006F4883">
            <w:pPr>
              <w:spacing w:after="0" w:line="240" w:lineRule="auto"/>
              <w:rPr>
                <w:color w:val="000000"/>
                <w:lang w:val="en-US"/>
              </w:rPr>
            </w:pPr>
            <w:r w:rsidRPr="006F4883">
              <w:rPr>
                <w:color w:val="000000"/>
                <w:lang w:val="en-US"/>
              </w:rPr>
              <w:t xml:space="preserve">Sabogal spent time in Mexico (1922-25), where he assisted </w:t>
            </w:r>
            <w:r w:rsidRPr="00CA279E">
              <w:rPr>
                <w:bCs/>
                <w:color w:val="000000"/>
                <w:lang w:val="en-US"/>
              </w:rPr>
              <w:t>Diego Rivera</w:t>
            </w:r>
            <w:r w:rsidRPr="006F4883">
              <w:rPr>
                <w:color w:val="000000"/>
                <w:lang w:val="en-US"/>
              </w:rPr>
              <w:t xml:space="preserve"> on the </w:t>
            </w:r>
            <w:r w:rsidRPr="006F4883">
              <w:rPr>
                <w:i/>
                <w:iCs/>
                <w:color w:val="000000"/>
                <w:lang w:val="en-US"/>
              </w:rPr>
              <w:t>Creation</w:t>
            </w:r>
            <w:r w:rsidRPr="006F4883">
              <w:rPr>
                <w:color w:val="000000"/>
                <w:lang w:val="en-US"/>
              </w:rPr>
              <w:t xml:space="preserve"> mural (1922-23), in the Anfiteatro Bolívar at Escuela Nacional Preparatoria in Mexico City. In 1928, an exhibition of Sabogal’s work was held in Buenos Aires including </w:t>
            </w:r>
            <w:r w:rsidRPr="006F4883">
              <w:rPr>
                <w:i/>
                <w:iCs/>
                <w:color w:val="000000"/>
                <w:lang w:val="en-US"/>
              </w:rPr>
              <w:t>Los Pongos</w:t>
            </w:r>
            <w:r w:rsidRPr="006F4883">
              <w:rPr>
                <w:color w:val="000000"/>
                <w:lang w:val="en-US"/>
              </w:rPr>
              <w:t xml:space="preserve">, a striking portrait of laborers and a foreman, symbolic of the system of inequity that had its roots in colonialism. In 1929, Sabogal displayed art as part of the Peruvian pavilion in the Ibero-American exposition in Seville, Spain (panels depicting the first Incan King and Queen Manco Capac and Mama Ocllo). Sabogal also contributed to Mariátegui’s journal </w:t>
            </w:r>
            <w:r w:rsidRPr="006F4883">
              <w:rPr>
                <w:i/>
                <w:iCs/>
                <w:color w:val="000000"/>
                <w:lang w:val="en-US"/>
              </w:rPr>
              <w:t>Amauta</w:t>
            </w:r>
            <w:r w:rsidRPr="006F4883">
              <w:rPr>
                <w:color w:val="000000"/>
                <w:lang w:val="en-US"/>
              </w:rPr>
              <w:t xml:space="preserve"> (1926-30) and from 1933-43, served as director of the Escuela Nacional de Bellas Artes in Lima. Sabogal and Luis Eduardo Valcárcel, Ministry of Culture, founded the Instituto Libre de Arte Peruano at the Museo Nacional de la Cultura Peruana for the study of traditional and Modern Peruvian art. </w:t>
            </w:r>
          </w:p>
          <w:p w:rsidR="006F4883" w:rsidRPr="006F4883" w:rsidRDefault="006F4883" w:rsidP="006F4883">
            <w:pPr>
              <w:spacing w:after="0" w:line="240" w:lineRule="auto"/>
              <w:rPr>
                <w:color w:val="000000"/>
                <w:lang w:val="en-US"/>
              </w:rPr>
            </w:pPr>
          </w:p>
          <w:p w:rsidR="003F0D73" w:rsidRDefault="006F4883" w:rsidP="006F4883">
            <w:pPr>
              <w:spacing w:after="0" w:line="240" w:lineRule="auto"/>
              <w:rPr>
                <w:color w:val="000000"/>
                <w:lang w:val="en-US"/>
              </w:rPr>
            </w:pPr>
            <w:r w:rsidRPr="006F4883">
              <w:rPr>
                <w:color w:val="000000"/>
                <w:lang w:val="en-US"/>
              </w:rPr>
              <w:lastRenderedPageBreak/>
              <w:t xml:space="preserve">Sabogal’s lucid and sculptural paintings of the Andean people of Peru include works like the hieratic portrait of a </w:t>
            </w:r>
            <w:r w:rsidRPr="006F4883">
              <w:rPr>
                <w:i/>
                <w:iCs/>
                <w:color w:val="000000"/>
                <w:lang w:val="en-US"/>
              </w:rPr>
              <w:t>mayor The Varayoc of Chinchero</w:t>
            </w:r>
            <w:r w:rsidRPr="006F4883">
              <w:rPr>
                <w:color w:val="000000"/>
                <w:lang w:val="en-US"/>
              </w:rPr>
              <w:t xml:space="preserve"> (1925), the neo-Cubist </w:t>
            </w:r>
            <w:r w:rsidRPr="006F4883">
              <w:rPr>
                <w:i/>
                <w:iCs/>
                <w:color w:val="000000"/>
                <w:lang w:val="en-US"/>
              </w:rPr>
              <w:t>Procession</w:t>
            </w:r>
            <w:r w:rsidRPr="006F4883">
              <w:rPr>
                <w:color w:val="000000"/>
                <w:lang w:val="en-US"/>
              </w:rPr>
              <w:t xml:space="preserve"> (1932) depicting a ceremonial process set against a Cézanne-like landscape, and the vernacular </w:t>
            </w:r>
            <w:r w:rsidRPr="006F4883">
              <w:rPr>
                <w:i/>
                <w:iCs/>
                <w:color w:val="000000"/>
                <w:lang w:val="en-US"/>
              </w:rPr>
              <w:t>Young Girl from Ayacucho</w:t>
            </w:r>
            <w:r w:rsidRPr="006F4883">
              <w:rPr>
                <w:color w:val="000000"/>
                <w:lang w:val="en-US"/>
              </w:rPr>
              <w:t xml:space="preserve"> (1937). In 1942, he travelled to Mexico in his official capacity as the director of Escuela Nacional de Bellas Artes and in 1945 was commissioned by the Peruvian government to paint murals for the Hotel Cuzco. The murals depict various figures prominent in Peruvian history including the mestizo historian Garcilaso de la Vega, the Spanish conquistador Francisco de Carvajal, Manco Capac and Mama Ocllo Huaco—the mythical founders of the Inca Empire. Sabogal’s murals reflect a mestizo identity, a concept he called </w:t>
            </w:r>
            <w:r w:rsidR="004E6B51">
              <w:rPr>
                <w:color w:val="000000"/>
                <w:lang w:val="en-US"/>
              </w:rPr>
              <w:t>‘</w:t>
            </w:r>
            <w:r w:rsidRPr="006F4883">
              <w:rPr>
                <w:color w:val="000000"/>
                <w:lang w:val="en-US"/>
              </w:rPr>
              <w:t>The New Peruvian Man</w:t>
            </w:r>
            <w:r w:rsidR="004E6B51">
              <w:rPr>
                <w:color w:val="000000"/>
                <w:lang w:val="en-US"/>
              </w:rPr>
              <w:t>’</w:t>
            </w:r>
            <w:r w:rsidRPr="006F4883">
              <w:rPr>
                <w:color w:val="000000"/>
                <w:lang w:val="en-US"/>
              </w:rPr>
              <w:t>. The complexity of these images reflects an equally complex socio-political situation in contemporary Peru including issues of disenfranchisement, ethnic identity and the inheritance of the Spanish colonial system. A teacher, leader and cultural preservationist, Sabogal’s work brought the subject of the native people of Peru into the forefront of the visual arts, and generated a dialogue about the representation of Peruvian identity, which fostered the work of other Peruvian artists including Julia Codesido and Camilo Blas.</w:t>
            </w:r>
          </w:p>
          <w:p w:rsidR="007B7531" w:rsidRDefault="007B7531" w:rsidP="006F4883">
            <w:pPr>
              <w:spacing w:after="0" w:line="240" w:lineRule="auto"/>
              <w:rPr>
                <w:color w:val="000000"/>
                <w:lang w:val="en-US"/>
              </w:rPr>
            </w:pPr>
          </w:p>
          <w:p w:rsidR="007B7531" w:rsidRPr="0033043F" w:rsidRDefault="00F17C6E" w:rsidP="00F17C6E">
            <w:pPr>
              <w:pStyle w:val="Heading1"/>
              <w:spacing w:after="0"/>
              <w:rPr>
                <w:lang w:val="en-US"/>
              </w:rPr>
            </w:pPr>
            <w:r>
              <w:rPr>
                <w:lang w:val="en-US"/>
              </w:rPr>
              <w:t>List of Works</w:t>
            </w:r>
          </w:p>
          <w:p w:rsidR="007B7531" w:rsidRPr="007B7531" w:rsidRDefault="007B7531" w:rsidP="007B7531">
            <w:pPr>
              <w:spacing w:after="0" w:line="240" w:lineRule="auto"/>
              <w:rPr>
                <w:color w:val="000000"/>
                <w:lang w:val="en-US"/>
              </w:rPr>
            </w:pPr>
            <w:r w:rsidRPr="007B7531">
              <w:rPr>
                <w:i/>
                <w:iCs/>
                <w:color w:val="000000"/>
                <w:lang w:val="en-US"/>
              </w:rPr>
              <w:t>The Varayoc of Chinchero</w:t>
            </w:r>
            <w:r w:rsidRPr="007B7531">
              <w:rPr>
                <w:color w:val="000000"/>
                <w:lang w:val="en-US"/>
              </w:rPr>
              <w:t>, 1925, oil on canvas, 70 cm x 105 cm, Pinacoteca Municipal Ignacio Merino, Lima</w:t>
            </w:r>
            <w:r w:rsidR="0075400F">
              <w:rPr>
                <w:color w:val="000000"/>
                <w:lang w:val="en-US"/>
              </w:rPr>
              <w:t>.</w:t>
            </w:r>
          </w:p>
          <w:p w:rsidR="007B7531" w:rsidRPr="007B7531" w:rsidRDefault="007B7531" w:rsidP="007B7531">
            <w:pPr>
              <w:spacing w:after="0" w:line="240" w:lineRule="auto"/>
              <w:rPr>
                <w:color w:val="000000"/>
                <w:lang w:val="en-US"/>
              </w:rPr>
            </w:pPr>
            <w:r w:rsidRPr="007B7531">
              <w:rPr>
                <w:i/>
                <w:iCs/>
                <w:color w:val="000000"/>
                <w:lang w:val="en-US"/>
              </w:rPr>
              <w:t xml:space="preserve">Young Girl from Ayacucho (Cholita Ayacuchana) </w:t>
            </w:r>
            <w:r w:rsidRPr="007B7531">
              <w:rPr>
                <w:color w:val="000000"/>
                <w:lang w:val="en-US"/>
              </w:rPr>
              <w:t>1937, oil on wood, 30 x 30 inches, The Museum of Modern Art, New York</w:t>
            </w:r>
            <w:r w:rsidR="0075400F">
              <w:rPr>
                <w:color w:val="000000"/>
                <w:lang w:val="en-US"/>
              </w:rPr>
              <w:t>.</w:t>
            </w:r>
          </w:p>
          <w:p w:rsidR="007B7531" w:rsidRPr="007B7531" w:rsidRDefault="007B7531" w:rsidP="007B7531">
            <w:pPr>
              <w:spacing w:after="0" w:line="240" w:lineRule="auto"/>
              <w:rPr>
                <w:color w:val="000000"/>
                <w:lang w:val="en-US"/>
              </w:rPr>
            </w:pPr>
            <w:r w:rsidRPr="007B7531">
              <w:rPr>
                <w:i/>
                <w:iCs/>
                <w:color w:val="000000"/>
                <w:lang w:val="en-US"/>
              </w:rPr>
              <w:t xml:space="preserve">Francisco de Carvajal, </w:t>
            </w:r>
            <w:r w:rsidRPr="007B7531">
              <w:rPr>
                <w:color w:val="000000"/>
                <w:lang w:val="en-US"/>
              </w:rPr>
              <w:t>1945, fresco, 160 x 200 cm, Hotel Cuzco, Lima</w:t>
            </w:r>
            <w:r w:rsidR="0075400F">
              <w:rPr>
                <w:color w:val="000000"/>
                <w:lang w:val="en-US"/>
              </w:rPr>
              <w:t>.</w:t>
            </w:r>
          </w:p>
          <w:p w:rsidR="007B7531" w:rsidRPr="007B7531" w:rsidRDefault="007B7531" w:rsidP="007B7531">
            <w:pPr>
              <w:spacing w:after="0" w:line="240" w:lineRule="auto"/>
              <w:rPr>
                <w:color w:val="000000"/>
                <w:lang w:val="en-US"/>
              </w:rPr>
            </w:pPr>
            <w:r w:rsidRPr="007B7531">
              <w:rPr>
                <w:i/>
                <w:iCs/>
                <w:color w:val="000000"/>
                <w:lang w:val="en-US"/>
              </w:rPr>
              <w:t>Garcilaso de la Vega</w:t>
            </w:r>
            <w:r w:rsidRPr="007B7531">
              <w:rPr>
                <w:color w:val="000000"/>
                <w:lang w:val="en-US"/>
              </w:rPr>
              <w:t xml:space="preserve">, 1945, fresco, </w:t>
            </w:r>
            <w:r w:rsidR="0075400F">
              <w:rPr>
                <w:color w:val="000000"/>
                <w:lang w:val="en-US"/>
              </w:rPr>
              <w:t>200 cm x 200, Hotel Cuzco, Lima.</w:t>
            </w:r>
          </w:p>
          <w:p w:rsidR="007B7531" w:rsidRPr="00E06B87" w:rsidRDefault="007B7531" w:rsidP="007B7531">
            <w:pPr>
              <w:spacing w:after="0" w:line="240" w:lineRule="auto"/>
              <w:rPr>
                <w:color w:val="000000"/>
              </w:rPr>
            </w:pPr>
            <w:r w:rsidRPr="007B7531">
              <w:rPr>
                <w:i/>
                <w:iCs/>
                <w:color w:val="000000"/>
                <w:lang w:val="en-US"/>
              </w:rPr>
              <w:t>Manco Capac and Mama Ocllo</w:t>
            </w:r>
            <w:r w:rsidRPr="007B7531">
              <w:rPr>
                <w:color w:val="000000"/>
                <w:lang w:val="en-US"/>
              </w:rPr>
              <w:t xml:space="preserve"> Huaco, fresco, 200 x 200 cm, Hotel Cuzco, Lima</w:t>
            </w:r>
            <w:r w:rsidR="0075400F">
              <w:rPr>
                <w:color w:val="000000"/>
                <w:lang w:val="en-US"/>
              </w:rP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86BA7" w:rsidRPr="00186BA7" w:rsidRDefault="00BC4EEF" w:rsidP="00186BA7">
            <w:pPr>
              <w:spacing w:after="0" w:line="240" w:lineRule="auto"/>
              <w:rPr>
                <w:color w:val="000000"/>
                <w:lang w:val="en-US"/>
              </w:rPr>
            </w:pPr>
            <w:sdt>
              <w:sdtPr>
                <w:rPr>
                  <w:color w:val="000000"/>
                  <w:lang w:val="en-US"/>
                </w:rPr>
                <w:id w:val="-1041356468"/>
                <w:citation/>
              </w:sdtPr>
              <w:sdtContent>
                <w:r>
                  <w:rPr>
                    <w:color w:val="000000"/>
                    <w:lang w:val="en-US"/>
                  </w:rPr>
                  <w:fldChar w:fldCharType="begin"/>
                </w:r>
                <w:r>
                  <w:rPr>
                    <w:noProof/>
                    <w:color w:val="000000"/>
                    <w:lang w:val="en-CA"/>
                  </w:rPr>
                  <w:instrText xml:space="preserve"> CITATION Gre09 \l 4105 </w:instrText>
                </w:r>
                <w:r>
                  <w:rPr>
                    <w:color w:val="000000"/>
                    <w:lang w:val="en-US"/>
                  </w:rPr>
                  <w:fldChar w:fldCharType="separate"/>
                </w:r>
                <w:r w:rsidRPr="00BC4EEF">
                  <w:rPr>
                    <w:noProof/>
                    <w:color w:val="000000"/>
                    <w:lang w:val="en-CA"/>
                  </w:rPr>
                  <w:t>(Greet)</w:t>
                </w:r>
                <w:r>
                  <w:rPr>
                    <w:color w:val="000000"/>
                    <w:lang w:val="en-US"/>
                  </w:rPr>
                  <w:fldChar w:fldCharType="end"/>
                </w:r>
              </w:sdtContent>
            </w:sdt>
          </w:p>
          <w:p w:rsidR="00186BA7" w:rsidRPr="00186BA7" w:rsidRDefault="00CF359F" w:rsidP="00186BA7">
            <w:pPr>
              <w:spacing w:after="0" w:line="240" w:lineRule="auto"/>
              <w:rPr>
                <w:color w:val="000000"/>
                <w:lang w:val="en-US"/>
              </w:rPr>
            </w:pPr>
            <w:sdt>
              <w:sdtPr>
                <w:rPr>
                  <w:color w:val="000000"/>
                  <w:lang w:val="en-US"/>
                </w:rPr>
                <w:id w:val="-959559977"/>
                <w:citation/>
              </w:sdtPr>
              <w:sdtContent>
                <w:r>
                  <w:rPr>
                    <w:color w:val="000000"/>
                    <w:lang w:val="en-US"/>
                  </w:rPr>
                  <w:fldChar w:fldCharType="begin"/>
                </w:r>
                <w:r>
                  <w:rPr>
                    <w:noProof/>
                    <w:color w:val="000000"/>
                    <w:lang w:val="en-CA"/>
                  </w:rPr>
                  <w:instrText xml:space="preserve"> CITATION Kir43 \l 4105 </w:instrText>
                </w:r>
                <w:r>
                  <w:rPr>
                    <w:color w:val="000000"/>
                    <w:lang w:val="en-US"/>
                  </w:rPr>
                  <w:fldChar w:fldCharType="separate"/>
                </w:r>
                <w:r w:rsidRPr="00CF359F">
                  <w:rPr>
                    <w:noProof/>
                    <w:color w:val="000000"/>
                    <w:lang w:val="en-CA"/>
                  </w:rPr>
                  <w:t>(Kirstein)</w:t>
                </w:r>
                <w:r>
                  <w:rPr>
                    <w:color w:val="000000"/>
                    <w:lang w:val="en-US"/>
                  </w:rPr>
                  <w:fldChar w:fldCharType="end"/>
                </w:r>
              </w:sdtContent>
            </w:sdt>
          </w:p>
          <w:p w:rsidR="00186BA7" w:rsidRPr="00186BA7" w:rsidRDefault="00CF359F" w:rsidP="00186BA7">
            <w:pPr>
              <w:spacing w:after="0" w:line="240" w:lineRule="auto"/>
              <w:rPr>
                <w:color w:val="000000"/>
                <w:lang w:val="en-US"/>
              </w:rPr>
            </w:pPr>
            <w:sdt>
              <w:sdtPr>
                <w:rPr>
                  <w:color w:val="000000"/>
                  <w:lang w:val="en-US"/>
                </w:rPr>
                <w:id w:val="-2050207003"/>
                <w:citation/>
              </w:sdtPr>
              <w:sdtContent>
                <w:r>
                  <w:rPr>
                    <w:color w:val="000000"/>
                    <w:lang w:val="en-US"/>
                  </w:rPr>
                  <w:fldChar w:fldCharType="begin"/>
                </w:r>
                <w:r>
                  <w:rPr>
                    <w:noProof/>
                    <w:color w:val="000000"/>
                    <w:lang w:val="en-CA"/>
                  </w:rPr>
                  <w:instrText xml:space="preserve"> CITATION Maj94 \l 4105 </w:instrText>
                </w:r>
                <w:r>
                  <w:rPr>
                    <w:color w:val="000000"/>
                    <w:lang w:val="en-US"/>
                  </w:rPr>
                  <w:fldChar w:fldCharType="separate"/>
                </w:r>
                <w:r w:rsidRPr="00CF359F">
                  <w:rPr>
                    <w:noProof/>
                    <w:color w:val="000000"/>
                    <w:lang w:val="en-CA"/>
                  </w:rPr>
                  <w:t>(Majluf, El indigenismo en Mexico y Peru: hacia una vision comparativa)</w:t>
                </w:r>
                <w:r>
                  <w:rPr>
                    <w:color w:val="000000"/>
                    <w:lang w:val="en-US"/>
                  </w:rPr>
                  <w:fldChar w:fldCharType="end"/>
                </w:r>
              </w:sdtContent>
            </w:sdt>
          </w:p>
          <w:p w:rsidR="00186BA7" w:rsidRPr="00186BA7" w:rsidRDefault="00CF359F" w:rsidP="00186BA7">
            <w:pPr>
              <w:spacing w:after="0" w:line="240" w:lineRule="auto"/>
              <w:rPr>
                <w:color w:val="000000"/>
                <w:lang w:val="en-US"/>
              </w:rPr>
            </w:pPr>
            <w:sdt>
              <w:sdtPr>
                <w:rPr>
                  <w:color w:val="000000"/>
                  <w:lang w:val="en-US"/>
                </w:rPr>
                <w:id w:val="1084117672"/>
                <w:citation/>
              </w:sdtPr>
              <w:sdtContent>
                <w:r>
                  <w:rPr>
                    <w:color w:val="000000"/>
                    <w:lang w:val="en-US"/>
                  </w:rPr>
                  <w:fldChar w:fldCharType="begin"/>
                </w:r>
                <w:r>
                  <w:rPr>
                    <w:noProof/>
                    <w:color w:val="000000"/>
                    <w:lang w:val="en-CA"/>
                  </w:rPr>
                  <w:instrText xml:space="preserve"> CITATION Maj13 \l 4105 </w:instrText>
                </w:r>
                <w:r>
                  <w:rPr>
                    <w:color w:val="000000"/>
                    <w:lang w:val="en-US"/>
                  </w:rPr>
                  <w:fldChar w:fldCharType="separate"/>
                </w:r>
                <w:r w:rsidRPr="00CF359F">
                  <w:rPr>
                    <w:noProof/>
                    <w:color w:val="000000"/>
                    <w:lang w:val="en-CA"/>
                  </w:rPr>
                  <w:t>(Majluf, Wuffarden and Cruz, Sabogal)</w:t>
                </w:r>
                <w:r>
                  <w:rPr>
                    <w:color w:val="000000"/>
                    <w:lang w:val="en-US"/>
                  </w:rPr>
                  <w:fldChar w:fldCharType="end"/>
                </w:r>
              </w:sdtContent>
            </w:sdt>
          </w:p>
          <w:p w:rsidR="00186BA7" w:rsidRPr="00186BA7" w:rsidRDefault="00CF359F" w:rsidP="00186BA7">
            <w:pPr>
              <w:spacing w:after="0" w:line="240" w:lineRule="auto"/>
              <w:rPr>
                <w:color w:val="000000"/>
                <w:lang w:val="en-US"/>
              </w:rPr>
            </w:pPr>
            <w:sdt>
              <w:sdtPr>
                <w:rPr>
                  <w:color w:val="000000"/>
                  <w:lang w:val="en-US"/>
                </w:rPr>
                <w:id w:val="492307568"/>
                <w:citation/>
              </w:sdtPr>
              <w:sdtContent>
                <w:r>
                  <w:rPr>
                    <w:color w:val="000000"/>
                    <w:lang w:val="en-US"/>
                  </w:rPr>
                  <w:fldChar w:fldCharType="begin"/>
                </w:r>
                <w:r>
                  <w:rPr>
                    <w:noProof/>
                    <w:color w:val="000000"/>
                    <w:lang w:val="en-CA"/>
                  </w:rPr>
                  <w:instrText xml:space="preserve"> CITATION Sab75 \l 4105 </w:instrText>
                </w:r>
                <w:r>
                  <w:rPr>
                    <w:color w:val="000000"/>
                    <w:lang w:val="en-US"/>
                  </w:rPr>
                  <w:fldChar w:fldCharType="separate"/>
                </w:r>
                <w:r w:rsidRPr="00CF359F">
                  <w:rPr>
                    <w:noProof/>
                    <w:color w:val="000000"/>
                    <w:lang w:val="en-CA"/>
                  </w:rPr>
                  <w:t>(Sabogal, Del arte en el Perú y otros ensayos)</w:t>
                </w:r>
                <w:r>
                  <w:rPr>
                    <w:color w:val="000000"/>
                    <w:lang w:val="en-US"/>
                  </w:rPr>
                  <w:fldChar w:fldCharType="end"/>
                </w:r>
              </w:sdtContent>
            </w:sdt>
          </w:p>
          <w:p w:rsidR="00186BA7" w:rsidRPr="00186BA7" w:rsidRDefault="00CF359F" w:rsidP="00186BA7">
            <w:pPr>
              <w:spacing w:after="0" w:line="240" w:lineRule="auto"/>
              <w:rPr>
                <w:color w:val="000000"/>
                <w:lang w:val="en-US"/>
              </w:rPr>
            </w:pPr>
            <w:sdt>
              <w:sdtPr>
                <w:rPr>
                  <w:color w:val="000000"/>
                  <w:lang w:val="en-US"/>
                </w:rPr>
                <w:id w:val="-1772849833"/>
                <w:citation/>
              </w:sdtPr>
              <w:sdtContent>
                <w:r>
                  <w:rPr>
                    <w:color w:val="000000"/>
                    <w:lang w:val="en-US"/>
                  </w:rPr>
                  <w:fldChar w:fldCharType="begin"/>
                </w:r>
                <w:r>
                  <w:rPr>
                    <w:noProof/>
                    <w:color w:val="000000"/>
                    <w:lang w:val="en-CA"/>
                  </w:rPr>
                  <w:instrText xml:space="preserve"> CITATION Sab45 \l 4105 </w:instrText>
                </w:r>
                <w:r>
                  <w:rPr>
                    <w:color w:val="000000"/>
                    <w:lang w:val="en-US"/>
                  </w:rPr>
                  <w:fldChar w:fldCharType="separate"/>
                </w:r>
                <w:r w:rsidRPr="00CF359F">
                  <w:rPr>
                    <w:noProof/>
                    <w:color w:val="000000"/>
                    <w:lang w:val="en-CA"/>
                  </w:rPr>
                  <w:t>(Sabogal, Mates burilados: Arte vernacular peruano)</w:t>
                </w:r>
                <w:r>
                  <w:rPr>
                    <w:color w:val="000000"/>
                    <w:lang w:val="en-US"/>
                  </w:rPr>
                  <w:fldChar w:fldCharType="end"/>
                </w:r>
              </w:sdtContent>
            </w:sdt>
          </w:p>
          <w:p w:rsidR="00186BA7" w:rsidRPr="00186BA7" w:rsidRDefault="00CF359F" w:rsidP="00186BA7">
            <w:pPr>
              <w:spacing w:after="0" w:line="240" w:lineRule="auto"/>
              <w:rPr>
                <w:color w:val="000000"/>
                <w:lang w:val="en-US"/>
              </w:rPr>
            </w:pPr>
            <w:sdt>
              <w:sdtPr>
                <w:rPr>
                  <w:color w:val="000000"/>
                  <w:lang w:val="en-US"/>
                </w:rPr>
                <w:id w:val="-1450318968"/>
                <w:citation/>
              </w:sdtPr>
              <w:sdtContent>
                <w:r>
                  <w:rPr>
                    <w:color w:val="000000"/>
                    <w:lang w:val="en-US"/>
                  </w:rPr>
                  <w:fldChar w:fldCharType="begin"/>
                </w:r>
                <w:r>
                  <w:rPr>
                    <w:noProof/>
                    <w:color w:val="000000"/>
                    <w:lang w:val="en-CA"/>
                  </w:rPr>
                  <w:instrText xml:space="preserve"> CITATION Sab89 \l 4105 </w:instrText>
                </w:r>
                <w:r>
                  <w:rPr>
                    <w:color w:val="000000"/>
                    <w:lang w:val="en-US"/>
                  </w:rPr>
                  <w:fldChar w:fldCharType="separate"/>
                </w:r>
                <w:r w:rsidRPr="00CF359F">
                  <w:rPr>
                    <w:noProof/>
                    <w:color w:val="000000"/>
                    <w:lang w:val="en-CA"/>
                  </w:rPr>
                  <w:t>(Sabogal, Obras literarias completas)</w:t>
                </w:r>
                <w:r>
                  <w:rPr>
                    <w:color w:val="000000"/>
                    <w:lang w:val="en-US"/>
                  </w:rPr>
                  <w:fldChar w:fldCharType="end"/>
                </w:r>
              </w:sdtContent>
            </w:sdt>
          </w:p>
          <w:p w:rsidR="00186BA7" w:rsidRPr="00186BA7" w:rsidRDefault="00CF359F" w:rsidP="00186BA7">
            <w:pPr>
              <w:spacing w:after="0" w:line="240" w:lineRule="auto"/>
              <w:rPr>
                <w:color w:val="000000"/>
                <w:lang w:val="en-US"/>
              </w:rPr>
            </w:pPr>
            <w:sdt>
              <w:sdtPr>
                <w:rPr>
                  <w:noProof/>
                  <w:color w:val="000000"/>
                  <w:lang w:val="en-CA"/>
                </w:rPr>
                <w:id w:val="339051248"/>
                <w:citation/>
              </w:sdtPr>
              <w:sdtContent>
                <w:r>
                  <w:rPr>
                    <w:noProof/>
                    <w:color w:val="000000"/>
                    <w:lang w:val="en-CA"/>
                  </w:rPr>
                  <w:fldChar w:fldCharType="begin"/>
                </w:r>
                <w:r>
                  <w:rPr>
                    <w:noProof/>
                    <w:color w:val="000000"/>
                    <w:lang w:val="en-CA"/>
                  </w:rPr>
                  <w:instrText xml:space="preserve"> CITATION Sch10 \l 4105 </w:instrText>
                </w:r>
                <w:r>
                  <w:rPr>
                    <w:noProof/>
                    <w:color w:val="000000"/>
                    <w:lang w:val="en-CA"/>
                  </w:rPr>
                  <w:fldChar w:fldCharType="separate"/>
                </w:r>
                <w:r w:rsidRPr="00CF359F">
                  <w:rPr>
                    <w:noProof/>
                    <w:color w:val="000000"/>
                    <w:lang w:val="en-CA"/>
                  </w:rPr>
                  <w:t>(Schreffler and Welton)</w:t>
                </w:r>
                <w:r>
                  <w:rPr>
                    <w:noProof/>
                    <w:color w:val="000000"/>
                    <w:lang w:val="en-CA"/>
                  </w:rPr>
                  <w:fldChar w:fldCharType="end"/>
                </w:r>
              </w:sdtContent>
            </w:sdt>
            <w:r w:rsidR="00620D6C">
              <w:rPr>
                <w:noProof/>
                <w:color w:val="000000"/>
                <w:lang w:val="en-CA"/>
              </w:rPr>
              <w:t xml:space="preserve"> </w:t>
            </w:r>
            <w:r w:rsidR="00620D6C" w:rsidRPr="00620D6C">
              <w:rPr>
                <w:noProof/>
                <w:color w:val="000000"/>
                <w:lang w:val="en-CA"/>
              </w:rPr>
              <w:t>(Torres Bohl)</w:t>
            </w:r>
          </w:p>
          <w:p w:rsidR="00186BA7" w:rsidRPr="00186BA7" w:rsidRDefault="00CF359F" w:rsidP="00186BA7">
            <w:pPr>
              <w:spacing w:after="0" w:line="240" w:lineRule="auto"/>
              <w:rPr>
                <w:color w:val="000000"/>
                <w:lang w:val="en-US"/>
              </w:rPr>
            </w:pPr>
            <w:sdt>
              <w:sdtPr>
                <w:rPr>
                  <w:color w:val="000000"/>
                  <w:lang w:val="en-US"/>
                </w:rPr>
                <w:id w:val="-1961868521"/>
                <w:citation/>
              </w:sdtPr>
              <w:sdtContent>
                <w:r>
                  <w:rPr>
                    <w:color w:val="000000"/>
                    <w:lang w:val="en-US"/>
                  </w:rPr>
                  <w:fldChar w:fldCharType="begin"/>
                </w:r>
                <w:r>
                  <w:rPr>
                    <w:noProof/>
                    <w:color w:val="000000"/>
                    <w:lang w:val="en-CA"/>
                  </w:rPr>
                  <w:instrText xml:space="preserve"> CITATION Wie57 \l 4105 </w:instrText>
                </w:r>
                <w:r>
                  <w:rPr>
                    <w:color w:val="000000"/>
                    <w:lang w:val="en-US"/>
                  </w:rPr>
                  <w:fldChar w:fldCharType="separate"/>
                </w:r>
                <w:r w:rsidRPr="00CF359F">
                  <w:rPr>
                    <w:noProof/>
                    <w:color w:val="000000"/>
                    <w:lang w:val="en-CA"/>
                  </w:rPr>
                  <w:t>(Wiesse)</w:t>
                </w:r>
                <w:r>
                  <w:rPr>
                    <w:color w:val="000000"/>
                    <w:lang w:val="en-US"/>
                  </w:rPr>
                  <w:fldChar w:fldCharType="end"/>
                </w:r>
              </w:sdtContent>
            </w:sdt>
          </w:p>
          <w:p w:rsidR="003235A7" w:rsidRPr="00E06B87" w:rsidRDefault="00CF359F" w:rsidP="00186BA7">
            <w:pPr>
              <w:spacing w:after="0" w:line="240" w:lineRule="auto"/>
              <w:rPr>
                <w:color w:val="000000"/>
              </w:rPr>
            </w:pPr>
            <w:sdt>
              <w:sdtPr>
                <w:rPr>
                  <w:color w:val="000000"/>
                </w:rPr>
                <w:id w:val="1637599295"/>
                <w:citation/>
              </w:sdtPr>
              <w:sdtContent>
                <w:r>
                  <w:rPr>
                    <w:color w:val="000000"/>
                  </w:rPr>
                  <w:fldChar w:fldCharType="begin"/>
                </w:r>
                <w:r>
                  <w:rPr>
                    <w:noProof/>
                    <w:color w:val="000000"/>
                    <w:lang w:val="en-CA"/>
                  </w:rPr>
                  <w:instrText xml:space="preserve"> CITATION Zev91 \l 4105 </w:instrText>
                </w:r>
                <w:r>
                  <w:rPr>
                    <w:color w:val="000000"/>
                  </w:rPr>
                  <w:fldChar w:fldCharType="separate"/>
                </w:r>
                <w:r w:rsidRPr="00CF359F">
                  <w:rPr>
                    <w:noProof/>
                    <w:color w:val="000000"/>
                    <w:lang w:val="en-CA"/>
                  </w:rPr>
                  <w:t>(Zevallos)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531" w:rsidRDefault="00174531" w:rsidP="007A0D55">
      <w:pPr>
        <w:spacing w:after="0" w:line="240" w:lineRule="auto"/>
      </w:pPr>
      <w:r>
        <w:separator/>
      </w:r>
    </w:p>
  </w:endnote>
  <w:endnote w:type="continuationSeparator" w:id="0">
    <w:p w:rsidR="00174531" w:rsidRDefault="001745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531" w:rsidRDefault="00174531" w:rsidP="007A0D55">
      <w:pPr>
        <w:spacing w:after="0" w:line="240" w:lineRule="auto"/>
      </w:pPr>
      <w:r>
        <w:separator/>
      </w:r>
    </w:p>
  </w:footnote>
  <w:footnote w:type="continuationSeparator" w:id="0">
    <w:p w:rsidR="00174531" w:rsidRDefault="0017453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42"/>
    <w:rsid w:val="00032559"/>
    <w:rsid w:val="00052040"/>
    <w:rsid w:val="000B25AE"/>
    <w:rsid w:val="000B55AB"/>
    <w:rsid w:val="000D24DC"/>
    <w:rsid w:val="00101B2E"/>
    <w:rsid w:val="00116FA0"/>
    <w:rsid w:val="0015114C"/>
    <w:rsid w:val="00174531"/>
    <w:rsid w:val="00186BA7"/>
    <w:rsid w:val="001A21F3"/>
    <w:rsid w:val="001A2537"/>
    <w:rsid w:val="001A6A06"/>
    <w:rsid w:val="00210C03"/>
    <w:rsid w:val="002162E2"/>
    <w:rsid w:val="00225C5A"/>
    <w:rsid w:val="00230B10"/>
    <w:rsid w:val="00234353"/>
    <w:rsid w:val="00244BB0"/>
    <w:rsid w:val="002803AF"/>
    <w:rsid w:val="002A0A0D"/>
    <w:rsid w:val="002B0B37"/>
    <w:rsid w:val="0030662D"/>
    <w:rsid w:val="003235A7"/>
    <w:rsid w:val="0033043F"/>
    <w:rsid w:val="003677B6"/>
    <w:rsid w:val="003D3579"/>
    <w:rsid w:val="003E2795"/>
    <w:rsid w:val="003F0D73"/>
    <w:rsid w:val="00435414"/>
    <w:rsid w:val="00462DBE"/>
    <w:rsid w:val="00464699"/>
    <w:rsid w:val="00483379"/>
    <w:rsid w:val="00487BC5"/>
    <w:rsid w:val="00496888"/>
    <w:rsid w:val="004A7476"/>
    <w:rsid w:val="004E5896"/>
    <w:rsid w:val="004E6B51"/>
    <w:rsid w:val="00513EE6"/>
    <w:rsid w:val="00523C42"/>
    <w:rsid w:val="00534F8F"/>
    <w:rsid w:val="00590035"/>
    <w:rsid w:val="005B177E"/>
    <w:rsid w:val="005B3921"/>
    <w:rsid w:val="005F26D7"/>
    <w:rsid w:val="005F5450"/>
    <w:rsid w:val="00620D6C"/>
    <w:rsid w:val="006D0412"/>
    <w:rsid w:val="006F4883"/>
    <w:rsid w:val="007411B9"/>
    <w:rsid w:val="0075400F"/>
    <w:rsid w:val="00780D95"/>
    <w:rsid w:val="00780DC7"/>
    <w:rsid w:val="007A0D55"/>
    <w:rsid w:val="007B3377"/>
    <w:rsid w:val="007B7531"/>
    <w:rsid w:val="007D428B"/>
    <w:rsid w:val="007E5F44"/>
    <w:rsid w:val="00821DE3"/>
    <w:rsid w:val="00837FE7"/>
    <w:rsid w:val="00846CE1"/>
    <w:rsid w:val="008A5B87"/>
    <w:rsid w:val="00922950"/>
    <w:rsid w:val="009238CF"/>
    <w:rsid w:val="009A7264"/>
    <w:rsid w:val="009D1606"/>
    <w:rsid w:val="009E18A1"/>
    <w:rsid w:val="009E73D7"/>
    <w:rsid w:val="00A27D2C"/>
    <w:rsid w:val="00A76FD9"/>
    <w:rsid w:val="00AB436D"/>
    <w:rsid w:val="00AD2F24"/>
    <w:rsid w:val="00AD4844"/>
    <w:rsid w:val="00B12C87"/>
    <w:rsid w:val="00B219AE"/>
    <w:rsid w:val="00B33145"/>
    <w:rsid w:val="00B574C9"/>
    <w:rsid w:val="00B620F4"/>
    <w:rsid w:val="00BC39C9"/>
    <w:rsid w:val="00BC4EEF"/>
    <w:rsid w:val="00BE5BF7"/>
    <w:rsid w:val="00BF40E1"/>
    <w:rsid w:val="00C27FAB"/>
    <w:rsid w:val="00C358D4"/>
    <w:rsid w:val="00C6296B"/>
    <w:rsid w:val="00CA279E"/>
    <w:rsid w:val="00CC586D"/>
    <w:rsid w:val="00CF1542"/>
    <w:rsid w:val="00CF359F"/>
    <w:rsid w:val="00CF3EC5"/>
    <w:rsid w:val="00D656DA"/>
    <w:rsid w:val="00D83300"/>
    <w:rsid w:val="00DC6B48"/>
    <w:rsid w:val="00DF01B0"/>
    <w:rsid w:val="00E06B87"/>
    <w:rsid w:val="00E14257"/>
    <w:rsid w:val="00E85A05"/>
    <w:rsid w:val="00E95829"/>
    <w:rsid w:val="00EA606C"/>
    <w:rsid w:val="00EB0C8C"/>
    <w:rsid w:val="00EB51FD"/>
    <w:rsid w:val="00EB77DB"/>
    <w:rsid w:val="00ED139F"/>
    <w:rsid w:val="00EF74F7"/>
    <w:rsid w:val="00F14759"/>
    <w:rsid w:val="00F17C6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8643C-390D-404B-B10A-29254148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rsid w:val="007B7531"/>
    <w:rPr>
      <w:sz w:val="20"/>
      <w:szCs w:val="20"/>
    </w:rPr>
  </w:style>
  <w:style w:type="character" w:customStyle="1" w:styleId="CommentTextChar">
    <w:name w:val="Comment Text Char"/>
    <w:link w:val="CommentText"/>
    <w:uiPriority w:val="99"/>
    <w:semiHidden/>
    <w:rsid w:val="007B7531"/>
    <w:rPr>
      <w:lang w:val="en-GB" w:eastAsia="en-US"/>
    </w:rPr>
  </w:style>
  <w:style w:type="character" w:styleId="CommentReference">
    <w:name w:val="annotation reference"/>
    <w:uiPriority w:val="99"/>
    <w:semiHidden/>
    <w:unhideWhenUsed/>
    <w:rsid w:val="007B7531"/>
    <w:rPr>
      <w:sz w:val="18"/>
      <w:szCs w:val="18"/>
    </w:rPr>
  </w:style>
  <w:style w:type="paragraph" w:styleId="BalloonText">
    <w:name w:val="Balloon Text"/>
    <w:basedOn w:val="Normal"/>
    <w:link w:val="BalloonTextChar"/>
    <w:uiPriority w:val="99"/>
    <w:semiHidden/>
    <w:unhideWhenUsed/>
    <w:rsid w:val="007B753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B7531"/>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471">
      <w:bodyDiv w:val="1"/>
      <w:marLeft w:val="0"/>
      <w:marRight w:val="0"/>
      <w:marTop w:val="0"/>
      <w:marBottom w:val="0"/>
      <w:divBdr>
        <w:top w:val="none" w:sz="0" w:space="0" w:color="auto"/>
        <w:left w:val="none" w:sz="0" w:space="0" w:color="auto"/>
        <w:bottom w:val="none" w:sz="0" w:space="0" w:color="auto"/>
        <w:right w:val="none" w:sz="0" w:space="0" w:color="auto"/>
      </w:divBdr>
    </w:div>
    <w:div w:id="40517870">
      <w:bodyDiv w:val="1"/>
      <w:marLeft w:val="0"/>
      <w:marRight w:val="0"/>
      <w:marTop w:val="0"/>
      <w:marBottom w:val="0"/>
      <w:divBdr>
        <w:top w:val="none" w:sz="0" w:space="0" w:color="auto"/>
        <w:left w:val="none" w:sz="0" w:space="0" w:color="auto"/>
        <w:bottom w:val="none" w:sz="0" w:space="0" w:color="auto"/>
        <w:right w:val="none" w:sz="0" w:space="0" w:color="auto"/>
      </w:divBdr>
    </w:div>
    <w:div w:id="72550868">
      <w:bodyDiv w:val="1"/>
      <w:marLeft w:val="0"/>
      <w:marRight w:val="0"/>
      <w:marTop w:val="0"/>
      <w:marBottom w:val="0"/>
      <w:divBdr>
        <w:top w:val="none" w:sz="0" w:space="0" w:color="auto"/>
        <w:left w:val="none" w:sz="0" w:space="0" w:color="auto"/>
        <w:bottom w:val="none" w:sz="0" w:space="0" w:color="auto"/>
        <w:right w:val="none" w:sz="0" w:space="0" w:color="auto"/>
      </w:divBdr>
    </w:div>
    <w:div w:id="95642382">
      <w:bodyDiv w:val="1"/>
      <w:marLeft w:val="0"/>
      <w:marRight w:val="0"/>
      <w:marTop w:val="0"/>
      <w:marBottom w:val="0"/>
      <w:divBdr>
        <w:top w:val="none" w:sz="0" w:space="0" w:color="auto"/>
        <w:left w:val="none" w:sz="0" w:space="0" w:color="auto"/>
        <w:bottom w:val="none" w:sz="0" w:space="0" w:color="auto"/>
        <w:right w:val="none" w:sz="0" w:space="0" w:color="auto"/>
      </w:divBdr>
    </w:div>
    <w:div w:id="100684759">
      <w:bodyDiv w:val="1"/>
      <w:marLeft w:val="0"/>
      <w:marRight w:val="0"/>
      <w:marTop w:val="0"/>
      <w:marBottom w:val="0"/>
      <w:divBdr>
        <w:top w:val="none" w:sz="0" w:space="0" w:color="auto"/>
        <w:left w:val="none" w:sz="0" w:space="0" w:color="auto"/>
        <w:bottom w:val="none" w:sz="0" w:space="0" w:color="auto"/>
        <w:right w:val="none" w:sz="0" w:space="0" w:color="auto"/>
      </w:divBdr>
    </w:div>
    <w:div w:id="308479095">
      <w:bodyDiv w:val="1"/>
      <w:marLeft w:val="0"/>
      <w:marRight w:val="0"/>
      <w:marTop w:val="0"/>
      <w:marBottom w:val="0"/>
      <w:divBdr>
        <w:top w:val="none" w:sz="0" w:space="0" w:color="auto"/>
        <w:left w:val="none" w:sz="0" w:space="0" w:color="auto"/>
        <w:bottom w:val="none" w:sz="0" w:space="0" w:color="auto"/>
        <w:right w:val="none" w:sz="0" w:space="0" w:color="auto"/>
      </w:divBdr>
    </w:div>
    <w:div w:id="332144350">
      <w:bodyDiv w:val="1"/>
      <w:marLeft w:val="0"/>
      <w:marRight w:val="0"/>
      <w:marTop w:val="0"/>
      <w:marBottom w:val="0"/>
      <w:divBdr>
        <w:top w:val="none" w:sz="0" w:space="0" w:color="auto"/>
        <w:left w:val="none" w:sz="0" w:space="0" w:color="auto"/>
        <w:bottom w:val="none" w:sz="0" w:space="0" w:color="auto"/>
        <w:right w:val="none" w:sz="0" w:space="0" w:color="auto"/>
      </w:divBdr>
    </w:div>
    <w:div w:id="477847782">
      <w:bodyDiv w:val="1"/>
      <w:marLeft w:val="0"/>
      <w:marRight w:val="0"/>
      <w:marTop w:val="0"/>
      <w:marBottom w:val="0"/>
      <w:divBdr>
        <w:top w:val="none" w:sz="0" w:space="0" w:color="auto"/>
        <w:left w:val="none" w:sz="0" w:space="0" w:color="auto"/>
        <w:bottom w:val="none" w:sz="0" w:space="0" w:color="auto"/>
        <w:right w:val="none" w:sz="0" w:space="0" w:color="auto"/>
      </w:divBdr>
    </w:div>
    <w:div w:id="479351464">
      <w:bodyDiv w:val="1"/>
      <w:marLeft w:val="0"/>
      <w:marRight w:val="0"/>
      <w:marTop w:val="0"/>
      <w:marBottom w:val="0"/>
      <w:divBdr>
        <w:top w:val="none" w:sz="0" w:space="0" w:color="auto"/>
        <w:left w:val="none" w:sz="0" w:space="0" w:color="auto"/>
        <w:bottom w:val="none" w:sz="0" w:space="0" w:color="auto"/>
        <w:right w:val="none" w:sz="0" w:space="0" w:color="auto"/>
      </w:divBdr>
    </w:div>
    <w:div w:id="577519468">
      <w:bodyDiv w:val="1"/>
      <w:marLeft w:val="0"/>
      <w:marRight w:val="0"/>
      <w:marTop w:val="0"/>
      <w:marBottom w:val="0"/>
      <w:divBdr>
        <w:top w:val="none" w:sz="0" w:space="0" w:color="auto"/>
        <w:left w:val="none" w:sz="0" w:space="0" w:color="auto"/>
        <w:bottom w:val="none" w:sz="0" w:space="0" w:color="auto"/>
        <w:right w:val="none" w:sz="0" w:space="0" w:color="auto"/>
      </w:divBdr>
    </w:div>
    <w:div w:id="579755235">
      <w:bodyDiv w:val="1"/>
      <w:marLeft w:val="0"/>
      <w:marRight w:val="0"/>
      <w:marTop w:val="0"/>
      <w:marBottom w:val="0"/>
      <w:divBdr>
        <w:top w:val="none" w:sz="0" w:space="0" w:color="auto"/>
        <w:left w:val="none" w:sz="0" w:space="0" w:color="auto"/>
        <w:bottom w:val="none" w:sz="0" w:space="0" w:color="auto"/>
        <w:right w:val="none" w:sz="0" w:space="0" w:color="auto"/>
      </w:divBdr>
    </w:div>
    <w:div w:id="700908739">
      <w:bodyDiv w:val="1"/>
      <w:marLeft w:val="0"/>
      <w:marRight w:val="0"/>
      <w:marTop w:val="0"/>
      <w:marBottom w:val="0"/>
      <w:divBdr>
        <w:top w:val="none" w:sz="0" w:space="0" w:color="auto"/>
        <w:left w:val="none" w:sz="0" w:space="0" w:color="auto"/>
        <w:bottom w:val="none" w:sz="0" w:space="0" w:color="auto"/>
        <w:right w:val="none" w:sz="0" w:space="0" w:color="auto"/>
      </w:divBdr>
    </w:div>
    <w:div w:id="897975490">
      <w:bodyDiv w:val="1"/>
      <w:marLeft w:val="0"/>
      <w:marRight w:val="0"/>
      <w:marTop w:val="0"/>
      <w:marBottom w:val="0"/>
      <w:divBdr>
        <w:top w:val="none" w:sz="0" w:space="0" w:color="auto"/>
        <w:left w:val="none" w:sz="0" w:space="0" w:color="auto"/>
        <w:bottom w:val="none" w:sz="0" w:space="0" w:color="auto"/>
        <w:right w:val="none" w:sz="0" w:space="0" w:color="auto"/>
      </w:divBdr>
    </w:div>
    <w:div w:id="997148386">
      <w:bodyDiv w:val="1"/>
      <w:marLeft w:val="0"/>
      <w:marRight w:val="0"/>
      <w:marTop w:val="0"/>
      <w:marBottom w:val="0"/>
      <w:divBdr>
        <w:top w:val="none" w:sz="0" w:space="0" w:color="auto"/>
        <w:left w:val="none" w:sz="0" w:space="0" w:color="auto"/>
        <w:bottom w:val="none" w:sz="0" w:space="0" w:color="auto"/>
        <w:right w:val="none" w:sz="0" w:space="0" w:color="auto"/>
      </w:divBdr>
    </w:div>
    <w:div w:id="1046181275">
      <w:bodyDiv w:val="1"/>
      <w:marLeft w:val="0"/>
      <w:marRight w:val="0"/>
      <w:marTop w:val="0"/>
      <w:marBottom w:val="0"/>
      <w:divBdr>
        <w:top w:val="none" w:sz="0" w:space="0" w:color="auto"/>
        <w:left w:val="none" w:sz="0" w:space="0" w:color="auto"/>
        <w:bottom w:val="none" w:sz="0" w:space="0" w:color="auto"/>
        <w:right w:val="none" w:sz="0" w:space="0" w:color="auto"/>
      </w:divBdr>
    </w:div>
    <w:div w:id="1091395950">
      <w:bodyDiv w:val="1"/>
      <w:marLeft w:val="0"/>
      <w:marRight w:val="0"/>
      <w:marTop w:val="0"/>
      <w:marBottom w:val="0"/>
      <w:divBdr>
        <w:top w:val="none" w:sz="0" w:space="0" w:color="auto"/>
        <w:left w:val="none" w:sz="0" w:space="0" w:color="auto"/>
        <w:bottom w:val="none" w:sz="0" w:space="0" w:color="auto"/>
        <w:right w:val="none" w:sz="0" w:space="0" w:color="auto"/>
      </w:divBdr>
    </w:div>
    <w:div w:id="1141771030">
      <w:bodyDiv w:val="1"/>
      <w:marLeft w:val="0"/>
      <w:marRight w:val="0"/>
      <w:marTop w:val="0"/>
      <w:marBottom w:val="0"/>
      <w:divBdr>
        <w:top w:val="none" w:sz="0" w:space="0" w:color="auto"/>
        <w:left w:val="none" w:sz="0" w:space="0" w:color="auto"/>
        <w:bottom w:val="none" w:sz="0" w:space="0" w:color="auto"/>
        <w:right w:val="none" w:sz="0" w:space="0" w:color="auto"/>
      </w:divBdr>
    </w:div>
    <w:div w:id="1167019337">
      <w:bodyDiv w:val="1"/>
      <w:marLeft w:val="0"/>
      <w:marRight w:val="0"/>
      <w:marTop w:val="0"/>
      <w:marBottom w:val="0"/>
      <w:divBdr>
        <w:top w:val="none" w:sz="0" w:space="0" w:color="auto"/>
        <w:left w:val="none" w:sz="0" w:space="0" w:color="auto"/>
        <w:bottom w:val="none" w:sz="0" w:space="0" w:color="auto"/>
        <w:right w:val="none" w:sz="0" w:space="0" w:color="auto"/>
      </w:divBdr>
    </w:div>
    <w:div w:id="1176991934">
      <w:bodyDiv w:val="1"/>
      <w:marLeft w:val="0"/>
      <w:marRight w:val="0"/>
      <w:marTop w:val="0"/>
      <w:marBottom w:val="0"/>
      <w:divBdr>
        <w:top w:val="none" w:sz="0" w:space="0" w:color="auto"/>
        <w:left w:val="none" w:sz="0" w:space="0" w:color="auto"/>
        <w:bottom w:val="none" w:sz="0" w:space="0" w:color="auto"/>
        <w:right w:val="none" w:sz="0" w:space="0" w:color="auto"/>
      </w:divBdr>
    </w:div>
    <w:div w:id="1304123023">
      <w:bodyDiv w:val="1"/>
      <w:marLeft w:val="0"/>
      <w:marRight w:val="0"/>
      <w:marTop w:val="0"/>
      <w:marBottom w:val="0"/>
      <w:divBdr>
        <w:top w:val="none" w:sz="0" w:space="0" w:color="auto"/>
        <w:left w:val="none" w:sz="0" w:space="0" w:color="auto"/>
        <w:bottom w:val="none" w:sz="0" w:space="0" w:color="auto"/>
        <w:right w:val="none" w:sz="0" w:space="0" w:color="auto"/>
      </w:divBdr>
    </w:div>
    <w:div w:id="1316489637">
      <w:bodyDiv w:val="1"/>
      <w:marLeft w:val="0"/>
      <w:marRight w:val="0"/>
      <w:marTop w:val="0"/>
      <w:marBottom w:val="0"/>
      <w:divBdr>
        <w:top w:val="none" w:sz="0" w:space="0" w:color="auto"/>
        <w:left w:val="none" w:sz="0" w:space="0" w:color="auto"/>
        <w:bottom w:val="none" w:sz="0" w:space="0" w:color="auto"/>
        <w:right w:val="none" w:sz="0" w:space="0" w:color="auto"/>
      </w:divBdr>
    </w:div>
    <w:div w:id="200299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Gre09</b:Tag>
    <b:SourceType>Book</b:SourceType>
    <b:Guid>{8659DBB8-C04B-4A10-BCDC-FB730AEB4642}</b:Guid>
    <b:Title>Beyond National Identity: Pictorial Indigenism as a Modernist Strategy in Andean Art, 1920-1960</b:Title>
    <b:Year>2009</b:Year>
    <b:City>University Park</b:City>
    <b:Publisher>Pennsylvania State University Press</b:Publisher>
    <b:Author>
      <b:Author>
        <b:NameList>
          <b:Person>
            <b:Last>Greet</b:Last>
            <b:First>Michele</b:First>
          </b:Person>
        </b:NameList>
      </b:Author>
    </b:Author>
    <b:RefOrder>1</b:RefOrder>
  </b:Source>
  <b:Source>
    <b:Tag>Kir43</b:Tag>
    <b:SourceType>Book</b:SourceType>
    <b:Guid>{661852D5-DAE4-4887-B3C2-AE2943D15BF0}</b:Guid>
    <b:Author>
      <b:Author>
        <b:NameList>
          <b:Person>
            <b:Last>Kirstein</b:Last>
            <b:First>Lincoln</b:First>
          </b:Person>
        </b:NameList>
      </b:Author>
    </b:Author>
    <b:Title>Latin American Collection of the Museum of Modern Art</b:Title>
    <b:Year>1943</b:Year>
    <b:City>New York</b:City>
    <b:Publisher>The Museum of Modern Art</b:Publisher>
    <b:RefOrder>2</b:RefOrder>
  </b:Source>
  <b:Source>
    <b:Tag>Maj94</b:Tag>
    <b:SourceType>BookSection</b:SourceType>
    <b:Guid>{52131C7E-695B-4E7E-B492-85B1BD453E0F}</b:Guid>
    <b:Title>El indigenismo en Mexico y Peru: hacia una vision comparativa</b:Title>
    <b:Year>1994</b:Year>
    <b:City>Mexico City</b:City>
    <b:Publisher>Universidad Nacional Autónoma de México</b:Publisher>
    <b:Author>
      <b:Author>
        <b:NameList>
          <b:Person>
            <b:Last>Majluf</b:Last>
            <b:First>Natalia</b:First>
          </b:Person>
        </b:NameList>
      </b:Author>
    </b:Author>
    <b:BookTitle>Arte, historia, e identidad en America: Visiones comparativas</b:BookTitle>
    <b:RefOrder>3</b:RefOrder>
  </b:Source>
  <b:Source>
    <b:Tag>Maj13</b:Tag>
    <b:SourceType>Book</b:SourceType>
    <b:Guid>{CB822A55-6319-4140-9B0E-9E8EC3D4F62F}</b:Guid>
    <b:Title>Sabogal</b:Title>
    <b:Year>2013</b:Year>
    <b:City>Lima</b:City>
    <b:Publisher>Museo de Arte de Lima</b:Publisher>
    <b:Author>
      <b:Author>
        <b:NameList>
          <b:Person>
            <b:Last>Majluf</b:Last>
            <b:First>Natalia</b:First>
          </b:Person>
          <b:Person>
            <b:Last>Wuffarden</b:Last>
            <b:First>Luis</b:First>
            <b:Middle>Eduardo</b:Middle>
          </b:Person>
          <b:Person>
            <b:Last>Cruz</b:Last>
            <b:First>Pablo</b:First>
          </b:Person>
        </b:NameList>
      </b:Author>
    </b:Author>
    <b:RefOrder>4</b:RefOrder>
  </b:Source>
  <b:Source>
    <b:Tag>Sab45</b:Tag>
    <b:SourceType>Book</b:SourceType>
    <b:Guid>{3D097D25-85FC-4B83-8F72-DA387CFE6E52}</b:Guid>
    <b:Author>
      <b:Author>
        <b:NameList>
          <b:Person>
            <b:Last>Sabogal</b:Last>
            <b:First>José</b:First>
          </b:Person>
        </b:NameList>
      </b:Author>
    </b:Author>
    <b:Title>Mates burilados: Arte vernacular peruano</b:Title>
    <b:Year>1945</b:Year>
    <b:City>Buenos Aires</b:City>
    <b:Publisher>Editorial Nova Buenos Aires</b:Publisher>
    <b:RefOrder>6</b:RefOrder>
  </b:Source>
  <b:Source>
    <b:Tag>Sab89</b:Tag>
    <b:SourceType>Book</b:SourceType>
    <b:Guid>{3B4DEF7A-7985-4B73-9D69-BCBC36196DD1}</b:Guid>
    <b:Author>
      <b:Author>
        <b:NameList>
          <b:Person>
            <b:Last>Sabogal</b:Last>
            <b:First>José</b:First>
          </b:Person>
        </b:NameList>
      </b:Author>
    </b:Author>
    <b:Title>Obras literarias completas</b:Title>
    <b:Year>1989</b:Year>
    <b:City>Lima</b:City>
    <b:Publisher>Ignacio Prado Pastor Editor</b:Publisher>
    <b:RefOrder>7</b:RefOrder>
  </b:Source>
  <b:Source>
    <b:Tag>Sab75</b:Tag>
    <b:SourceType>Book</b:SourceType>
    <b:Guid>{0B9950E2-BBE3-4F6A-BC1B-CF6266942D4D}</b:Guid>
    <b:Author>
      <b:Author>
        <b:NameList>
          <b:Person>
            <b:Last>Sabogal</b:Last>
            <b:First>José</b:First>
          </b:Person>
        </b:NameList>
      </b:Author>
    </b:Author>
    <b:Title>Del arte en el Perú y otros ensayos</b:Title>
    <b:Year>1975</b:Year>
    <b:City>Lima</b:City>
    <b:Publisher>Instituto Nacional de Cultura</b:Publisher>
    <b:RefOrder>5</b:RefOrder>
  </b:Source>
  <b:Source>
    <b:Tag>Zev91</b:Tag>
    <b:SourceType>Book</b:SourceType>
    <b:Guid>{36827773-710C-4A61-8129-3ECB98E47B62}</b:Guid>
    <b:Author>
      <b:Author>
        <b:NameList>
          <b:Person>
            <b:Last>Zevallos</b:Last>
            <b:First>A.</b:First>
          </b:Person>
        </b:NameList>
      </b:Author>
    </b:Author>
    <b:Title>Tres pintores cajamarquinos: Mario Urteaga, José Sabogal, Camillo Blas</b:Title>
    <b:Year>1991</b:Year>
    <b:City>Cajamarca</b:City>
    <b:Publisher>Asociación Editora Cajamarca</b:Publisher>
    <b:RefOrder>10</b:RefOrder>
  </b:Source>
  <b:Source>
    <b:Tag>Wie57</b:Tag>
    <b:SourceType>Book</b:SourceType>
    <b:Guid>{1A0FADCA-CFE8-4DCE-9D28-06116F48F540}</b:Guid>
    <b:Author>
      <b:Author>
        <b:NameList>
          <b:Person>
            <b:Last>Wiesse</b:Last>
            <b:First>Maria</b:First>
          </b:Person>
        </b:NameList>
      </b:Author>
    </b:Author>
    <b:Title>José Sabogal, el artista y el hombre</b:Title>
    <b:Year>1957</b:Year>
    <b:City>Lima</b:City>
    <b:Publisher>Azángaro</b:Publisher>
    <b:RefOrder>9</b:RefOrder>
  </b:Source>
  <b:Source>
    <b:Tag>Tor89</b:Tag>
    <b:SourceType>Book</b:SourceType>
    <b:Guid>{57C9FF20-BDDE-43B4-B33D-50DD635EF776}</b:Guid>
    <b:Author>
      <b:Author>
        <b:NameList>
          <b:Person>
            <b:Last>Torres Bohl</b:Last>
            <b:First>José</b:First>
          </b:Person>
        </b:NameList>
      </b:Author>
    </b:Author>
    <b:Title>Apuntes sobre José Sabogal: Viday obra</b:Title>
    <b:Year>1989</b:Year>
    <b:City>Lima</b:City>
    <b:Publisher>Banco Central de Reserva del Perú, Fondo Editorial</b:Publisher>
    <b:RefOrder>11</b:RefOrder>
  </b:Source>
  <b:Source>
    <b:Tag>Sch10</b:Tag>
    <b:SourceType>JournalArticle</b:SourceType>
    <b:Guid>{BCF71B66-6AC1-4ACF-A5AC-A41DEB6F4324}</b:Guid>
    <b:Title>Garcilaso de la Vega and the ‘New Peruvian Man’: José Sabogal’s frescoes at the Hotel Cuzco</b:Title>
    <b:Year>2010</b:Year>
    <b:Author>
      <b:Author>
        <b:NameList>
          <b:Person>
            <b:Last>Schreffler</b:Last>
            <b:First>Michael</b:First>
            <b:Middle>J.</b:Middle>
          </b:Person>
          <b:Person>
            <b:Last>Welton</b:Last>
            <b:First>Jessica</b:First>
          </b:Person>
        </b:NameList>
      </b:Author>
    </b:Author>
    <b:JournalName>Art History</b:JournalName>
    <b:Pages>124-149</b:Pages>
    <b:Volume>XXXIII</b:Volume>
    <b:Issue>1</b:Issue>
    <b:RefOrder>8</b:RefOrder>
  </b:Source>
</b:Sources>
</file>

<file path=customXml/itemProps1.xml><?xml version="1.0" encoding="utf-8"?>
<ds:datastoreItem xmlns:ds="http://schemas.openxmlformats.org/officeDocument/2006/customXml" ds:itemID="{08A4A553-03AA-40D2-BA3B-5FD6F182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19</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2016-07-05T21:58:00Z</dcterms:created>
  <dcterms:modified xsi:type="dcterms:W3CDTF">2016-07-15T22:54:00Z</dcterms:modified>
</cp:coreProperties>
</file>