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6E2022" w:rsidTr="00922950">
        <w:tc>
          <w:tcPr>
            <w:tcW w:w="491" w:type="dxa"/>
            <w:vMerge w:val="restart"/>
            <w:shd w:val="clear" w:color="auto" w:fill="A6A6A6" w:themeFill="background1" w:themeFillShade="A6"/>
            <w:textDirection w:val="btLr"/>
          </w:tcPr>
          <w:p w:rsidR="00B574C9" w:rsidRPr="006E2022" w:rsidRDefault="00B574C9" w:rsidP="00CC586D">
            <w:pPr>
              <w:jc w:val="center"/>
              <w:rPr>
                <w:b/>
                <w:color w:val="FFFFFF" w:themeColor="background1"/>
              </w:rPr>
            </w:pPr>
            <w:r w:rsidRPr="006E2022">
              <w:rPr>
                <w:b/>
                <w:color w:val="FFFFFF" w:themeColor="background1"/>
              </w:rPr>
              <w:t>About you</w:t>
            </w:r>
          </w:p>
        </w:tc>
        <w:sdt>
          <w:sdtPr>
            <w:rPr>
              <w:b/>
              <w:color w:val="FFFFFF" w:themeColor="background1"/>
            </w:rPr>
            <w:alias w:val="Salutation"/>
            <w:tag w:val="salutation"/>
            <w:id w:val="-1659997262"/>
            <w:placeholder>
              <w:docPart w:val="3BBAD6575FC6B14DA54ABE397E30BEDF"/>
            </w:placeholder>
            <w:showingPlcHdr/>
            <w:dropDownList>
              <w:listItem w:displayText="Dr." w:value="Dr."/>
              <w:listItem w:displayText="Prof." w:value="Prof."/>
            </w:dropDownList>
          </w:sdtPr>
          <w:sdtEndPr/>
          <w:sdtContent>
            <w:tc>
              <w:tcPr>
                <w:tcW w:w="1259" w:type="dxa"/>
              </w:tcPr>
              <w:p w:rsidR="00B574C9" w:rsidRPr="006E2022" w:rsidRDefault="00B574C9" w:rsidP="00CC586D">
                <w:pPr>
                  <w:jc w:val="center"/>
                  <w:rPr>
                    <w:b/>
                    <w:color w:val="FFFFFF" w:themeColor="background1"/>
                  </w:rPr>
                </w:pPr>
                <w:r w:rsidRPr="006E2022">
                  <w:rPr>
                    <w:rStyle w:val="PlaceholderText"/>
                    <w:b/>
                    <w:color w:val="FFFFFF" w:themeColor="background1"/>
                  </w:rPr>
                  <w:t>[Salutation]</w:t>
                </w:r>
              </w:p>
            </w:tc>
          </w:sdtContent>
        </w:sdt>
        <w:sdt>
          <w:sdtPr>
            <w:alias w:val="First name"/>
            <w:tag w:val="authorFirstName"/>
            <w:id w:val="581645879"/>
            <w:placeholder>
              <w:docPart w:val="D8E00CB42EAA0A4CB7BAD85D051BF832"/>
            </w:placeholder>
            <w:text/>
          </w:sdtPr>
          <w:sdtEndPr/>
          <w:sdtContent>
            <w:tc>
              <w:tcPr>
                <w:tcW w:w="2073" w:type="dxa"/>
              </w:tcPr>
              <w:p w:rsidR="00B574C9" w:rsidRPr="006E2022" w:rsidRDefault="006E2022" w:rsidP="006E2022">
                <w:proofErr w:type="spellStart"/>
                <w:r w:rsidRPr="006E2022">
                  <w:t>Guohe</w:t>
                </w:r>
                <w:proofErr w:type="spellEnd"/>
              </w:p>
            </w:tc>
          </w:sdtContent>
        </w:sdt>
        <w:sdt>
          <w:sdtPr>
            <w:alias w:val="Middle name"/>
            <w:tag w:val="authorMiddleName"/>
            <w:id w:val="-2076034781"/>
            <w:placeholder>
              <w:docPart w:val="14310DB5B956EE46B7AA60667B888A64"/>
            </w:placeholder>
            <w:showingPlcHdr/>
            <w:text/>
          </w:sdtPr>
          <w:sdtEndPr/>
          <w:sdtContent>
            <w:tc>
              <w:tcPr>
                <w:tcW w:w="2551" w:type="dxa"/>
              </w:tcPr>
              <w:p w:rsidR="00B574C9" w:rsidRPr="006E2022" w:rsidRDefault="00B574C9" w:rsidP="00922950">
                <w:r w:rsidRPr="006E2022">
                  <w:rPr>
                    <w:rStyle w:val="PlaceholderText"/>
                  </w:rPr>
                  <w:t>[Middle name]</w:t>
                </w:r>
              </w:p>
            </w:tc>
          </w:sdtContent>
        </w:sdt>
        <w:sdt>
          <w:sdtPr>
            <w:alias w:val="Last name"/>
            <w:tag w:val="authorLastName"/>
            <w:id w:val="-1088529830"/>
            <w:placeholder>
              <w:docPart w:val="BC82CD28DEF8E14A8231624866FA88BF"/>
            </w:placeholder>
            <w:text/>
          </w:sdtPr>
          <w:sdtEndPr/>
          <w:sdtContent>
            <w:tc>
              <w:tcPr>
                <w:tcW w:w="2642" w:type="dxa"/>
              </w:tcPr>
              <w:p w:rsidR="00B574C9" w:rsidRPr="006E2022" w:rsidRDefault="006E2022" w:rsidP="006E2022">
                <w:proofErr w:type="spellStart"/>
                <w:r w:rsidRPr="006E2022">
                  <w:t>Zheng</w:t>
                </w:r>
                <w:proofErr w:type="spellEnd"/>
              </w:p>
            </w:tc>
          </w:sdtContent>
        </w:sdt>
      </w:tr>
      <w:tr w:rsidR="00B574C9" w:rsidRPr="006E2022" w:rsidTr="001A6A06">
        <w:trPr>
          <w:trHeight w:val="986"/>
        </w:trPr>
        <w:tc>
          <w:tcPr>
            <w:tcW w:w="491" w:type="dxa"/>
            <w:vMerge/>
            <w:shd w:val="clear" w:color="auto" w:fill="A6A6A6" w:themeFill="background1" w:themeFillShade="A6"/>
          </w:tcPr>
          <w:p w:rsidR="00B574C9" w:rsidRPr="006E2022" w:rsidRDefault="00B574C9" w:rsidP="00CF1542">
            <w:pPr>
              <w:jc w:val="center"/>
              <w:rPr>
                <w:b/>
                <w:color w:val="FFFFFF" w:themeColor="background1"/>
              </w:rPr>
            </w:pPr>
          </w:p>
        </w:tc>
        <w:sdt>
          <w:sdtPr>
            <w:alias w:val="Biography"/>
            <w:tag w:val="authorBiography"/>
            <w:id w:val="938807824"/>
            <w:placeholder>
              <w:docPart w:val="295EEE690736A34F998D7D39AB5AFCE6"/>
            </w:placeholder>
            <w:showingPlcHdr/>
          </w:sdtPr>
          <w:sdtEndPr/>
          <w:sdtContent>
            <w:tc>
              <w:tcPr>
                <w:tcW w:w="8525" w:type="dxa"/>
                <w:gridSpan w:val="4"/>
              </w:tcPr>
              <w:p w:rsidR="00B574C9" w:rsidRPr="006E2022" w:rsidRDefault="00B574C9" w:rsidP="00922950">
                <w:r w:rsidRPr="006E2022">
                  <w:rPr>
                    <w:rStyle w:val="PlaceholderText"/>
                  </w:rPr>
                  <w:t>[Enter your biography]</w:t>
                </w:r>
              </w:p>
            </w:tc>
          </w:sdtContent>
        </w:sdt>
      </w:tr>
      <w:tr w:rsidR="00B574C9" w:rsidRPr="006E2022" w:rsidTr="001A6A06">
        <w:trPr>
          <w:trHeight w:val="986"/>
        </w:trPr>
        <w:tc>
          <w:tcPr>
            <w:tcW w:w="491" w:type="dxa"/>
            <w:vMerge/>
            <w:shd w:val="clear" w:color="auto" w:fill="A6A6A6" w:themeFill="background1" w:themeFillShade="A6"/>
          </w:tcPr>
          <w:p w:rsidR="00B574C9" w:rsidRPr="006E2022" w:rsidRDefault="00B574C9" w:rsidP="00CF1542">
            <w:pPr>
              <w:jc w:val="center"/>
              <w:rPr>
                <w:b/>
                <w:color w:val="FFFFFF" w:themeColor="background1"/>
              </w:rPr>
            </w:pPr>
          </w:p>
        </w:tc>
        <w:sdt>
          <w:sdtPr>
            <w:alias w:val="Affiliation"/>
            <w:tag w:val="affiliation"/>
            <w:id w:val="2012937915"/>
            <w:placeholder>
              <w:docPart w:val="EF2A1B262DF6C04E8AA7D7B1CD30FBDB"/>
            </w:placeholder>
            <w:text/>
          </w:sdtPr>
          <w:sdtEndPr/>
          <w:sdtContent>
            <w:tc>
              <w:tcPr>
                <w:tcW w:w="8525" w:type="dxa"/>
                <w:gridSpan w:val="4"/>
              </w:tcPr>
              <w:p w:rsidR="00B574C9" w:rsidRPr="006E2022" w:rsidRDefault="006E2022" w:rsidP="006E2022">
                <w:r w:rsidRPr="006E2022">
                  <w:t>Ball State University</w:t>
                </w:r>
              </w:p>
            </w:tc>
          </w:sdtContent>
        </w:sdt>
      </w:tr>
    </w:tbl>
    <w:p w:rsidR="003D3579" w:rsidRPr="006E202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E2022" w:rsidTr="00244BB0">
        <w:tc>
          <w:tcPr>
            <w:tcW w:w="9016" w:type="dxa"/>
            <w:shd w:val="clear" w:color="auto" w:fill="A6A6A6" w:themeFill="background1" w:themeFillShade="A6"/>
            <w:tcMar>
              <w:top w:w="113" w:type="dxa"/>
              <w:bottom w:w="113" w:type="dxa"/>
            </w:tcMar>
          </w:tcPr>
          <w:p w:rsidR="00244BB0" w:rsidRPr="006E2022" w:rsidRDefault="00244BB0" w:rsidP="00244BB0">
            <w:pPr>
              <w:jc w:val="center"/>
              <w:rPr>
                <w:b/>
                <w:color w:val="FFFFFF" w:themeColor="background1"/>
              </w:rPr>
            </w:pPr>
            <w:r w:rsidRPr="006E2022">
              <w:rPr>
                <w:b/>
                <w:color w:val="FFFFFF" w:themeColor="background1"/>
              </w:rPr>
              <w:t>Your article</w:t>
            </w:r>
          </w:p>
        </w:tc>
      </w:tr>
      <w:tr w:rsidR="003F0D73" w:rsidRPr="006E2022" w:rsidTr="003F0D73">
        <w:sdt>
          <w:sdtPr>
            <w:rPr>
              <w:b/>
            </w:rPr>
            <w:alias w:val="Article headword"/>
            <w:tag w:val="articleHeadword"/>
            <w:id w:val="-361440020"/>
            <w:placeholder>
              <w:docPart w:val="2E29FD05AA543A49B5D6F8D8CEE45FEC"/>
            </w:placeholder>
            <w:text/>
          </w:sdtPr>
          <w:sdtContent>
            <w:tc>
              <w:tcPr>
                <w:tcW w:w="9016" w:type="dxa"/>
                <w:tcMar>
                  <w:top w:w="113" w:type="dxa"/>
                  <w:bottom w:w="113" w:type="dxa"/>
                </w:tcMar>
              </w:tcPr>
              <w:p w:rsidR="003F0D73" w:rsidRPr="006E2022" w:rsidRDefault="006E2022" w:rsidP="006E2022">
                <w:pPr>
                  <w:rPr>
                    <w:b/>
                  </w:rPr>
                </w:pPr>
                <w:proofErr w:type="spellStart"/>
                <w:r w:rsidRPr="006E2022">
                  <w:rPr>
                    <w:rFonts w:eastAsiaTheme="minorEastAsia"/>
                    <w:lang w:val="en-CA" w:eastAsia="ja-JP"/>
                  </w:rPr>
                  <w:t>S</w:t>
                </w:r>
                <w:r w:rsidRPr="006E2022">
                  <w:rPr>
                    <w:rFonts w:eastAsiaTheme="minorEastAsia"/>
                    <w:lang w:val="en-CA" w:eastAsia="ja-JP"/>
                  </w:rPr>
                  <w:t>himamura</w:t>
                </w:r>
                <w:proofErr w:type="spellEnd"/>
                <w:r w:rsidRPr="006E2022">
                  <w:rPr>
                    <w:rFonts w:eastAsiaTheme="minorEastAsia"/>
                    <w:lang w:val="en-CA" w:eastAsia="ja-JP"/>
                  </w:rPr>
                  <w:t xml:space="preserve"> </w:t>
                </w:r>
                <w:proofErr w:type="spellStart"/>
                <w:r w:rsidRPr="006E2022">
                  <w:rPr>
                    <w:rFonts w:eastAsiaTheme="minorEastAsia"/>
                    <w:lang w:val="en-CA" w:eastAsia="ja-JP"/>
                  </w:rPr>
                  <w:t>Hōgetsu</w:t>
                </w:r>
                <w:proofErr w:type="spellEnd"/>
                <w:r w:rsidRPr="006E2022">
                  <w:rPr>
                    <w:rFonts w:eastAsiaTheme="minorEastAsia"/>
                    <w:lang w:val="en-CA" w:eastAsia="ja-JP"/>
                  </w:rPr>
                  <w:t xml:space="preserve"> (1871-1918)</w:t>
                </w:r>
              </w:p>
            </w:tc>
          </w:sdtContent>
        </w:sdt>
      </w:tr>
      <w:tr w:rsidR="00464699" w:rsidRPr="006E2022" w:rsidTr="007821B0">
        <w:sdt>
          <w:sdtPr>
            <w:alias w:val="Variant headwords"/>
            <w:tag w:val="variantHeadwords"/>
            <w:id w:val="173464402"/>
            <w:placeholder>
              <w:docPart w:val="ACD8D1EB0C38AE49B2AABBA08EB07B5B"/>
            </w:placeholder>
            <w:showingPlcHdr/>
          </w:sdtPr>
          <w:sdtEndPr/>
          <w:sdtContent>
            <w:tc>
              <w:tcPr>
                <w:tcW w:w="9016" w:type="dxa"/>
                <w:tcMar>
                  <w:top w:w="113" w:type="dxa"/>
                  <w:bottom w:w="113" w:type="dxa"/>
                </w:tcMar>
              </w:tcPr>
              <w:p w:rsidR="00464699" w:rsidRPr="006E2022" w:rsidRDefault="00464699" w:rsidP="00464699">
                <w:r w:rsidRPr="006E2022">
                  <w:rPr>
                    <w:rStyle w:val="PlaceholderText"/>
                    <w:b/>
                  </w:rPr>
                  <w:t xml:space="preserve">[Enter any </w:t>
                </w:r>
                <w:r w:rsidRPr="006E2022">
                  <w:rPr>
                    <w:rStyle w:val="PlaceholderText"/>
                    <w:b/>
                    <w:i/>
                  </w:rPr>
                  <w:t>variant forms</w:t>
                </w:r>
                <w:r w:rsidRPr="006E2022">
                  <w:rPr>
                    <w:rStyle w:val="PlaceholderText"/>
                    <w:b/>
                  </w:rPr>
                  <w:t xml:space="preserve"> of your headword – OPTIONAL]</w:t>
                </w:r>
              </w:p>
            </w:tc>
          </w:sdtContent>
        </w:sdt>
      </w:tr>
      <w:tr w:rsidR="00E85A05" w:rsidRPr="006E2022" w:rsidTr="003F0D73">
        <w:sdt>
          <w:sdtPr>
            <w:alias w:val="Abstract"/>
            <w:tag w:val="abstract"/>
            <w:id w:val="-635871867"/>
            <w:placeholder>
              <w:docPart w:val="76AA1D7735748B47AD8C0A8E437410FC"/>
            </w:placeholder>
          </w:sdtPr>
          <w:sdtEndPr/>
          <w:sdtContent>
            <w:tc>
              <w:tcPr>
                <w:tcW w:w="9016" w:type="dxa"/>
                <w:tcMar>
                  <w:top w:w="113" w:type="dxa"/>
                  <w:bottom w:w="113" w:type="dxa"/>
                </w:tcMar>
              </w:tcPr>
              <w:p w:rsidR="00E85A05" w:rsidRPr="006E2022" w:rsidRDefault="006E2022" w:rsidP="00E85A05">
                <w:proofErr w:type="spellStart"/>
                <w:r w:rsidRPr="006E2022">
                  <w:t>Shingeki</w:t>
                </w:r>
                <w:proofErr w:type="spellEnd"/>
                <w:r w:rsidRPr="006E2022">
                  <w:t xml:space="preserve"> director, playwright, translator, critic, and leader in modernist movement of Japanese theatre in 1910s.</w:t>
                </w:r>
                <w:r w:rsidRPr="006E2022">
                  <w:br/>
                </w:r>
                <w:r w:rsidRPr="006E2022">
                  <w:br/>
                  <w:t xml:space="preserve">Born </w:t>
                </w:r>
                <w:proofErr w:type="spellStart"/>
                <w:r w:rsidRPr="006E2022">
                  <w:t>Sasayama</w:t>
                </w:r>
                <w:proofErr w:type="spellEnd"/>
                <w:r w:rsidRPr="006E2022">
                  <w:t xml:space="preserve"> </w:t>
                </w:r>
                <w:proofErr w:type="spellStart"/>
                <w:proofErr w:type="gramStart"/>
                <w:r w:rsidRPr="006E2022">
                  <w:t>Takitarō</w:t>
                </w:r>
                <w:proofErr w:type="spellEnd"/>
                <w:r w:rsidRPr="006E2022">
                  <w:t xml:space="preserve"> ,</w:t>
                </w:r>
                <w:proofErr w:type="gramEnd"/>
                <w:r w:rsidRPr="006E2022">
                  <w:t xml:space="preserve"> he was adopted and became </w:t>
                </w:r>
                <w:proofErr w:type="spellStart"/>
                <w:r w:rsidRPr="006E2022">
                  <w:t>Shimamura</w:t>
                </w:r>
                <w:proofErr w:type="spellEnd"/>
                <w:r w:rsidRPr="006E2022">
                  <w:t xml:space="preserve"> </w:t>
                </w:r>
                <w:proofErr w:type="spellStart"/>
                <w:r w:rsidRPr="006E2022">
                  <w:t>Hōgetsu</w:t>
                </w:r>
                <w:proofErr w:type="spellEnd"/>
                <w:r w:rsidRPr="006E2022">
                  <w:t xml:space="preserve"> at age eighteen. In 1890, with the support of his adoptive father, he became </w:t>
                </w:r>
                <w:proofErr w:type="spellStart"/>
                <w:r w:rsidRPr="006E2022">
                  <w:t>Tsubouchi</w:t>
                </w:r>
                <w:proofErr w:type="spellEnd"/>
                <w:r w:rsidRPr="006E2022">
                  <w:t xml:space="preserve"> </w:t>
                </w:r>
                <w:proofErr w:type="spellStart"/>
                <w:r w:rsidRPr="006E2022">
                  <w:t>Shōyō’s</w:t>
                </w:r>
                <w:proofErr w:type="spellEnd"/>
                <w:r w:rsidRPr="006E2022">
                  <w:t xml:space="preserve"> student in the newly created Literature Department at </w:t>
                </w:r>
                <w:proofErr w:type="spellStart"/>
                <w:r w:rsidRPr="006E2022">
                  <w:t>Waseda</w:t>
                </w:r>
                <w:proofErr w:type="spellEnd"/>
                <w:r w:rsidRPr="006E2022">
                  <w:t xml:space="preserve"> University. Upon graduation in 1894, as </w:t>
                </w:r>
                <w:proofErr w:type="spellStart"/>
                <w:r w:rsidRPr="006E2022">
                  <w:t>Shōyō’s</w:t>
                </w:r>
                <w:proofErr w:type="spellEnd"/>
                <w:r w:rsidRPr="006E2022">
                  <w:t xml:space="preserve"> most promising disciple, he was hired as a journalist for </w:t>
                </w:r>
                <w:proofErr w:type="spellStart"/>
                <w:r w:rsidRPr="006E2022">
                  <w:rPr>
                    <w:i/>
                  </w:rPr>
                  <w:t>Waseda</w:t>
                </w:r>
                <w:proofErr w:type="spellEnd"/>
                <w:r w:rsidRPr="006E2022">
                  <w:rPr>
                    <w:i/>
                  </w:rPr>
                  <w:t xml:space="preserve"> </w:t>
                </w:r>
                <w:proofErr w:type="spellStart"/>
                <w:r w:rsidRPr="006E2022">
                  <w:rPr>
                    <w:i/>
                  </w:rPr>
                  <w:t>Bungaku</w:t>
                </w:r>
                <w:proofErr w:type="spellEnd"/>
                <w:r w:rsidRPr="006E2022">
                  <w:t xml:space="preserve">, a literary magazine. From1899 to 1901, he was first the Local News director for Yomiuri Newspaper, and then an instructor of rhetoric, art history and Chinese literature at </w:t>
                </w:r>
                <w:proofErr w:type="spellStart"/>
                <w:r w:rsidRPr="006E2022">
                  <w:t>Waseda</w:t>
                </w:r>
                <w:proofErr w:type="spellEnd"/>
                <w:r w:rsidRPr="006E2022">
                  <w:t xml:space="preserve"> University. In 1902, he was selected to study in Europe as a </w:t>
                </w:r>
                <w:proofErr w:type="spellStart"/>
                <w:r w:rsidRPr="006E2022">
                  <w:t>Waseda</w:t>
                </w:r>
                <w:proofErr w:type="spellEnd"/>
                <w:r w:rsidRPr="006E2022">
                  <w:t xml:space="preserve"> visiting scholar, determined to gain a thorough understanding of Western theatre. While studying drama, literature and aesthetics in Oxford and Berlin, he continued to publish in Japan as an established critic including a thesis on Tolstoy. Along with these activities were his frequent visits to theatres watching Western plays including more than one productions of Tolstoy’s Resurrection. Returning to Japan in late 1905, he became the manager of </w:t>
                </w:r>
                <w:proofErr w:type="spellStart"/>
                <w:r w:rsidRPr="006E2022">
                  <w:t>Bungei</w:t>
                </w:r>
                <w:proofErr w:type="spellEnd"/>
                <w:r w:rsidRPr="006E2022">
                  <w:t xml:space="preserve"> </w:t>
                </w:r>
                <w:proofErr w:type="spellStart"/>
                <w:proofErr w:type="gramStart"/>
                <w:r w:rsidRPr="006E2022">
                  <w:t>Kyōkai</w:t>
                </w:r>
                <w:proofErr w:type="spellEnd"/>
                <w:r w:rsidRPr="006E2022">
                  <w:t xml:space="preserve"> ,</w:t>
                </w:r>
                <w:proofErr w:type="gramEnd"/>
                <w:r w:rsidRPr="006E2022">
                  <w:t xml:space="preserve"> a theatre company launched in February 1906 out of a drama club. From 1909, when </w:t>
                </w:r>
                <w:proofErr w:type="spellStart"/>
                <w:r w:rsidRPr="006E2022">
                  <w:t>Shōyō</w:t>
                </w:r>
                <w:proofErr w:type="spellEnd"/>
                <w:r w:rsidRPr="006E2022">
                  <w:t xml:space="preserve"> took direct charge of the company, he became an instructor at the newly completed </w:t>
                </w:r>
                <w:proofErr w:type="spellStart"/>
                <w:r w:rsidRPr="006E2022">
                  <w:t>Bungei</w:t>
                </w:r>
                <w:proofErr w:type="spellEnd"/>
                <w:r w:rsidRPr="006E2022">
                  <w:t xml:space="preserve"> </w:t>
                </w:r>
                <w:proofErr w:type="spellStart"/>
                <w:r w:rsidRPr="006E2022">
                  <w:t>Kyōkai</w:t>
                </w:r>
                <w:proofErr w:type="spellEnd"/>
                <w:r w:rsidRPr="006E2022">
                  <w:t xml:space="preserve"> Academy, as well as serving as translator and director.</w:t>
                </w:r>
              </w:p>
            </w:tc>
          </w:sdtContent>
        </w:sdt>
      </w:tr>
      <w:tr w:rsidR="003F0D73" w:rsidRPr="006E2022" w:rsidTr="003F0D73">
        <w:sdt>
          <w:sdtPr>
            <w:alias w:val="Article text"/>
            <w:tag w:val="articleText"/>
            <w:id w:val="634067588"/>
            <w:placeholder>
              <w:docPart w:val="3609CF03027CD44B9DD04E009E0C44BE"/>
            </w:placeholder>
          </w:sdtPr>
          <w:sdtEndPr/>
          <w:sdtContent>
            <w:tc>
              <w:tcPr>
                <w:tcW w:w="9016" w:type="dxa"/>
                <w:tcMar>
                  <w:top w:w="113" w:type="dxa"/>
                  <w:bottom w:w="113" w:type="dxa"/>
                </w:tcMar>
              </w:tcPr>
              <w:p w:rsidR="003F0D73" w:rsidRPr="006E2022" w:rsidRDefault="006E2022" w:rsidP="00C27FAB">
                <w:proofErr w:type="spellStart"/>
                <w:r w:rsidRPr="006E2022">
                  <w:t>Shingeki</w:t>
                </w:r>
                <w:proofErr w:type="spellEnd"/>
                <w:r w:rsidRPr="006E2022">
                  <w:t xml:space="preserve"> director, playwright, translator, critic, and leader in modernist movement of Japanese theatre in 1910s.</w:t>
                </w:r>
                <w:r w:rsidRPr="006E2022">
                  <w:br/>
                </w:r>
                <w:r w:rsidRPr="006E2022">
                  <w:br/>
                  <w:t xml:space="preserve">Born </w:t>
                </w:r>
                <w:proofErr w:type="spellStart"/>
                <w:r w:rsidRPr="006E2022">
                  <w:t>Sasayama</w:t>
                </w:r>
                <w:proofErr w:type="spellEnd"/>
                <w:r w:rsidRPr="006E2022">
                  <w:t xml:space="preserve"> </w:t>
                </w:r>
                <w:proofErr w:type="spellStart"/>
                <w:proofErr w:type="gramStart"/>
                <w:r w:rsidRPr="006E2022">
                  <w:t>Takitarō</w:t>
                </w:r>
                <w:proofErr w:type="spellEnd"/>
                <w:r w:rsidRPr="006E2022">
                  <w:t xml:space="preserve"> ,</w:t>
                </w:r>
                <w:proofErr w:type="gramEnd"/>
                <w:r w:rsidRPr="006E2022">
                  <w:t xml:space="preserve"> he was adopted and became </w:t>
                </w:r>
                <w:proofErr w:type="spellStart"/>
                <w:r w:rsidRPr="006E2022">
                  <w:t>Shimamura</w:t>
                </w:r>
                <w:proofErr w:type="spellEnd"/>
                <w:r w:rsidRPr="006E2022">
                  <w:t xml:space="preserve"> </w:t>
                </w:r>
                <w:proofErr w:type="spellStart"/>
                <w:r w:rsidRPr="006E2022">
                  <w:t>Hōgetsu</w:t>
                </w:r>
                <w:proofErr w:type="spellEnd"/>
                <w:r w:rsidRPr="006E2022">
                  <w:t xml:space="preserve"> at age eighteen. In 1890, with the support of his adoptive father, he became </w:t>
                </w:r>
                <w:proofErr w:type="spellStart"/>
                <w:r w:rsidRPr="006E2022">
                  <w:t>Tsubouchi</w:t>
                </w:r>
                <w:proofErr w:type="spellEnd"/>
                <w:r w:rsidRPr="006E2022">
                  <w:t xml:space="preserve"> </w:t>
                </w:r>
                <w:proofErr w:type="spellStart"/>
                <w:r w:rsidRPr="006E2022">
                  <w:t>Shōyō’s</w:t>
                </w:r>
                <w:proofErr w:type="spellEnd"/>
                <w:r w:rsidRPr="006E2022">
                  <w:t xml:space="preserve"> student in the newly created Literature Department at </w:t>
                </w:r>
                <w:proofErr w:type="spellStart"/>
                <w:r w:rsidRPr="006E2022">
                  <w:t>Waseda</w:t>
                </w:r>
                <w:proofErr w:type="spellEnd"/>
                <w:r w:rsidRPr="006E2022">
                  <w:t xml:space="preserve"> University. Upon graduation in 1894, as </w:t>
                </w:r>
                <w:proofErr w:type="spellStart"/>
                <w:r w:rsidRPr="006E2022">
                  <w:t>Shōyō’s</w:t>
                </w:r>
                <w:proofErr w:type="spellEnd"/>
                <w:r w:rsidRPr="006E2022">
                  <w:t xml:space="preserve"> most promising disciple, he was hired as a journalist for </w:t>
                </w:r>
                <w:proofErr w:type="spellStart"/>
                <w:r w:rsidRPr="006E2022">
                  <w:rPr>
                    <w:i/>
                  </w:rPr>
                  <w:t>Waseda</w:t>
                </w:r>
                <w:proofErr w:type="spellEnd"/>
                <w:r w:rsidRPr="006E2022">
                  <w:rPr>
                    <w:i/>
                  </w:rPr>
                  <w:t xml:space="preserve"> </w:t>
                </w:r>
                <w:proofErr w:type="spellStart"/>
                <w:r w:rsidRPr="006E2022">
                  <w:rPr>
                    <w:i/>
                  </w:rPr>
                  <w:t>Bungaku</w:t>
                </w:r>
                <w:proofErr w:type="spellEnd"/>
                <w:r w:rsidRPr="006E2022">
                  <w:t xml:space="preserve">, a literary magazine. From1899 to 1901, he was first the Local News director for Yomiuri Newspaper, and then an instructor of rhetoric, art history and Chinese literature at </w:t>
                </w:r>
                <w:proofErr w:type="spellStart"/>
                <w:r w:rsidRPr="006E2022">
                  <w:t>Waseda</w:t>
                </w:r>
                <w:proofErr w:type="spellEnd"/>
                <w:r w:rsidRPr="006E2022">
                  <w:t xml:space="preserve"> University. In 1902, he was selected to study in Europe as a </w:t>
                </w:r>
                <w:proofErr w:type="spellStart"/>
                <w:r w:rsidRPr="006E2022">
                  <w:t>Waseda</w:t>
                </w:r>
                <w:proofErr w:type="spellEnd"/>
                <w:r w:rsidRPr="006E2022">
                  <w:t xml:space="preserve"> visiting scholar, determined to gain a thorough understanding of Western theatre. While studying drama, literature and aesthetics in Oxford and Berlin, he continued to publish in Japan as an established critic including a thesis on Tolstoy. Along with these activities were his frequent visits to theatres watching Western plays including more than one productions of Tolstoy’s Resurrection. Returning to Japan in late 1905, he became the manager of </w:t>
                </w:r>
                <w:proofErr w:type="spellStart"/>
                <w:r w:rsidRPr="006E2022">
                  <w:t>Bungei</w:t>
                </w:r>
                <w:proofErr w:type="spellEnd"/>
                <w:r w:rsidRPr="006E2022">
                  <w:t xml:space="preserve"> </w:t>
                </w:r>
                <w:proofErr w:type="spellStart"/>
                <w:proofErr w:type="gramStart"/>
                <w:r w:rsidRPr="006E2022">
                  <w:t>Kyōkai</w:t>
                </w:r>
                <w:proofErr w:type="spellEnd"/>
                <w:r w:rsidRPr="006E2022">
                  <w:t xml:space="preserve"> ,</w:t>
                </w:r>
                <w:proofErr w:type="gramEnd"/>
                <w:r w:rsidRPr="006E2022">
                  <w:t xml:space="preserve"> a theatre company launched in February 1906 out of a drama club. From 1909, when </w:t>
                </w:r>
                <w:proofErr w:type="spellStart"/>
                <w:r w:rsidRPr="006E2022">
                  <w:t>Shōyō</w:t>
                </w:r>
                <w:proofErr w:type="spellEnd"/>
                <w:r w:rsidRPr="006E2022">
                  <w:t xml:space="preserve"> took direct charge of the company, he became an instructor at the newly completed </w:t>
                </w:r>
                <w:proofErr w:type="spellStart"/>
                <w:r w:rsidRPr="006E2022">
                  <w:t>Bungei</w:t>
                </w:r>
                <w:proofErr w:type="spellEnd"/>
                <w:r w:rsidRPr="006E2022">
                  <w:t xml:space="preserve"> </w:t>
                </w:r>
                <w:proofErr w:type="spellStart"/>
                <w:r w:rsidRPr="006E2022">
                  <w:t>Kyōkai</w:t>
                </w:r>
                <w:proofErr w:type="spellEnd"/>
                <w:r w:rsidRPr="006E2022">
                  <w:t xml:space="preserve"> Academy, as well as serving as translator and director. </w:t>
                </w:r>
                <w:proofErr w:type="spellStart"/>
                <w:r w:rsidRPr="006E2022">
                  <w:t>Bungei</w:t>
                </w:r>
                <w:proofErr w:type="spellEnd"/>
                <w:r w:rsidRPr="006E2022">
                  <w:t xml:space="preserve"> </w:t>
                </w:r>
                <w:proofErr w:type="spellStart"/>
                <w:r w:rsidRPr="006E2022">
                  <w:t>Kyōkai</w:t>
                </w:r>
                <w:proofErr w:type="spellEnd"/>
                <w:r w:rsidRPr="006E2022">
                  <w:t xml:space="preserve"> ’s </w:t>
                </w:r>
                <w:r w:rsidRPr="006E2022">
                  <w:lastRenderedPageBreak/>
                  <w:t xml:space="preserve">productions of Ibsen’s </w:t>
                </w:r>
                <w:r w:rsidRPr="006E2022">
                  <w:rPr>
                    <w:i/>
                  </w:rPr>
                  <w:t>A Doll’s House</w:t>
                </w:r>
                <w:r w:rsidRPr="006E2022">
                  <w:t xml:space="preserve"> (1911) and </w:t>
                </w:r>
                <w:proofErr w:type="spellStart"/>
                <w:r w:rsidRPr="006E2022">
                  <w:t>Sudermann’s</w:t>
                </w:r>
                <w:proofErr w:type="spellEnd"/>
                <w:r w:rsidRPr="006E2022">
                  <w:t xml:space="preserve"> </w:t>
                </w:r>
                <w:proofErr w:type="spellStart"/>
                <w:r w:rsidRPr="006E2022">
                  <w:rPr>
                    <w:i/>
                  </w:rPr>
                  <w:t>Heimat</w:t>
                </w:r>
                <w:proofErr w:type="spellEnd"/>
                <w:r w:rsidRPr="006E2022">
                  <w:rPr>
                    <w:i/>
                  </w:rPr>
                  <w:t xml:space="preserve"> </w:t>
                </w:r>
                <w:r w:rsidRPr="006E2022">
                  <w:t xml:space="preserve">(1912), both translated and directed by </w:t>
                </w:r>
                <w:proofErr w:type="spellStart"/>
                <w:r w:rsidRPr="006E2022">
                  <w:t>Hōgetsu</w:t>
                </w:r>
                <w:proofErr w:type="spellEnd"/>
                <w:r w:rsidRPr="006E2022">
                  <w:t xml:space="preserve">, were big successes establishing Matsui </w:t>
                </w:r>
                <w:proofErr w:type="spellStart"/>
                <w:r w:rsidRPr="006E2022">
                  <w:t>Sumako</w:t>
                </w:r>
                <w:proofErr w:type="spellEnd"/>
                <w:r w:rsidRPr="006E2022">
                  <w:t xml:space="preserve"> as a leading actress. The sensational affair between the two, however, led to </w:t>
                </w:r>
                <w:proofErr w:type="spellStart"/>
                <w:r w:rsidRPr="006E2022">
                  <w:t>Sumako’s</w:t>
                </w:r>
                <w:proofErr w:type="spellEnd"/>
                <w:r w:rsidRPr="006E2022">
                  <w:t xml:space="preserve"> dismissal and </w:t>
                </w:r>
                <w:proofErr w:type="spellStart"/>
                <w:r w:rsidRPr="006E2022">
                  <w:t>Hōgetsu’s</w:t>
                </w:r>
                <w:proofErr w:type="spellEnd"/>
                <w:r w:rsidRPr="006E2022">
                  <w:t xml:space="preserve"> resignation, both in May 1913, leaving </w:t>
                </w:r>
                <w:proofErr w:type="spellStart"/>
                <w:r w:rsidRPr="006E2022">
                  <w:t>Shōyō</w:t>
                </w:r>
                <w:proofErr w:type="spellEnd"/>
                <w:r w:rsidRPr="006E2022">
                  <w:t xml:space="preserve"> greatly disappointed.</w:t>
                </w:r>
                <w:r w:rsidRPr="006E2022">
                  <w:br/>
                </w:r>
                <w:r w:rsidRPr="006E2022">
                  <w:br/>
                  <w:t xml:space="preserve">In September 1913, with </w:t>
                </w:r>
                <w:proofErr w:type="spellStart"/>
                <w:r w:rsidRPr="006E2022">
                  <w:t>Sumako</w:t>
                </w:r>
                <w:proofErr w:type="spellEnd"/>
                <w:r w:rsidRPr="006E2022">
                  <w:t xml:space="preserve">, </w:t>
                </w:r>
                <w:proofErr w:type="spellStart"/>
                <w:r w:rsidRPr="006E2022">
                  <w:t>Hōgetsu</w:t>
                </w:r>
                <w:proofErr w:type="spellEnd"/>
                <w:r w:rsidRPr="006E2022">
                  <w:t xml:space="preserve"> launched the </w:t>
                </w:r>
                <w:proofErr w:type="spellStart"/>
                <w:r w:rsidRPr="006E2022">
                  <w:t>Geijutsu-za</w:t>
                </w:r>
                <w:proofErr w:type="spellEnd"/>
                <w:r w:rsidRPr="006E2022">
                  <w:t xml:space="preserve"> (Art Theatre). For its first production, </w:t>
                </w:r>
                <w:proofErr w:type="spellStart"/>
                <w:r w:rsidRPr="006E2022">
                  <w:t>Geijutsu-za</w:t>
                </w:r>
                <w:proofErr w:type="spellEnd"/>
                <w:r w:rsidRPr="006E2022">
                  <w:t xml:space="preserve"> staged Maeterlinck’s </w:t>
                </w:r>
                <w:proofErr w:type="spellStart"/>
                <w:r w:rsidRPr="006E2022">
                  <w:rPr>
                    <w:i/>
                  </w:rPr>
                  <w:t>Monna</w:t>
                </w:r>
                <w:proofErr w:type="spellEnd"/>
                <w:r w:rsidRPr="006E2022">
                  <w:rPr>
                    <w:i/>
                  </w:rPr>
                  <w:t xml:space="preserve"> </w:t>
                </w:r>
                <w:proofErr w:type="spellStart"/>
                <w:r w:rsidRPr="006E2022">
                  <w:rPr>
                    <w:i/>
                  </w:rPr>
                  <w:t>Vanna</w:t>
                </w:r>
                <w:proofErr w:type="spellEnd"/>
                <w:r w:rsidRPr="006E2022">
                  <w:t xml:space="preserve">, attracting a large audience perceiving commonalities between the </w:t>
                </w:r>
                <w:proofErr w:type="spellStart"/>
                <w:r w:rsidRPr="006E2022">
                  <w:t>Hōgetsu-Sumako</w:t>
                </w:r>
                <w:proofErr w:type="spellEnd"/>
                <w:r w:rsidRPr="006E2022">
                  <w:t xml:space="preserve"> scandal and the </w:t>
                </w:r>
                <w:proofErr w:type="gramStart"/>
                <w:r w:rsidRPr="006E2022">
                  <w:t>play’s</w:t>
                </w:r>
                <w:proofErr w:type="gramEnd"/>
                <w:r w:rsidRPr="006E2022">
                  <w:t xml:space="preserve"> weird but passionate love story. The choice of the piece reflects </w:t>
                </w:r>
                <w:proofErr w:type="spellStart"/>
                <w:r w:rsidRPr="006E2022">
                  <w:t>Hōgetsu’s</w:t>
                </w:r>
                <w:proofErr w:type="spellEnd"/>
                <w:r w:rsidRPr="006E2022">
                  <w:t xml:space="preserve"> philosophy of love as well as his monistic approach to modernism regarding perfection of art as </w:t>
                </w:r>
                <w:proofErr w:type="spellStart"/>
                <w:r w:rsidRPr="006E2022">
                  <w:t>Geijutsu-za’s</w:t>
                </w:r>
                <w:proofErr w:type="spellEnd"/>
                <w:r w:rsidRPr="006E2022">
                  <w:t xml:space="preserve"> sole raison d'être. After the failure of </w:t>
                </w:r>
                <w:proofErr w:type="spellStart"/>
                <w:r w:rsidRPr="006E2022">
                  <w:t>Geijutsu-za’s</w:t>
                </w:r>
                <w:proofErr w:type="spellEnd"/>
                <w:r w:rsidRPr="006E2022">
                  <w:t xml:space="preserve"> second production (short plays by Ibsen and Chekhov) in January 1914, however, </w:t>
                </w:r>
                <w:proofErr w:type="spellStart"/>
                <w:r w:rsidRPr="006E2022">
                  <w:t>Hōgetsu</w:t>
                </w:r>
                <w:proofErr w:type="spellEnd"/>
                <w:r w:rsidRPr="006E2022">
                  <w:t xml:space="preserve"> readopted a dualistic approach he had believed in earlier to strike a balance between artistic modernity and popular reception. This change led to the enormous success of Tolstoy’s </w:t>
                </w:r>
                <w:r w:rsidRPr="006E2022">
                  <w:rPr>
                    <w:i/>
                  </w:rPr>
                  <w:t>Resurrection</w:t>
                </w:r>
                <w:r w:rsidRPr="006E2022">
                  <w:t xml:space="preserve">, </w:t>
                </w:r>
                <w:proofErr w:type="spellStart"/>
                <w:r w:rsidRPr="006E2022">
                  <w:t>Geijutsu-za’s</w:t>
                </w:r>
                <w:proofErr w:type="spellEnd"/>
                <w:r w:rsidRPr="006E2022">
                  <w:t xml:space="preserve"> third production, in March 1914. The ensuing nationwide popularity of its theme song and fashion still remains a phenomenon in </w:t>
                </w:r>
                <w:proofErr w:type="spellStart"/>
                <w:r w:rsidRPr="006E2022">
                  <w:t>shingeki</w:t>
                </w:r>
                <w:proofErr w:type="spellEnd"/>
                <w:r w:rsidRPr="006E2022">
                  <w:t xml:space="preserve"> history, unparalleled before or since. This was followed by more successes, for both translated and created pieces, including Nakamura </w:t>
                </w:r>
                <w:proofErr w:type="spellStart"/>
                <w:r w:rsidRPr="006E2022">
                  <w:t>Kichizō’s</w:t>
                </w:r>
                <w:proofErr w:type="spellEnd"/>
                <w:r w:rsidRPr="006E2022">
                  <w:t xml:space="preserve"> </w:t>
                </w:r>
                <w:proofErr w:type="spellStart"/>
                <w:r w:rsidRPr="006E2022">
                  <w:rPr>
                    <w:i/>
                  </w:rPr>
                  <w:t>Kamisori</w:t>
                </w:r>
                <w:proofErr w:type="spellEnd"/>
                <w:r w:rsidRPr="006E2022">
                  <w:t xml:space="preserve"> (Razor, 1914), Wilde’s </w:t>
                </w:r>
                <w:r w:rsidRPr="006E2022">
                  <w:rPr>
                    <w:i/>
                  </w:rPr>
                  <w:t xml:space="preserve">Salome </w:t>
                </w:r>
                <w:r w:rsidRPr="006E2022">
                  <w:t xml:space="preserve">(1915) featuring </w:t>
                </w:r>
                <w:proofErr w:type="spellStart"/>
                <w:r w:rsidRPr="006E2022">
                  <w:t>Sumako</w:t>
                </w:r>
                <w:proofErr w:type="spellEnd"/>
                <w:r w:rsidRPr="006E2022">
                  <w:t xml:space="preserve"> in the title role, and Tolstoy’s </w:t>
                </w:r>
                <w:r w:rsidRPr="006E2022">
                  <w:rPr>
                    <w:i/>
                  </w:rPr>
                  <w:t>The Power of Darkness</w:t>
                </w:r>
                <w:r w:rsidRPr="006E2022">
                  <w:t xml:space="preserve"> (1916), creating the miracle of </w:t>
                </w:r>
                <w:proofErr w:type="spellStart"/>
                <w:r w:rsidRPr="006E2022">
                  <w:t>shingeki</w:t>
                </w:r>
                <w:proofErr w:type="spellEnd"/>
                <w:r w:rsidRPr="006E2022">
                  <w:t xml:space="preserve"> as a financially viable profession. With sound financial backing, </w:t>
                </w:r>
                <w:proofErr w:type="spellStart"/>
                <w:r w:rsidRPr="006E2022">
                  <w:t>Hōgetsu</w:t>
                </w:r>
                <w:proofErr w:type="spellEnd"/>
                <w:r w:rsidRPr="006E2022">
                  <w:t xml:space="preserve"> built in August 1915 </w:t>
                </w:r>
                <w:proofErr w:type="spellStart"/>
                <w:r w:rsidRPr="006E2022">
                  <w:t>Geijutsu</w:t>
                </w:r>
                <w:proofErr w:type="spellEnd"/>
                <w:r w:rsidRPr="006E2022">
                  <w:t xml:space="preserve"> Club, a compound housing a 300-seat theatre, dressing rooms, a library, a rehearsal stage and living quarters, representing </w:t>
                </w:r>
                <w:proofErr w:type="spellStart"/>
                <w:r w:rsidRPr="006E2022">
                  <w:t>Hōgetsu’s</w:t>
                </w:r>
                <w:proofErr w:type="spellEnd"/>
                <w:r w:rsidRPr="006E2022">
                  <w:t xml:space="preserve"> ambition to establish an integrated system of research, training and production. In April 1916, </w:t>
                </w:r>
                <w:proofErr w:type="spellStart"/>
                <w:r w:rsidRPr="006E2022">
                  <w:t>Geijutsu-za</w:t>
                </w:r>
                <w:proofErr w:type="spellEnd"/>
                <w:r w:rsidRPr="006E2022">
                  <w:t xml:space="preserve"> launched “popular productions” in </w:t>
                </w:r>
                <w:proofErr w:type="spellStart"/>
                <w:r w:rsidRPr="006E2022">
                  <w:t>Asakusa</w:t>
                </w:r>
                <w:proofErr w:type="spellEnd"/>
                <w:r w:rsidRPr="006E2022">
                  <w:t xml:space="preserve">, Tokyo’s working class district. </w:t>
                </w:r>
                <w:proofErr w:type="spellStart"/>
                <w:r w:rsidRPr="006E2022">
                  <w:t>Hōgetsu</w:t>
                </w:r>
                <w:proofErr w:type="spellEnd"/>
                <w:r w:rsidRPr="006E2022">
                  <w:t>’ s success, however, was criticized as “</w:t>
                </w:r>
                <w:proofErr w:type="spellStart"/>
                <w:r w:rsidRPr="006E2022">
                  <w:t>shingeki’s</w:t>
                </w:r>
                <w:proofErr w:type="spellEnd"/>
                <w:r w:rsidRPr="006E2022">
                  <w:t xml:space="preserve"> degeneration” by purists including </w:t>
                </w:r>
                <w:proofErr w:type="spellStart"/>
                <w:r w:rsidRPr="006E2022">
                  <w:t>Osanai</w:t>
                </w:r>
                <w:proofErr w:type="spellEnd"/>
                <w:r w:rsidRPr="006E2022">
                  <w:t xml:space="preserve"> Kaoru to which </w:t>
                </w:r>
                <w:proofErr w:type="spellStart"/>
                <w:r w:rsidRPr="006E2022">
                  <w:t>Hōgetsu</w:t>
                </w:r>
                <w:proofErr w:type="spellEnd"/>
                <w:r w:rsidRPr="006E2022">
                  <w:t xml:space="preserve"> responded with his theory of “theatre as people’s art”: “attracting as many people as possible and retaining as much art as possible.” This theory explains why </w:t>
                </w:r>
                <w:proofErr w:type="spellStart"/>
                <w:r w:rsidRPr="006E2022">
                  <w:t>Hōgetsu</w:t>
                </w:r>
                <w:proofErr w:type="spellEnd"/>
                <w:r w:rsidRPr="006E2022">
                  <w:t xml:space="preserve"> agreed to collaborate with </w:t>
                </w:r>
                <w:proofErr w:type="spellStart"/>
                <w:r w:rsidRPr="006E2022">
                  <w:t>Shõchiku</w:t>
                </w:r>
                <w:proofErr w:type="spellEnd"/>
                <w:r w:rsidRPr="006E2022">
                  <w:t xml:space="preserve">, a commercial entertainment giant, but did not follow its rules when directing, as seen in the production of </w:t>
                </w:r>
                <w:proofErr w:type="spellStart"/>
                <w:r w:rsidRPr="006E2022">
                  <w:t>Gerhart</w:t>
                </w:r>
                <w:proofErr w:type="spellEnd"/>
                <w:r w:rsidRPr="006E2022">
                  <w:t xml:space="preserve"> Hauptmann Sunken Bell, in September 1918. On November 4, 1918, with </w:t>
                </w:r>
                <w:proofErr w:type="spellStart"/>
                <w:r w:rsidRPr="006E2022">
                  <w:t>Geijutsu-za’s</w:t>
                </w:r>
                <w:proofErr w:type="spellEnd"/>
                <w:r w:rsidRPr="006E2022">
                  <w:t xml:space="preserve"> rehearsal of Gabriele D'Annunzio’s </w:t>
                </w:r>
                <w:r w:rsidRPr="006E2022">
                  <w:rPr>
                    <w:i/>
                  </w:rPr>
                  <w:t>Dream of a Spring</w:t>
                </w:r>
                <w:r w:rsidRPr="006E2022">
                  <w:t xml:space="preserve"> </w:t>
                </w:r>
                <w:r w:rsidRPr="006E2022">
                  <w:rPr>
                    <w:i/>
                  </w:rPr>
                  <w:t>Morning</w:t>
                </w:r>
                <w:r w:rsidRPr="006E2022">
                  <w:t xml:space="preserve"> going on, </w:t>
                </w:r>
                <w:proofErr w:type="spellStart"/>
                <w:r w:rsidRPr="006E2022">
                  <w:t>Hōgetsu</w:t>
                </w:r>
                <w:proofErr w:type="spellEnd"/>
                <w:r w:rsidRPr="006E2022">
                  <w:t xml:space="preserve"> suddenly died, a victim of the Spanish flu.  The public blamed </w:t>
                </w:r>
                <w:proofErr w:type="spellStart"/>
                <w:r w:rsidRPr="006E2022">
                  <w:t>Sumako</w:t>
                </w:r>
                <w:proofErr w:type="spellEnd"/>
                <w:r w:rsidRPr="006E2022">
                  <w:t xml:space="preserve"> for his death and she subsequently committed suicide as a result.</w:t>
                </w:r>
              </w:p>
            </w:tc>
          </w:sdtContent>
        </w:sdt>
      </w:tr>
      <w:tr w:rsidR="003235A7" w:rsidRPr="006E2022" w:rsidTr="003235A7">
        <w:tc>
          <w:tcPr>
            <w:tcW w:w="9016" w:type="dxa"/>
          </w:tcPr>
          <w:p w:rsidR="003235A7" w:rsidRPr="006E2022" w:rsidRDefault="003235A7" w:rsidP="008A5B87">
            <w:r w:rsidRPr="006E2022">
              <w:rPr>
                <w:u w:val="single"/>
              </w:rPr>
              <w:lastRenderedPageBreak/>
              <w:t>Further reading</w:t>
            </w:r>
            <w:r w:rsidRPr="006E2022">
              <w:t>:</w:t>
            </w:r>
          </w:p>
          <w:sdt>
            <w:sdtPr>
              <w:alias w:val="Further reading"/>
              <w:tag w:val="furtherReading"/>
              <w:id w:val="-1516217107"/>
              <w:placeholder>
                <w:docPart w:val="47727D2C04E52146BB4FEE4054172650"/>
              </w:placeholder>
              <w:showingPlcHdr/>
            </w:sdtPr>
            <w:sdtEndPr/>
            <w:sdtContent>
              <w:p w:rsidR="003235A7" w:rsidRPr="006E2022" w:rsidRDefault="003235A7" w:rsidP="00FB11DE">
                <w:r w:rsidRPr="006E2022">
                  <w:rPr>
                    <w:rStyle w:val="PlaceholderText"/>
                  </w:rPr>
                  <w:t>[</w:t>
                </w:r>
                <w:r w:rsidR="00FB11DE" w:rsidRPr="006E2022">
                  <w:rPr>
                    <w:rStyle w:val="PlaceholderText"/>
                  </w:rPr>
                  <w:t>Enter citations for further reading</w:t>
                </w:r>
                <w:r w:rsidRPr="006E2022">
                  <w:rPr>
                    <w:rStyle w:val="PlaceholderText"/>
                  </w:rPr>
                  <w:t xml:space="preserve"> here]</w:t>
                </w:r>
              </w:p>
            </w:sdtContent>
          </w:sdt>
        </w:tc>
      </w:tr>
    </w:tbl>
    <w:p w:rsidR="00C27FAB" w:rsidRPr="006E2022" w:rsidRDefault="00C27FAB" w:rsidP="00B33145"/>
    <w:sectPr w:rsidR="00C27FAB" w:rsidRPr="006E202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022" w:rsidRDefault="006E2022" w:rsidP="007A0D55">
      <w:pPr>
        <w:spacing w:after="0" w:line="240" w:lineRule="auto"/>
      </w:pPr>
      <w:r>
        <w:separator/>
      </w:r>
    </w:p>
  </w:endnote>
  <w:endnote w:type="continuationSeparator" w:id="0">
    <w:p w:rsidR="006E2022" w:rsidRDefault="006E20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022" w:rsidRDefault="006E2022" w:rsidP="007A0D55">
      <w:pPr>
        <w:spacing w:after="0" w:line="240" w:lineRule="auto"/>
      </w:pPr>
      <w:r>
        <w:separator/>
      </w:r>
    </w:p>
  </w:footnote>
  <w:footnote w:type="continuationSeparator" w:id="0">
    <w:p w:rsidR="006E2022" w:rsidRDefault="006E202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0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202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20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02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E20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202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BAD6575FC6B14DA54ABE397E30BEDF"/>
        <w:category>
          <w:name w:val="General"/>
          <w:gallery w:val="placeholder"/>
        </w:category>
        <w:types>
          <w:type w:val="bbPlcHdr"/>
        </w:types>
        <w:behaviors>
          <w:behavior w:val="content"/>
        </w:behaviors>
        <w:guid w:val="{9F4758D2-16C7-314A-81DB-9621C580EB34}"/>
      </w:docPartPr>
      <w:docPartBody>
        <w:p w:rsidR="00000000" w:rsidRDefault="004E117A">
          <w:pPr>
            <w:pStyle w:val="3BBAD6575FC6B14DA54ABE397E30BEDF"/>
          </w:pPr>
          <w:r w:rsidRPr="00CC586D">
            <w:rPr>
              <w:rStyle w:val="PlaceholderText"/>
              <w:b/>
              <w:color w:val="FFFFFF" w:themeColor="background1"/>
            </w:rPr>
            <w:t>[Salutation]</w:t>
          </w:r>
        </w:p>
      </w:docPartBody>
    </w:docPart>
    <w:docPart>
      <w:docPartPr>
        <w:name w:val="D8E00CB42EAA0A4CB7BAD85D051BF832"/>
        <w:category>
          <w:name w:val="General"/>
          <w:gallery w:val="placeholder"/>
        </w:category>
        <w:types>
          <w:type w:val="bbPlcHdr"/>
        </w:types>
        <w:behaviors>
          <w:behavior w:val="content"/>
        </w:behaviors>
        <w:guid w:val="{0C34FC2F-BD5E-0A4A-8F00-8ECC01BD59A2}"/>
      </w:docPartPr>
      <w:docPartBody>
        <w:p w:rsidR="00000000" w:rsidRDefault="004E117A">
          <w:pPr>
            <w:pStyle w:val="D8E00CB42EAA0A4CB7BAD85D051BF832"/>
          </w:pPr>
          <w:r>
            <w:rPr>
              <w:rStyle w:val="PlaceholderText"/>
            </w:rPr>
            <w:t>[First name]</w:t>
          </w:r>
        </w:p>
      </w:docPartBody>
    </w:docPart>
    <w:docPart>
      <w:docPartPr>
        <w:name w:val="14310DB5B956EE46B7AA60667B888A64"/>
        <w:category>
          <w:name w:val="General"/>
          <w:gallery w:val="placeholder"/>
        </w:category>
        <w:types>
          <w:type w:val="bbPlcHdr"/>
        </w:types>
        <w:behaviors>
          <w:behavior w:val="content"/>
        </w:behaviors>
        <w:guid w:val="{43959C9F-7F31-4E47-9828-3D1F84DB0F59}"/>
      </w:docPartPr>
      <w:docPartBody>
        <w:p w:rsidR="00000000" w:rsidRDefault="004E117A">
          <w:pPr>
            <w:pStyle w:val="14310DB5B956EE46B7AA60667B888A64"/>
          </w:pPr>
          <w:r>
            <w:rPr>
              <w:rStyle w:val="PlaceholderText"/>
            </w:rPr>
            <w:t>[Middle name]</w:t>
          </w:r>
        </w:p>
      </w:docPartBody>
    </w:docPart>
    <w:docPart>
      <w:docPartPr>
        <w:name w:val="BC82CD28DEF8E14A8231624866FA88BF"/>
        <w:category>
          <w:name w:val="General"/>
          <w:gallery w:val="placeholder"/>
        </w:category>
        <w:types>
          <w:type w:val="bbPlcHdr"/>
        </w:types>
        <w:behaviors>
          <w:behavior w:val="content"/>
        </w:behaviors>
        <w:guid w:val="{0C58D3C9-E4AD-A949-ADEE-A544C0762D66}"/>
      </w:docPartPr>
      <w:docPartBody>
        <w:p w:rsidR="00000000" w:rsidRDefault="004E117A">
          <w:pPr>
            <w:pStyle w:val="BC82CD28DEF8E14A8231624866FA88BF"/>
          </w:pPr>
          <w:r>
            <w:rPr>
              <w:rStyle w:val="PlaceholderText"/>
            </w:rPr>
            <w:t>[Last name]</w:t>
          </w:r>
        </w:p>
      </w:docPartBody>
    </w:docPart>
    <w:docPart>
      <w:docPartPr>
        <w:name w:val="295EEE690736A34F998D7D39AB5AFCE6"/>
        <w:category>
          <w:name w:val="General"/>
          <w:gallery w:val="placeholder"/>
        </w:category>
        <w:types>
          <w:type w:val="bbPlcHdr"/>
        </w:types>
        <w:behaviors>
          <w:behavior w:val="content"/>
        </w:behaviors>
        <w:guid w:val="{9BE39DD2-6839-BA4C-BCB7-E055E252E336}"/>
      </w:docPartPr>
      <w:docPartBody>
        <w:p w:rsidR="00000000" w:rsidRDefault="004E117A">
          <w:pPr>
            <w:pStyle w:val="295EEE690736A34F998D7D39AB5AFCE6"/>
          </w:pPr>
          <w:r>
            <w:rPr>
              <w:rStyle w:val="PlaceholderText"/>
            </w:rPr>
            <w:t>[Enter your biography]</w:t>
          </w:r>
        </w:p>
      </w:docPartBody>
    </w:docPart>
    <w:docPart>
      <w:docPartPr>
        <w:name w:val="EF2A1B262DF6C04E8AA7D7B1CD30FBDB"/>
        <w:category>
          <w:name w:val="General"/>
          <w:gallery w:val="placeholder"/>
        </w:category>
        <w:types>
          <w:type w:val="bbPlcHdr"/>
        </w:types>
        <w:behaviors>
          <w:behavior w:val="content"/>
        </w:behaviors>
        <w:guid w:val="{16EF1D51-20ED-664D-B5DA-F10A9CF8B958}"/>
      </w:docPartPr>
      <w:docPartBody>
        <w:p w:rsidR="00000000" w:rsidRDefault="004E117A">
          <w:pPr>
            <w:pStyle w:val="EF2A1B262DF6C04E8AA7D7B1CD30FBDB"/>
          </w:pPr>
          <w:r>
            <w:rPr>
              <w:rStyle w:val="PlaceholderText"/>
            </w:rPr>
            <w:t>[Enter the institution with which you are affiliated]</w:t>
          </w:r>
        </w:p>
      </w:docPartBody>
    </w:docPart>
    <w:docPart>
      <w:docPartPr>
        <w:name w:val="2E29FD05AA543A49B5D6F8D8CEE45FEC"/>
        <w:category>
          <w:name w:val="General"/>
          <w:gallery w:val="placeholder"/>
        </w:category>
        <w:types>
          <w:type w:val="bbPlcHdr"/>
        </w:types>
        <w:behaviors>
          <w:behavior w:val="content"/>
        </w:behaviors>
        <w:guid w:val="{E4F3B232-7B23-6C4F-AE3A-44B2F78BB957}"/>
      </w:docPartPr>
      <w:docPartBody>
        <w:p w:rsidR="00000000" w:rsidRDefault="004E117A">
          <w:pPr>
            <w:pStyle w:val="2E29FD05AA543A49B5D6F8D8CEE45FEC"/>
          </w:pPr>
          <w:r w:rsidRPr="00EF74F7">
            <w:rPr>
              <w:b/>
              <w:color w:val="808080" w:themeColor="background1" w:themeShade="80"/>
            </w:rPr>
            <w:t>[Enter the headword for your article]</w:t>
          </w:r>
        </w:p>
      </w:docPartBody>
    </w:docPart>
    <w:docPart>
      <w:docPartPr>
        <w:name w:val="ACD8D1EB0C38AE49B2AABBA08EB07B5B"/>
        <w:category>
          <w:name w:val="General"/>
          <w:gallery w:val="placeholder"/>
        </w:category>
        <w:types>
          <w:type w:val="bbPlcHdr"/>
        </w:types>
        <w:behaviors>
          <w:behavior w:val="content"/>
        </w:behaviors>
        <w:guid w:val="{ED3E7978-A104-0C47-B247-430EEE39F16E}"/>
      </w:docPartPr>
      <w:docPartBody>
        <w:p w:rsidR="00000000" w:rsidRDefault="004E117A">
          <w:pPr>
            <w:pStyle w:val="ACD8D1EB0C38AE49B2AABBA08EB07B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6AA1D7735748B47AD8C0A8E437410FC"/>
        <w:category>
          <w:name w:val="General"/>
          <w:gallery w:val="placeholder"/>
        </w:category>
        <w:types>
          <w:type w:val="bbPlcHdr"/>
        </w:types>
        <w:behaviors>
          <w:behavior w:val="content"/>
        </w:behaviors>
        <w:guid w:val="{02E1BBFA-39D6-D246-80E6-666222A02780}"/>
      </w:docPartPr>
      <w:docPartBody>
        <w:p w:rsidR="00000000" w:rsidRDefault="004E117A">
          <w:pPr>
            <w:pStyle w:val="76AA1D7735748B47AD8C0A8E437410F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09CF03027CD44B9DD04E009E0C44BE"/>
        <w:category>
          <w:name w:val="General"/>
          <w:gallery w:val="placeholder"/>
        </w:category>
        <w:types>
          <w:type w:val="bbPlcHdr"/>
        </w:types>
        <w:behaviors>
          <w:behavior w:val="content"/>
        </w:behaviors>
        <w:guid w:val="{CA165086-21A1-5D46-AD0B-2D83A0D61EC8}"/>
      </w:docPartPr>
      <w:docPartBody>
        <w:p w:rsidR="00000000" w:rsidRDefault="004E117A">
          <w:pPr>
            <w:pStyle w:val="3609CF03027CD44B9DD04E009E0C44B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7727D2C04E52146BB4FEE4054172650"/>
        <w:category>
          <w:name w:val="General"/>
          <w:gallery w:val="placeholder"/>
        </w:category>
        <w:types>
          <w:type w:val="bbPlcHdr"/>
        </w:types>
        <w:behaviors>
          <w:behavior w:val="content"/>
        </w:behaviors>
        <w:guid w:val="{8E98DCEA-2403-804E-8626-78311EF616C8}"/>
      </w:docPartPr>
      <w:docPartBody>
        <w:p w:rsidR="00000000" w:rsidRDefault="004E117A">
          <w:pPr>
            <w:pStyle w:val="47727D2C04E52146BB4FEE405417265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BAD6575FC6B14DA54ABE397E30BEDF">
    <w:name w:val="3BBAD6575FC6B14DA54ABE397E30BEDF"/>
  </w:style>
  <w:style w:type="paragraph" w:customStyle="1" w:styleId="D8E00CB42EAA0A4CB7BAD85D051BF832">
    <w:name w:val="D8E00CB42EAA0A4CB7BAD85D051BF832"/>
  </w:style>
  <w:style w:type="paragraph" w:customStyle="1" w:styleId="14310DB5B956EE46B7AA60667B888A64">
    <w:name w:val="14310DB5B956EE46B7AA60667B888A64"/>
  </w:style>
  <w:style w:type="paragraph" w:customStyle="1" w:styleId="BC82CD28DEF8E14A8231624866FA88BF">
    <w:name w:val="BC82CD28DEF8E14A8231624866FA88BF"/>
  </w:style>
  <w:style w:type="paragraph" w:customStyle="1" w:styleId="295EEE690736A34F998D7D39AB5AFCE6">
    <w:name w:val="295EEE690736A34F998D7D39AB5AFCE6"/>
  </w:style>
  <w:style w:type="paragraph" w:customStyle="1" w:styleId="EF2A1B262DF6C04E8AA7D7B1CD30FBDB">
    <w:name w:val="EF2A1B262DF6C04E8AA7D7B1CD30FBDB"/>
  </w:style>
  <w:style w:type="paragraph" w:customStyle="1" w:styleId="2E29FD05AA543A49B5D6F8D8CEE45FEC">
    <w:name w:val="2E29FD05AA543A49B5D6F8D8CEE45FEC"/>
  </w:style>
  <w:style w:type="paragraph" w:customStyle="1" w:styleId="ACD8D1EB0C38AE49B2AABBA08EB07B5B">
    <w:name w:val="ACD8D1EB0C38AE49B2AABBA08EB07B5B"/>
  </w:style>
  <w:style w:type="paragraph" w:customStyle="1" w:styleId="76AA1D7735748B47AD8C0A8E437410FC">
    <w:name w:val="76AA1D7735748B47AD8C0A8E437410FC"/>
  </w:style>
  <w:style w:type="paragraph" w:customStyle="1" w:styleId="3609CF03027CD44B9DD04E009E0C44BE">
    <w:name w:val="3609CF03027CD44B9DD04E009E0C44BE"/>
  </w:style>
  <w:style w:type="paragraph" w:customStyle="1" w:styleId="47727D2C04E52146BB4FEE4054172650">
    <w:name w:val="47727D2C04E52146BB4FEE405417265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BAD6575FC6B14DA54ABE397E30BEDF">
    <w:name w:val="3BBAD6575FC6B14DA54ABE397E30BEDF"/>
  </w:style>
  <w:style w:type="paragraph" w:customStyle="1" w:styleId="D8E00CB42EAA0A4CB7BAD85D051BF832">
    <w:name w:val="D8E00CB42EAA0A4CB7BAD85D051BF832"/>
  </w:style>
  <w:style w:type="paragraph" w:customStyle="1" w:styleId="14310DB5B956EE46B7AA60667B888A64">
    <w:name w:val="14310DB5B956EE46B7AA60667B888A64"/>
  </w:style>
  <w:style w:type="paragraph" w:customStyle="1" w:styleId="BC82CD28DEF8E14A8231624866FA88BF">
    <w:name w:val="BC82CD28DEF8E14A8231624866FA88BF"/>
  </w:style>
  <w:style w:type="paragraph" w:customStyle="1" w:styleId="295EEE690736A34F998D7D39AB5AFCE6">
    <w:name w:val="295EEE690736A34F998D7D39AB5AFCE6"/>
  </w:style>
  <w:style w:type="paragraph" w:customStyle="1" w:styleId="EF2A1B262DF6C04E8AA7D7B1CD30FBDB">
    <w:name w:val="EF2A1B262DF6C04E8AA7D7B1CD30FBDB"/>
  </w:style>
  <w:style w:type="paragraph" w:customStyle="1" w:styleId="2E29FD05AA543A49B5D6F8D8CEE45FEC">
    <w:name w:val="2E29FD05AA543A49B5D6F8D8CEE45FEC"/>
  </w:style>
  <w:style w:type="paragraph" w:customStyle="1" w:styleId="ACD8D1EB0C38AE49B2AABBA08EB07B5B">
    <w:name w:val="ACD8D1EB0C38AE49B2AABBA08EB07B5B"/>
  </w:style>
  <w:style w:type="paragraph" w:customStyle="1" w:styleId="76AA1D7735748B47AD8C0A8E437410FC">
    <w:name w:val="76AA1D7735748B47AD8C0A8E437410FC"/>
  </w:style>
  <w:style w:type="paragraph" w:customStyle="1" w:styleId="3609CF03027CD44B9DD04E009E0C44BE">
    <w:name w:val="3609CF03027CD44B9DD04E009E0C44BE"/>
  </w:style>
  <w:style w:type="paragraph" w:customStyle="1" w:styleId="47727D2C04E52146BB4FEE4054172650">
    <w:name w:val="47727D2C04E52146BB4FEE40541726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876</Words>
  <Characters>4994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2015-09-08T00:29:00Z</dcterms:created>
  <dcterms:modified xsi:type="dcterms:W3CDTF">2015-09-08T00:33:00Z</dcterms:modified>
</cp:coreProperties>
</file>